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1469B" w14:textId="2097555F" w:rsidR="00982E32" w:rsidRDefault="00982E32" w:rsidP="00982E32">
      <w:r>
        <w:t xml:space="preserve">### </w:t>
      </w:r>
      <w:r>
        <w:rPr>
          <w:rFonts w:hint="eastAsia"/>
        </w:rPr>
        <w:t>1</w:t>
      </w:r>
      <w:r>
        <w:t xml:space="preserve"> OIS</w:t>
      </w:r>
      <w:r w:rsidR="00790156">
        <w:rPr>
          <w:rFonts w:hint="eastAsia"/>
        </w:rPr>
        <w:t xml:space="preserve"> </w:t>
      </w:r>
    </w:p>
    <w:p w14:paraId="6C0FA747" w14:textId="77777777" w:rsidR="00982E32" w:rsidRDefault="00982E32" w:rsidP="00982E32">
      <w:pPr>
        <w:rPr>
          <w:rFonts w:ascii="Courier New" w:hAnsi="Courier New" w:cs="Courier New"/>
          <w:color w:val="222222"/>
          <w:shd w:val="clear" w:color="auto" w:fill="FFFFFF"/>
        </w:rPr>
      </w:pPr>
    </w:p>
    <w:p w14:paraId="27352545" w14:textId="3CDC5758" w:rsidR="00982E32" w:rsidRDefault="00982E32" w:rsidP="00982E32">
      <w:r>
        <w:rPr>
          <w:rFonts w:ascii="Courier New" w:hAnsi="Courier New" w:cs="Courier New"/>
          <w:color w:val="222222"/>
          <w:shd w:val="clear" w:color="auto" w:fill="FFFFFF"/>
        </w:rPr>
        <w:t>SWPM JPY 1W R9/12/22 &lt;GO&gt;</w:t>
      </w:r>
      <w:r>
        <w:rPr>
          <w:rFonts w:ascii="Courier New" w:hAnsi="Courier New" w:cs="Courier New"/>
          <w:color w:val="222222"/>
          <w:shd w:val="clear" w:color="auto" w:fill="FFFFFF"/>
        </w:rPr>
        <w:t>で</w:t>
      </w:r>
      <w:r>
        <w:rPr>
          <w:rFonts w:ascii="Courier New" w:hAnsi="Courier New" w:cs="Courier New"/>
          <w:color w:val="222222"/>
          <w:shd w:val="clear" w:color="auto" w:fill="FFFFFF"/>
        </w:rPr>
        <w:t>Tona</w:t>
      </w:r>
      <w:r>
        <w:rPr>
          <w:rFonts w:ascii="Courier New" w:hAnsi="Courier New" w:cs="Courier New"/>
          <w:color w:val="222222"/>
          <w:shd w:val="clear" w:color="auto" w:fill="FFFFFF"/>
        </w:rPr>
        <w:t xml:space="preserve">スワップを起動させ、　図　</w:t>
      </w:r>
      <w:r>
        <w:rPr>
          <w:rFonts w:ascii="Courier New" w:hAnsi="Courier New" w:cs="Courier New"/>
          <w:color w:val="222222"/>
          <w:shd w:val="clear" w:color="auto" w:fill="FFFFFF"/>
        </w:rPr>
        <w:t>1.13</w:t>
      </w:r>
      <w:r>
        <w:rPr>
          <w:rFonts w:ascii="Courier New" w:hAnsi="Courier New" w:cs="Courier New"/>
          <w:color w:val="222222"/>
          <w:shd w:val="clear" w:color="auto" w:fill="FFFFFF"/>
        </w:rPr>
        <w:t>の</w:t>
      </w:r>
      <w:r>
        <w:rPr>
          <w:rFonts w:ascii="Courier New" w:hAnsi="Courier New" w:cs="Courier New"/>
          <w:color w:val="222222"/>
          <w:shd w:val="clear" w:color="auto" w:fill="FFFFFF"/>
        </w:rPr>
        <w:t>Daily</w:t>
      </w:r>
      <w:r>
        <w:rPr>
          <w:rFonts w:ascii="Courier New" w:hAnsi="Courier New" w:cs="Courier New"/>
          <w:color w:val="222222"/>
          <w:shd w:val="clear" w:color="auto" w:fill="FFFFFF"/>
        </w:rPr>
        <w:t>ベースのフォワードレートと変動レグの将来価値を計算してください。</w:t>
      </w:r>
    </w:p>
    <w:p w14:paraId="3CE38522" w14:textId="77777777" w:rsidR="00982E32" w:rsidRDefault="00982E32" w:rsidP="00982E32">
      <w:pPr>
        <w:shd w:val="clear" w:color="auto" w:fill="FFFFFF"/>
        <w:rPr>
          <w:rFonts w:ascii="Courier New" w:hAnsi="Courier New" w:cs="Courier New"/>
          <w:color w:val="222222"/>
        </w:rPr>
      </w:pPr>
    </w:p>
    <w:p w14:paraId="7F77449C" w14:textId="47CAB24F" w:rsidR="00982E32" w:rsidRDefault="00982E32" w:rsidP="00982E32">
      <w:pPr>
        <w:shd w:val="clear" w:color="auto" w:fill="FFFFFF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将来価値にディスカウントファクターをかけることで、現在価値になります。　その計算結果を</w:t>
      </w:r>
      <w:r>
        <w:rPr>
          <w:rFonts w:ascii="Courier New" w:hAnsi="Courier New" w:cs="Courier New"/>
          <w:color w:val="222222"/>
        </w:rPr>
        <w:t>Bloomberg</w:t>
      </w:r>
      <w:r>
        <w:rPr>
          <w:rFonts w:ascii="Courier New" w:hAnsi="Courier New" w:cs="Courier New"/>
          <w:color w:val="222222"/>
        </w:rPr>
        <w:t>スクリーンと比較してください。</w:t>
      </w:r>
      <w:r>
        <w:rPr>
          <w:rFonts w:ascii="Courier New" w:hAnsi="Courier New" w:cs="Courier New"/>
          <w:color w:val="222222"/>
        </w:rPr>
        <w:t xml:space="preserve"> </w:t>
      </w:r>
    </w:p>
    <w:p w14:paraId="462759A4" w14:textId="037B0C71" w:rsidR="00D606CE" w:rsidRDefault="00D606CE" w:rsidP="00982E32">
      <w:pPr>
        <w:shd w:val="clear" w:color="auto" w:fill="FFFFFF"/>
        <w:rPr>
          <w:rFonts w:ascii="Courier New" w:hAnsi="Courier New" w:cs="Courier New"/>
          <w:color w:val="222222"/>
        </w:rPr>
      </w:pPr>
      <w:r>
        <w:rPr>
          <w:noProof/>
        </w:rPr>
        <w:drawing>
          <wp:inline distT="0" distB="0" distL="0" distR="0" wp14:anchorId="2298F4B7" wp14:editId="58F15213">
            <wp:extent cx="4333875" cy="2849359"/>
            <wp:effectExtent l="0" t="0" r="0" b="825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955" cy="286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0EF9" w14:textId="77777777" w:rsidR="00982E32" w:rsidRPr="00982E32" w:rsidRDefault="00982E32" w:rsidP="004E77F0"/>
    <w:p w14:paraId="1B107ECD" w14:textId="33B56765" w:rsidR="00982E32" w:rsidRDefault="00982E32" w:rsidP="004E77F0"/>
    <w:p w14:paraId="514C68BB" w14:textId="7B5A9C01" w:rsidR="00982E32" w:rsidRDefault="00982E32" w:rsidP="004E77F0"/>
    <w:p w14:paraId="5E1FDCE7" w14:textId="77777777" w:rsidR="00982E32" w:rsidRDefault="00982E32" w:rsidP="004E77F0"/>
    <w:p w14:paraId="19D6B149" w14:textId="11DF78BF" w:rsidR="004E77F0" w:rsidRDefault="00982E32" w:rsidP="004E77F0">
      <w:r>
        <w:t>##</w:t>
      </w:r>
      <w:r w:rsidR="004E77F0">
        <w:t>#</w:t>
      </w:r>
      <w:r>
        <w:t xml:space="preserve"> </w:t>
      </w:r>
      <w:r w:rsidR="0023035E">
        <w:rPr>
          <w:rFonts w:hint="eastAsia"/>
        </w:rPr>
        <w:t>2</w:t>
      </w:r>
      <w:r w:rsidR="004E77F0">
        <w:t xml:space="preserve"> ASW</w:t>
      </w:r>
    </w:p>
    <w:p w14:paraId="504460C5" w14:textId="7477D1B8" w:rsidR="004E77F0" w:rsidRDefault="00982E32" w:rsidP="004E77F0">
      <w:r>
        <w:rPr>
          <w:rFonts w:hint="eastAsia"/>
        </w:rPr>
        <w:t>以下の東京電力債</w:t>
      </w:r>
      <w:r>
        <w:rPr>
          <w:rFonts w:hint="eastAsia"/>
        </w:rPr>
        <w:t>(</w:t>
      </w:r>
      <w:r>
        <w:t>ISIN:</w:t>
      </w:r>
      <w:r w:rsidRPr="00982E32">
        <w:t>JP358581AL44</w:t>
      </w:r>
      <w:r>
        <w:t xml:space="preserve">, </w:t>
      </w:r>
      <w:r w:rsidRPr="00982E32">
        <w:t>TOKELP 0</w:t>
      </w:r>
      <w:r>
        <w:t>.75</w:t>
      </w:r>
      <w:r w:rsidRPr="00982E32">
        <w:t xml:space="preserve"> 04/23/25 Corp</w:t>
      </w:r>
      <w:r>
        <w:t xml:space="preserve"> )</w:t>
      </w:r>
      <w:r>
        <w:rPr>
          <w:rFonts w:hint="eastAsia"/>
        </w:rPr>
        <w:t>をシート</w:t>
      </w:r>
      <w:r w:rsidR="004E77F0">
        <w:rPr>
          <w:rFonts w:hint="eastAsia"/>
        </w:rPr>
        <w:t>2.3</w:t>
      </w:r>
      <w:r>
        <w:rPr>
          <w:rFonts w:hint="eastAsia"/>
        </w:rPr>
        <w:t>を修正し、</w:t>
      </w:r>
      <w:r w:rsidR="004E77F0">
        <w:rPr>
          <w:rFonts w:hint="eastAsia"/>
        </w:rPr>
        <w:t>ASW</w:t>
      </w:r>
      <w:r>
        <w:rPr>
          <w:rFonts w:hint="eastAsia"/>
        </w:rPr>
        <w:t>スプレッド</w:t>
      </w:r>
      <w:r w:rsidR="004E77F0">
        <w:rPr>
          <w:rFonts w:hint="eastAsia"/>
        </w:rPr>
        <w:t>の計算を行い、</w:t>
      </w:r>
      <w:r w:rsidR="004E77F0">
        <w:rPr>
          <w:rFonts w:hint="eastAsia"/>
        </w:rPr>
        <w:t>Bloomberg</w:t>
      </w:r>
      <w:r w:rsidR="004E77F0">
        <w:rPr>
          <w:rFonts w:hint="eastAsia"/>
        </w:rPr>
        <w:t>の計算と比較し</w:t>
      </w:r>
      <w:r>
        <w:rPr>
          <w:rFonts w:hint="eastAsia"/>
        </w:rPr>
        <w:t>てください。</w:t>
      </w:r>
    </w:p>
    <w:p w14:paraId="6A415030" w14:textId="1C27FA2E" w:rsidR="004E77F0" w:rsidRDefault="00B3710B" w:rsidP="004E77F0">
      <w:r>
        <w:rPr>
          <w:noProof/>
        </w:rPr>
        <w:drawing>
          <wp:inline distT="0" distB="0" distL="0" distR="0" wp14:anchorId="44B5872F" wp14:editId="14312057">
            <wp:extent cx="4432211" cy="2924175"/>
            <wp:effectExtent l="0" t="0" r="698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193" cy="29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C50A" w14:textId="7312BBFD" w:rsidR="004E77F0" w:rsidRDefault="004E77F0" w:rsidP="0023035E">
      <w:r>
        <w:br/>
      </w:r>
    </w:p>
    <w:p w14:paraId="687AE60D" w14:textId="0588FB06" w:rsidR="004E77F0" w:rsidRDefault="004E77F0" w:rsidP="004E77F0"/>
    <w:p w14:paraId="4F2A38B4" w14:textId="77777777" w:rsidR="00FD5490" w:rsidRDefault="00FD5490">
      <w:r>
        <w:br w:type="page"/>
      </w:r>
    </w:p>
    <w:p w14:paraId="4DD85D42" w14:textId="6AA0C9B0" w:rsidR="004E77F0" w:rsidRDefault="004E77F0" w:rsidP="004E77F0">
      <w:r>
        <w:lastRenderedPageBreak/>
        <w:br/>
        <w:t>#</w:t>
      </w:r>
      <w:r w:rsidR="00365BB3">
        <w:t xml:space="preserve">## </w:t>
      </w:r>
      <w:r>
        <w:t>3 CDS</w:t>
      </w:r>
    </w:p>
    <w:p w14:paraId="12E6DC01" w14:textId="246A208F" w:rsidR="004E77F0" w:rsidRDefault="004E77F0" w:rsidP="004E77F0">
      <w:r>
        <w:rPr>
          <w:rFonts w:hint="eastAsia"/>
        </w:rPr>
        <w:t>シート</w:t>
      </w:r>
      <w:r w:rsidR="00365BB3">
        <w:rPr>
          <w:rFonts w:hint="eastAsia"/>
        </w:rPr>
        <w:t>4</w:t>
      </w:r>
      <w:r w:rsidR="00365BB3">
        <w:t>.6</w:t>
      </w:r>
      <w:r>
        <w:rPr>
          <w:rFonts w:hint="eastAsia"/>
        </w:rPr>
        <w:t>を</w:t>
      </w:r>
      <w:r w:rsidR="00FC6AA0">
        <w:rPr>
          <w:rFonts w:hint="eastAsia"/>
        </w:rPr>
        <w:t>日産</w:t>
      </w:r>
      <w:r>
        <w:rPr>
          <w:rFonts w:hint="eastAsia"/>
        </w:rPr>
        <w:t xml:space="preserve"> CDS</w:t>
      </w:r>
      <w:r w:rsidR="00365BB3">
        <w:t>3</w:t>
      </w:r>
      <w:r>
        <w:rPr>
          <w:rFonts w:hint="eastAsia"/>
        </w:rPr>
        <w:t>年で作成し直し、</w:t>
      </w:r>
      <w:r>
        <w:rPr>
          <w:rFonts w:hint="eastAsia"/>
        </w:rPr>
        <w:t>{</w:t>
      </w:r>
      <w:r w:rsidR="00FC6AA0">
        <w:t>7201</w:t>
      </w:r>
      <w:r>
        <w:rPr>
          <w:rFonts w:hint="eastAsia"/>
        </w:rPr>
        <w:t xml:space="preserve"> </w:t>
      </w:r>
      <w:r w:rsidR="00FC6AA0">
        <w:t>Equity</w:t>
      </w:r>
      <w:r>
        <w:rPr>
          <w:rFonts w:hint="eastAsia"/>
        </w:rPr>
        <w:t xml:space="preserve"> CDSW 3Y&lt;GO&gt;}</w:t>
      </w:r>
      <w:r>
        <w:rPr>
          <w:rFonts w:hint="eastAsia"/>
        </w:rPr>
        <w:t>の</w:t>
      </w:r>
      <w:r>
        <w:rPr>
          <w:rFonts w:hint="eastAsia"/>
        </w:rPr>
        <w:t>Bloomberg</w:t>
      </w:r>
      <w:r>
        <w:rPr>
          <w:rFonts w:hint="eastAsia"/>
        </w:rPr>
        <w:t>画面で算出される</w:t>
      </w:r>
    </w:p>
    <w:p w14:paraId="3D92C7B7" w14:textId="03FB4A73" w:rsidR="004E77F0" w:rsidRDefault="00FC6AA0" w:rsidP="004E77F0">
      <w:r>
        <w:rPr>
          <w:rFonts w:hint="eastAsia"/>
        </w:rPr>
        <w:t>日産</w:t>
      </w:r>
      <w:r w:rsidR="004E77F0">
        <w:rPr>
          <w:rFonts w:hint="eastAsia"/>
        </w:rPr>
        <w:t xml:space="preserve"> CDS</w:t>
      </w:r>
      <w:r w:rsidR="004E77F0">
        <w:rPr>
          <w:rFonts w:hint="eastAsia"/>
        </w:rPr>
        <w:t>の時価</w:t>
      </w:r>
      <w:r w:rsidR="004E77F0">
        <w:rPr>
          <w:rFonts w:hint="eastAsia"/>
        </w:rPr>
        <w:t>(</w:t>
      </w:r>
      <w:r w:rsidR="004E77F0">
        <w:rPr>
          <w:rFonts w:hint="eastAsia"/>
        </w:rPr>
        <w:t>元本</w:t>
      </w:r>
      <w:r w:rsidR="004E77F0">
        <w:rPr>
          <w:rFonts w:hint="eastAsia"/>
        </w:rPr>
        <w:t xml:space="preserve"> Principal)</w:t>
      </w:r>
      <w:r w:rsidR="004E77F0">
        <w:rPr>
          <w:rFonts w:hint="eastAsia"/>
        </w:rPr>
        <w:t>と</w:t>
      </w:r>
      <w:r w:rsidR="00274A97">
        <w:rPr>
          <w:rFonts w:hint="eastAsia"/>
        </w:rPr>
        <w:t>比較してください。</w:t>
      </w:r>
    </w:p>
    <w:p w14:paraId="4304830C" w14:textId="6B473313" w:rsidR="004E77F0" w:rsidRPr="00FD5490" w:rsidRDefault="00365BB3" w:rsidP="004E77F0">
      <w:r>
        <w:rPr>
          <w:noProof/>
        </w:rPr>
        <w:drawing>
          <wp:inline distT="0" distB="0" distL="0" distR="0" wp14:anchorId="257F4BCD" wp14:editId="45E82B30">
            <wp:extent cx="4467225" cy="2851238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358" cy="28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86E1" w14:textId="77777777" w:rsidR="00817F23" w:rsidRDefault="00F94319" w:rsidP="00817F23">
      <w:r>
        <w:br/>
      </w:r>
    </w:p>
    <w:p w14:paraId="0D3C312F" w14:textId="77777777" w:rsidR="00817F23" w:rsidRDefault="00817F23" w:rsidP="00817F23"/>
    <w:p w14:paraId="52A1046A" w14:textId="0737095B" w:rsidR="00817F23" w:rsidRDefault="00817F23" w:rsidP="00817F23">
      <w:r>
        <w:rPr>
          <w:rFonts w:hint="eastAsia"/>
        </w:rPr>
        <w:t>##</w:t>
      </w:r>
      <w:r>
        <w:t xml:space="preserve">#4 </w:t>
      </w:r>
      <w:r>
        <w:rPr>
          <w:rFonts w:hint="eastAsia"/>
        </w:rPr>
        <w:t>BS</w:t>
      </w:r>
      <w:r>
        <w:rPr>
          <w:rFonts w:hint="eastAsia"/>
        </w:rPr>
        <w:t xml:space="preserve">　モンテカルロシミュレーション</w:t>
      </w:r>
    </w:p>
    <w:p w14:paraId="063330F3" w14:textId="31A48E76" w:rsidR="00817F23" w:rsidRDefault="00817F23" w:rsidP="00817F23">
      <w:r>
        <w:rPr>
          <w:rFonts w:hint="eastAsia"/>
        </w:rPr>
        <w:t>シート「</w:t>
      </w:r>
      <w:r>
        <w:rPr>
          <w:rFonts w:hint="eastAsia"/>
        </w:rPr>
        <w:t>5</w:t>
      </w:r>
      <w:r>
        <w:t>.8</w:t>
      </w:r>
      <w:r>
        <w:rPr>
          <w:rFonts w:hint="eastAsia"/>
        </w:rPr>
        <w:t>」の計算結果を図</w:t>
      </w:r>
      <w:r>
        <w:rPr>
          <w:rFonts w:hint="eastAsia"/>
        </w:rPr>
        <w:t>5</w:t>
      </w:r>
      <w:r>
        <w:t>.7</w:t>
      </w:r>
      <w:r>
        <w:rPr>
          <w:rFonts w:hint="eastAsia"/>
        </w:rPr>
        <w:t>の</w:t>
      </w:r>
      <w:r>
        <w:rPr>
          <w:rFonts w:hint="eastAsia"/>
        </w:rPr>
        <w:t>1</w:t>
      </w:r>
      <w:r>
        <w:t>.4545</w:t>
      </w:r>
      <w:r>
        <w:rPr>
          <w:rFonts w:hint="eastAsia"/>
        </w:rPr>
        <w:t>に近くなるようにパスを増やして、モンテカルロの計算を行う。</w:t>
      </w:r>
    </w:p>
    <w:p w14:paraId="50187C34" w14:textId="38424F5A" w:rsidR="005729C0" w:rsidRPr="00817F23" w:rsidRDefault="005729C0" w:rsidP="00F34B49"/>
    <w:p w14:paraId="0D3DC434" w14:textId="77777777" w:rsidR="00D91260" w:rsidRDefault="00D91260" w:rsidP="007F4C9B"/>
    <w:p w14:paraId="70C2420C" w14:textId="119A6678" w:rsidR="00D91260" w:rsidRDefault="00D91260" w:rsidP="00D91260">
      <w:r>
        <w:rPr>
          <w:rFonts w:hint="eastAsia"/>
        </w:rPr>
        <w:t>##</w:t>
      </w:r>
      <w:r>
        <w:t>#</w:t>
      </w:r>
      <w:r>
        <w:rPr>
          <w:rFonts w:hint="eastAsia"/>
        </w:rPr>
        <w:t>5</w:t>
      </w:r>
      <w:r>
        <w:t xml:space="preserve"> Sa</w:t>
      </w:r>
      <w:r w:rsidR="00C47E1E">
        <w:rPr>
          <w:rFonts w:hint="eastAsia"/>
        </w:rPr>
        <w:t>b</w:t>
      </w:r>
      <w:r>
        <w:t>r</w:t>
      </w:r>
      <w:r w:rsidR="00ED2D13">
        <w:rPr>
          <w:rFonts w:hint="eastAsia"/>
        </w:rPr>
        <w:t>カリブレーション</w:t>
      </w:r>
    </w:p>
    <w:p w14:paraId="676CCC2E" w14:textId="3D14055C" w:rsidR="00D91260" w:rsidRDefault="00D91260" w:rsidP="00D91260">
      <w:r>
        <w:rPr>
          <w:rFonts w:hint="eastAsia"/>
        </w:rPr>
        <w:t>シート「</w:t>
      </w:r>
      <w:r w:rsidR="00ED2D13">
        <w:rPr>
          <w:rFonts w:hint="eastAsia"/>
        </w:rPr>
        <w:t>7</w:t>
      </w:r>
      <w:r w:rsidR="00ED2D13">
        <w:t>.10</w:t>
      </w:r>
      <w:r>
        <w:rPr>
          <w:rFonts w:hint="eastAsia"/>
        </w:rPr>
        <w:t>」</w:t>
      </w:r>
      <w:r w:rsidR="00ED2D13">
        <w:rPr>
          <w:rFonts w:hint="eastAsia"/>
        </w:rPr>
        <w:t>を利用し、以下のスクリーンショット</w:t>
      </w:r>
      <w:r w:rsidR="00ED2D13">
        <w:rPr>
          <w:rFonts w:hint="eastAsia"/>
        </w:rPr>
        <w:t>(</w:t>
      </w:r>
      <w:r w:rsidR="00ED2D13">
        <w:rPr>
          <w:rFonts w:hint="eastAsia"/>
        </w:rPr>
        <w:t>または任意のスマイル</w:t>
      </w:r>
      <w:r w:rsidR="00ED2D13">
        <w:t>)</w:t>
      </w:r>
      <w:r w:rsidR="00ED2D13">
        <w:rPr>
          <w:rFonts w:hint="eastAsia"/>
        </w:rPr>
        <w:t>のボラティリティスマイルを計算する。</w:t>
      </w:r>
    </w:p>
    <w:p w14:paraId="5845CD37" w14:textId="0D091378" w:rsidR="00ED2D13" w:rsidRPr="00ED2D13" w:rsidRDefault="00ED2D13" w:rsidP="00D91260">
      <w:r>
        <w:rPr>
          <w:noProof/>
        </w:rPr>
        <w:drawing>
          <wp:inline distT="0" distB="0" distL="0" distR="0" wp14:anchorId="303CA0DC" wp14:editId="17E53688">
            <wp:extent cx="6645910" cy="3354705"/>
            <wp:effectExtent l="0" t="0" r="254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FEAE" w14:textId="3B089987" w:rsidR="00D91260" w:rsidRDefault="00D91260" w:rsidP="007F4C9B"/>
    <w:p w14:paraId="53F6B14D" w14:textId="77777777" w:rsidR="00762288" w:rsidRPr="00D91260" w:rsidRDefault="00762288" w:rsidP="007F4C9B"/>
    <w:p w14:paraId="78278ED5" w14:textId="77777777" w:rsidR="00762288" w:rsidRDefault="00762288" w:rsidP="00762288">
      <w:r>
        <w:t>#6 -</w:t>
      </w:r>
      <w:r>
        <w:rPr>
          <w:rFonts w:hint="eastAsia"/>
        </w:rPr>
        <w:t>最小二乗モンテカルロ</w:t>
      </w:r>
    </w:p>
    <w:p w14:paraId="209F85DB" w14:textId="77777777" w:rsidR="00762288" w:rsidRDefault="00762288" w:rsidP="00762288"/>
    <w:p w14:paraId="22DEDB6E" w14:textId="39FCA7F9" w:rsidR="00762288" w:rsidRDefault="00762288" w:rsidP="00762288">
      <w:r>
        <w:rPr>
          <w:rFonts w:hint="eastAsia"/>
        </w:rPr>
        <w:t>最小二乗モンテカルロを理解してもらうために</w:t>
      </w:r>
      <w:r>
        <w:t xml:space="preserve"> </w:t>
      </w:r>
      <w:r>
        <w:rPr>
          <w:rFonts w:hint="eastAsia"/>
        </w:rPr>
        <w:t>オリジナルの論文「</w:t>
      </w:r>
      <w:r>
        <w:t>Longstaff Schwartz (2001) Valuing American Options by Simulation</w:t>
      </w:r>
      <w:r>
        <w:rPr>
          <w:rFonts w:hint="eastAsia"/>
        </w:rPr>
        <w:t>」の数値例である</w:t>
      </w:r>
      <w:r>
        <w:t>120</w:t>
      </w:r>
      <w:r>
        <w:rPr>
          <w:rFonts w:hint="eastAsia"/>
        </w:rPr>
        <w:t>ページで計算されたアメリカンプット</w:t>
      </w:r>
      <w:r>
        <w:t xml:space="preserve"> 0.1144</w:t>
      </w:r>
      <w:r>
        <w:rPr>
          <w:rFonts w:hint="eastAsia"/>
        </w:rPr>
        <w:t>の値をエクセルで再現する。</w:t>
      </w:r>
    </w:p>
    <w:p w14:paraId="5A94DFA1" w14:textId="77777777" w:rsidR="00762288" w:rsidRDefault="00762288" w:rsidP="00762288"/>
    <w:p w14:paraId="1C540712" w14:textId="77777777" w:rsidR="00762288" w:rsidRDefault="00762288" w:rsidP="00762288"/>
    <w:p w14:paraId="5EA00060" w14:textId="77777777" w:rsidR="00762288" w:rsidRDefault="00762288" w:rsidP="00762288">
      <w:r>
        <w:t>#7 CBOE Volatility Index VIX White Paper 9</w:t>
      </w:r>
      <w:r>
        <w:rPr>
          <w:rFonts w:hint="eastAsia"/>
        </w:rPr>
        <w:t>ページにある</w:t>
      </w:r>
      <w:r>
        <w:t>VIX</w:t>
      </w:r>
      <w:r>
        <w:rPr>
          <w:rFonts w:hint="eastAsia"/>
        </w:rPr>
        <w:t>の計算をエクセルで再現する。</w:t>
      </w:r>
    </w:p>
    <w:p w14:paraId="7EB3DD3F" w14:textId="0C2D259C" w:rsidR="005729C0" w:rsidRPr="005729C0" w:rsidRDefault="005729C0" w:rsidP="007F4C9B">
      <w:r>
        <w:br/>
      </w:r>
      <w:r>
        <w:rPr>
          <w:rFonts w:hint="eastAsia"/>
        </w:rPr>
        <w:t>以上</w:t>
      </w:r>
    </w:p>
    <w:sectPr w:rsidR="005729C0" w:rsidRPr="005729C0" w:rsidSect="004E77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E0B2B" w14:textId="77777777" w:rsidR="00F97881" w:rsidRDefault="00F97881" w:rsidP="00F34B49">
      <w:pPr>
        <w:spacing w:line="240" w:lineRule="auto"/>
      </w:pPr>
      <w:r>
        <w:separator/>
      </w:r>
    </w:p>
  </w:endnote>
  <w:endnote w:type="continuationSeparator" w:id="0">
    <w:p w14:paraId="4EC0E732" w14:textId="77777777" w:rsidR="00F97881" w:rsidRDefault="00F97881" w:rsidP="00F34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28219" w14:textId="77777777" w:rsidR="00F97881" w:rsidRDefault="00F97881" w:rsidP="00F34B49">
      <w:pPr>
        <w:spacing w:line="240" w:lineRule="auto"/>
      </w:pPr>
      <w:r>
        <w:separator/>
      </w:r>
    </w:p>
  </w:footnote>
  <w:footnote w:type="continuationSeparator" w:id="0">
    <w:p w14:paraId="133E976A" w14:textId="77777777" w:rsidR="00F97881" w:rsidRDefault="00F97881" w:rsidP="00F34B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F0"/>
    <w:rsid w:val="00125F77"/>
    <w:rsid w:val="00144128"/>
    <w:rsid w:val="0016345A"/>
    <w:rsid w:val="001711A0"/>
    <w:rsid w:val="001A0920"/>
    <w:rsid w:val="0023035E"/>
    <w:rsid w:val="0024574E"/>
    <w:rsid w:val="00274A97"/>
    <w:rsid w:val="002A0D0F"/>
    <w:rsid w:val="00365BB3"/>
    <w:rsid w:val="00403786"/>
    <w:rsid w:val="004526BA"/>
    <w:rsid w:val="0049544A"/>
    <w:rsid w:val="004E77F0"/>
    <w:rsid w:val="00515A08"/>
    <w:rsid w:val="005729C0"/>
    <w:rsid w:val="006105A8"/>
    <w:rsid w:val="00680A22"/>
    <w:rsid w:val="00762288"/>
    <w:rsid w:val="00790156"/>
    <w:rsid w:val="007D6886"/>
    <w:rsid w:val="007F4C9B"/>
    <w:rsid w:val="00817F23"/>
    <w:rsid w:val="008B2CB7"/>
    <w:rsid w:val="00924549"/>
    <w:rsid w:val="00982E32"/>
    <w:rsid w:val="00AA6D51"/>
    <w:rsid w:val="00B1054E"/>
    <w:rsid w:val="00B3710B"/>
    <w:rsid w:val="00B77991"/>
    <w:rsid w:val="00C47E1E"/>
    <w:rsid w:val="00C91B9E"/>
    <w:rsid w:val="00D37C8C"/>
    <w:rsid w:val="00D606CE"/>
    <w:rsid w:val="00D62E4A"/>
    <w:rsid w:val="00D91260"/>
    <w:rsid w:val="00ED2D13"/>
    <w:rsid w:val="00F34B49"/>
    <w:rsid w:val="00F94319"/>
    <w:rsid w:val="00F97881"/>
    <w:rsid w:val="00FC6AA0"/>
    <w:rsid w:val="00FD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E8812AA"/>
  <w15:chartTrackingRefBased/>
  <w15:docId w15:val="{68AC958D-0BFC-45C9-802F-02C3412F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B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34B49"/>
  </w:style>
  <w:style w:type="paragraph" w:styleId="a5">
    <w:name w:val="footer"/>
    <w:basedOn w:val="a"/>
    <w:link w:val="a6"/>
    <w:uiPriority w:val="99"/>
    <w:unhideWhenUsed/>
    <w:rsid w:val="00F34B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3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9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K</dc:creator>
  <cp:keywords/>
  <dc:description/>
  <cp:lastModifiedBy>K O</cp:lastModifiedBy>
  <cp:revision>3</cp:revision>
  <dcterms:created xsi:type="dcterms:W3CDTF">2024-11-09T00:49:00Z</dcterms:created>
  <dcterms:modified xsi:type="dcterms:W3CDTF">2024-12-06T10:48:00Z</dcterms:modified>
</cp:coreProperties>
</file>