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FB" w:rsidRDefault="00D42CB9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313EFB">
        <w:rPr>
          <w:rFonts w:hint="eastAsia"/>
          <w:b/>
          <w:bCs/>
        </w:rPr>
        <w:t>课程报告对标的工程认证要求</w:t>
      </w:r>
    </w:p>
    <w:p w:rsidR="00313EFB" w:rsidRPr="00313EFB" w:rsidRDefault="00313EFB" w:rsidP="00313EFB">
      <w:pPr>
        <w:numPr>
          <w:ilvl w:val="0"/>
          <w:numId w:val="4"/>
        </w:numPr>
      </w:pPr>
      <w:r w:rsidRPr="00313EFB">
        <w:rPr>
          <w:rFonts w:hint="eastAsia"/>
        </w:rPr>
        <w:t>沟通：能够就与</w:t>
      </w:r>
      <w:r w:rsidR="0080544D">
        <w:rPr>
          <w:rFonts w:hint="eastAsia"/>
        </w:rPr>
        <w:t>传感技术</w:t>
      </w:r>
      <w:r w:rsidRPr="00313EFB">
        <w:rPr>
          <w:rFonts w:hint="eastAsia"/>
        </w:rPr>
        <w:t>复杂工程问题与业界同行及社会公众进行有效沟通和交流，包括撰写报告和设计文稿、陈述发言、清晰表达或回应指令。并具备一定的国际视野，能够在跨文化背景下进行沟通和交流。</w:t>
      </w:r>
    </w:p>
    <w:p w:rsidR="00313EFB" w:rsidRPr="00313EFB" w:rsidRDefault="00313EFB" w:rsidP="00313EFB">
      <w:pPr>
        <w:numPr>
          <w:ilvl w:val="0"/>
          <w:numId w:val="4"/>
        </w:numPr>
      </w:pPr>
      <w:r w:rsidRPr="00313EFB">
        <w:rPr>
          <w:rFonts w:hint="eastAsia"/>
        </w:rPr>
        <w:t>终身学习：具有自主学习和终身学习的意识，有不断学习和适应</w:t>
      </w:r>
      <w:r w:rsidR="0080544D">
        <w:rPr>
          <w:rFonts w:hint="eastAsia"/>
        </w:rPr>
        <w:t>传感技术</w:t>
      </w:r>
      <w:r w:rsidRPr="00313EFB">
        <w:rPr>
          <w:rFonts w:hint="eastAsia"/>
        </w:rPr>
        <w:t>发展的能力。</w:t>
      </w:r>
    </w:p>
    <w:p w:rsidR="00313EFB" w:rsidRPr="00313EFB" w:rsidRDefault="00D42CB9" w:rsidP="00313EFB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6D4390">
        <w:rPr>
          <w:rFonts w:hint="eastAsia"/>
          <w:b/>
          <w:bCs/>
        </w:rPr>
        <w:t>课程报告</w:t>
      </w:r>
      <w:r w:rsidR="00313EFB" w:rsidRPr="00313EFB">
        <w:rPr>
          <w:rFonts w:hint="eastAsia"/>
          <w:b/>
          <w:bCs/>
        </w:rPr>
        <w:t>的要求</w:t>
      </w:r>
    </w:p>
    <w:p w:rsidR="0080544D" w:rsidRDefault="006D4390" w:rsidP="006D4390">
      <w:pPr>
        <w:numPr>
          <w:ilvl w:val="0"/>
          <w:numId w:val="4"/>
        </w:numPr>
      </w:pPr>
      <w:r w:rsidRPr="006D4390">
        <w:rPr>
          <w:rFonts w:hint="eastAsia"/>
        </w:rPr>
        <w:t>传感器的发展日新月异，</w:t>
      </w:r>
      <w:r>
        <w:rPr>
          <w:rFonts w:hint="eastAsia"/>
        </w:rPr>
        <w:t>要求</w:t>
      </w:r>
      <w:r w:rsidRPr="006D4390">
        <w:rPr>
          <w:rFonts w:hint="eastAsia"/>
        </w:rPr>
        <w:t>全面了解传感器发展</w:t>
      </w:r>
      <w:r w:rsidR="008E3FDB">
        <w:rPr>
          <w:rFonts w:hint="eastAsia"/>
        </w:rPr>
        <w:t>的</w:t>
      </w:r>
      <w:r w:rsidRPr="006D4390">
        <w:rPr>
          <w:rFonts w:hint="eastAsia"/>
        </w:rPr>
        <w:t>最新动态，</w:t>
      </w:r>
      <w:r w:rsidR="00D42CB9">
        <w:rPr>
          <w:rFonts w:hint="eastAsia"/>
        </w:rPr>
        <w:t>课程报告需</w:t>
      </w:r>
      <w:r w:rsidR="0080544D">
        <w:rPr>
          <w:rFonts w:hint="eastAsia"/>
        </w:rPr>
        <w:t>针对</w:t>
      </w:r>
      <w:r w:rsidR="00D42CB9">
        <w:rPr>
          <w:rFonts w:hint="eastAsia"/>
        </w:rPr>
        <w:t>特定</w:t>
      </w:r>
      <w:r w:rsidR="0080544D">
        <w:rPr>
          <w:rFonts w:hint="eastAsia"/>
        </w:rPr>
        <w:t>的需求应用展开论述。</w:t>
      </w:r>
    </w:p>
    <w:p w:rsidR="00313EFB" w:rsidRPr="00EF3A80" w:rsidRDefault="008E3FDB" w:rsidP="006D4390">
      <w:pPr>
        <w:numPr>
          <w:ilvl w:val="0"/>
          <w:numId w:val="4"/>
        </w:numPr>
      </w:pPr>
      <w:r>
        <w:rPr>
          <w:rFonts w:hint="eastAsia"/>
        </w:rPr>
        <w:t>课程报告内容可以针对某种传感器的</w:t>
      </w:r>
      <w:r w:rsidRPr="00EF3A80">
        <w:t>Research Paper</w:t>
      </w:r>
      <w:r>
        <w:rPr>
          <w:rFonts w:hint="eastAsia"/>
        </w:rPr>
        <w:t>（研究论文），也可以是</w:t>
      </w:r>
      <w:r w:rsidRPr="00EF3A80">
        <w:rPr>
          <w:rFonts w:hint="eastAsia"/>
        </w:rPr>
        <w:t>对某一类传感器</w:t>
      </w:r>
      <w:r>
        <w:rPr>
          <w:rFonts w:hint="eastAsia"/>
        </w:rPr>
        <w:t>的</w:t>
      </w:r>
      <w:r w:rsidR="00313EFB" w:rsidRPr="00EF3A80">
        <w:t>Review Paper</w:t>
      </w:r>
      <w:r>
        <w:rPr>
          <w:rFonts w:hint="eastAsia"/>
        </w:rPr>
        <w:t>（综述）</w:t>
      </w:r>
    </w:p>
    <w:p w:rsidR="00313EFB" w:rsidRPr="00EF3A80" w:rsidRDefault="00313EFB" w:rsidP="00313EFB">
      <w:pPr>
        <w:numPr>
          <w:ilvl w:val="0"/>
          <w:numId w:val="4"/>
        </w:numPr>
      </w:pPr>
      <w:r w:rsidRPr="00EF3A80">
        <w:t>Research Paper</w:t>
      </w:r>
      <w:r w:rsidR="008E3FDB">
        <w:rPr>
          <w:rFonts w:hint="eastAsia"/>
        </w:rPr>
        <w:t>的</w:t>
      </w:r>
      <w:r w:rsidRPr="00EF3A80">
        <w:rPr>
          <w:rFonts w:hint="eastAsia"/>
        </w:rPr>
        <w:t>论述</w:t>
      </w:r>
      <w:r w:rsidR="008E3FDB">
        <w:rPr>
          <w:rFonts w:hint="eastAsia"/>
        </w:rPr>
        <w:t>必须回答</w:t>
      </w:r>
      <w:r w:rsidRPr="00EF3A80">
        <w:t>what/why/how/results</w:t>
      </w:r>
    </w:p>
    <w:p w:rsidR="00313EFB" w:rsidRPr="00EF3A80" w:rsidRDefault="00313EFB" w:rsidP="00313EFB">
      <w:pPr>
        <w:numPr>
          <w:ilvl w:val="0"/>
          <w:numId w:val="4"/>
        </w:numPr>
      </w:pPr>
      <w:r w:rsidRPr="00EF3A80">
        <w:t>Review Paper</w:t>
      </w:r>
      <w:r w:rsidR="008E3FDB">
        <w:rPr>
          <w:rFonts w:hint="eastAsia"/>
        </w:rPr>
        <w:t>包括</w:t>
      </w:r>
      <w:r w:rsidRPr="00EF3A80">
        <w:rPr>
          <w:rFonts w:hint="eastAsia"/>
        </w:rPr>
        <w:t>应用（重要性</w:t>
      </w:r>
      <w:r w:rsidRPr="00EF3A80">
        <w:t>&amp;</w:t>
      </w:r>
      <w:r w:rsidRPr="00EF3A80">
        <w:rPr>
          <w:rFonts w:hint="eastAsia"/>
        </w:rPr>
        <w:t>解决什么问题）、原理、研究现状、未来的发展趋势</w:t>
      </w:r>
    </w:p>
    <w:p w:rsidR="00313EFB" w:rsidRPr="00EF3A80" w:rsidRDefault="00313EFB" w:rsidP="00313EFB">
      <w:pPr>
        <w:numPr>
          <w:ilvl w:val="0"/>
          <w:numId w:val="4"/>
        </w:numPr>
      </w:pPr>
      <w:r w:rsidRPr="00EF3A80">
        <w:rPr>
          <w:rFonts w:hint="eastAsia"/>
        </w:rPr>
        <w:t>两人一组，交一份报告，报告最后务必说明每人的贡献（</w:t>
      </w:r>
      <w:r w:rsidRPr="00EF3A80">
        <w:t>contribution</w:t>
      </w:r>
      <w:r w:rsidRPr="00EF3A80">
        <w:rPr>
          <w:rFonts w:hint="eastAsia"/>
        </w:rPr>
        <w:t>）</w:t>
      </w:r>
      <w:r w:rsidR="0065614B">
        <w:rPr>
          <w:rFonts w:hint="eastAsia"/>
        </w:rPr>
        <w:t>和</w:t>
      </w:r>
      <w:r w:rsidR="0080544D">
        <w:rPr>
          <w:rFonts w:hint="eastAsia"/>
        </w:rPr>
        <w:t>心得体会</w:t>
      </w:r>
      <w:r w:rsidRPr="00EF3A80">
        <w:rPr>
          <w:rFonts w:hint="eastAsia"/>
        </w:rPr>
        <w:t>；</w:t>
      </w:r>
    </w:p>
    <w:p w:rsidR="00313EFB" w:rsidRPr="00EF3A80" w:rsidRDefault="00313EFB" w:rsidP="00313EFB">
      <w:pPr>
        <w:numPr>
          <w:ilvl w:val="0"/>
          <w:numId w:val="4"/>
        </w:numPr>
      </w:pPr>
      <w:r w:rsidRPr="00EF3A80">
        <w:rPr>
          <w:rFonts w:hint="eastAsia"/>
        </w:rPr>
        <w:t>不少于</w:t>
      </w:r>
      <w:r w:rsidRPr="00EF3A80">
        <w:t>3,000</w:t>
      </w:r>
      <w:r w:rsidRPr="00EF3A80">
        <w:rPr>
          <w:rFonts w:hint="eastAsia"/>
        </w:rPr>
        <w:t>字，</w:t>
      </w:r>
      <w:r w:rsidR="008E3FDB">
        <w:rPr>
          <w:rFonts w:hint="eastAsia"/>
        </w:rPr>
        <w:t>要求</w:t>
      </w:r>
      <w:r w:rsidRPr="00EF3A80">
        <w:rPr>
          <w:rFonts w:hint="eastAsia"/>
        </w:rPr>
        <w:t>交电子版和纸质版（双面打印）</w:t>
      </w:r>
    </w:p>
    <w:p w:rsidR="00313EFB" w:rsidRDefault="00313EFB" w:rsidP="00313EFB">
      <w:pPr>
        <w:numPr>
          <w:ilvl w:val="0"/>
          <w:numId w:val="4"/>
        </w:numPr>
      </w:pPr>
      <w:r w:rsidRPr="00EF3A80">
        <w:rPr>
          <w:rFonts w:hint="eastAsia"/>
        </w:rPr>
        <w:t>电子版</w:t>
      </w:r>
      <w:r w:rsidRPr="00EF3A80">
        <w:t>(word )</w:t>
      </w:r>
      <w:r w:rsidRPr="00EF3A80">
        <w:rPr>
          <w:rFonts w:hint="eastAsia"/>
        </w:rPr>
        <w:t>的文件名：班级</w:t>
      </w:r>
      <w:r w:rsidRPr="00EF3A80">
        <w:t>+</w:t>
      </w:r>
      <w:r w:rsidRPr="00EF3A80">
        <w:rPr>
          <w:rFonts w:hint="eastAsia"/>
        </w:rPr>
        <w:t>学号</w:t>
      </w:r>
      <w:r w:rsidRPr="00EF3A80">
        <w:t>+</w:t>
      </w:r>
      <w:r w:rsidRPr="00EF3A80">
        <w:rPr>
          <w:rFonts w:hint="eastAsia"/>
        </w:rPr>
        <w:t>姓名，要求框图和流程图用</w:t>
      </w:r>
      <w:r w:rsidRPr="00EF3A80">
        <w:t>VISIO</w:t>
      </w:r>
      <w:r w:rsidRPr="00EF3A80">
        <w:rPr>
          <w:rFonts w:hint="eastAsia"/>
        </w:rPr>
        <w:t>画，不分栏，其余可参考</w:t>
      </w:r>
      <w:r w:rsidR="008D02DC">
        <w:rPr>
          <w:rFonts w:hint="eastAsia"/>
        </w:rPr>
        <w:t>《仪表技术与传感器》杂志投稿的</w:t>
      </w:r>
      <w:r w:rsidRPr="00EF3A80">
        <w:rPr>
          <w:rFonts w:hint="eastAsia"/>
        </w:rPr>
        <w:t>“论文模板”；</w:t>
      </w:r>
    </w:p>
    <w:p w:rsidR="00165642" w:rsidRPr="0080544D" w:rsidRDefault="00D42CB9" w:rsidP="0080544D">
      <w:pPr>
        <w:numPr>
          <w:ilvl w:val="0"/>
          <w:numId w:val="4"/>
        </w:numPr>
      </w:pPr>
      <w:r w:rsidRPr="0080544D">
        <w:rPr>
          <w:rFonts w:hint="eastAsia"/>
        </w:rPr>
        <w:t>挑选</w:t>
      </w:r>
      <w:r w:rsidR="0065614B">
        <w:t>3</w:t>
      </w:r>
      <w:r w:rsidRPr="0080544D">
        <w:t>~7</w:t>
      </w:r>
      <w:r w:rsidR="0065614B">
        <w:rPr>
          <w:rFonts w:hint="eastAsia"/>
        </w:rPr>
        <w:t>组</w:t>
      </w:r>
      <w:r w:rsidRPr="0080544D">
        <w:rPr>
          <w:rFonts w:hint="eastAsia"/>
        </w:rPr>
        <w:t>同学准备</w:t>
      </w:r>
      <w:r w:rsidRPr="0080544D">
        <w:t>PPT</w:t>
      </w:r>
      <w:r w:rsidRPr="0080544D">
        <w:rPr>
          <w:rFonts w:hint="eastAsia"/>
        </w:rPr>
        <w:t>，做</w:t>
      </w:r>
      <w:r w:rsidR="0098384D">
        <w:rPr>
          <w:rFonts w:hint="eastAsia"/>
        </w:rPr>
        <w:t>口头</w:t>
      </w:r>
      <w:r w:rsidRPr="0080544D">
        <w:rPr>
          <w:rFonts w:hint="eastAsia"/>
        </w:rPr>
        <w:t>报告</w:t>
      </w:r>
      <w:r w:rsidR="0098384D">
        <w:rPr>
          <w:rFonts w:hint="eastAsia"/>
        </w:rPr>
        <w:t>。</w:t>
      </w:r>
    </w:p>
    <w:p w:rsidR="0080544D" w:rsidRDefault="0080544D" w:rsidP="0080544D">
      <w:pPr>
        <w:ind w:left="360"/>
      </w:pPr>
    </w:p>
    <w:p w:rsidR="0080544D" w:rsidRPr="00D42CB9" w:rsidRDefault="00D42CB9" w:rsidP="00D42CB9">
      <w:pPr>
        <w:rPr>
          <w:b/>
          <w:bCs/>
        </w:rPr>
      </w:pPr>
      <w:r w:rsidRPr="00D42CB9">
        <w:rPr>
          <w:rFonts w:hint="eastAsia"/>
          <w:b/>
          <w:bCs/>
        </w:rPr>
        <w:t>三、文献检索</w:t>
      </w:r>
      <w:r>
        <w:rPr>
          <w:rFonts w:hint="eastAsia"/>
          <w:b/>
          <w:bCs/>
        </w:rPr>
        <w:t>内容</w:t>
      </w:r>
      <w:r w:rsidR="003A7F5E">
        <w:rPr>
          <w:rFonts w:hint="eastAsia"/>
          <w:b/>
          <w:bCs/>
        </w:rPr>
        <w:t>包括但不限于</w:t>
      </w:r>
    </w:p>
    <w:p w:rsidR="00481523" w:rsidRDefault="00D42CB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EF3A80" w:rsidRPr="00EF3A80">
        <w:rPr>
          <w:rFonts w:hint="eastAsia"/>
          <w:b/>
          <w:bCs/>
        </w:rPr>
        <w:t>聚焦核心技术  解决“卡脖子”难题</w:t>
      </w:r>
    </w:p>
    <w:p w:rsidR="004377BB" w:rsidRPr="00EF3A80" w:rsidRDefault="00EF3A80" w:rsidP="00EF3A80">
      <w:pPr>
        <w:numPr>
          <w:ilvl w:val="0"/>
          <w:numId w:val="1"/>
        </w:numPr>
      </w:pPr>
      <w:r w:rsidRPr="00EF3A80">
        <w:rPr>
          <w:rFonts w:hint="eastAsia"/>
        </w:rPr>
        <w:t>大型科学装置与重大科学仪器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>大型科学装置的顺利运转需要众多高端科学仪器“保驾护航”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>国家自然科学基金国家重大科研仪器研制项目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 xml:space="preserve">科技部 </w:t>
      </w:r>
      <w:r w:rsidRPr="00EF3A80">
        <w:t>“</w:t>
      </w:r>
      <w:r w:rsidRPr="00EF3A80">
        <w:rPr>
          <w:rFonts w:hint="eastAsia"/>
        </w:rPr>
        <w:t>重大科学仪器设备开发”重点专项</w:t>
      </w:r>
    </w:p>
    <w:p w:rsidR="004377BB" w:rsidRPr="00EF3A80" w:rsidRDefault="00EF3A80" w:rsidP="00EF3A80">
      <w:pPr>
        <w:numPr>
          <w:ilvl w:val="0"/>
          <w:numId w:val="1"/>
        </w:numPr>
      </w:pPr>
      <w:r w:rsidRPr="00EF3A80">
        <w:rPr>
          <w:rFonts w:hint="eastAsia"/>
        </w:rPr>
        <w:t>国防安全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>海军基地和海岸安全、潜艇、侦察机</w:t>
      </w:r>
    </w:p>
    <w:p w:rsidR="004377BB" w:rsidRPr="00EF3A80" w:rsidRDefault="00EF3A80" w:rsidP="00EF3A80">
      <w:pPr>
        <w:numPr>
          <w:ilvl w:val="0"/>
          <w:numId w:val="1"/>
        </w:numPr>
      </w:pPr>
      <w:r w:rsidRPr="00EF3A80">
        <w:rPr>
          <w:rFonts w:hint="eastAsia"/>
        </w:rPr>
        <w:t>重大基础设施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>高铁核心技术、特超高压输电（国网）、水轮发电机组技术、核电站</w:t>
      </w:r>
      <w:r w:rsidRPr="00EF3A80">
        <w:t>….</w:t>
      </w:r>
    </w:p>
    <w:p w:rsidR="004377BB" w:rsidRPr="00EF3A80" w:rsidRDefault="00EF3A80" w:rsidP="00EF3A80">
      <w:pPr>
        <w:numPr>
          <w:ilvl w:val="0"/>
          <w:numId w:val="1"/>
        </w:numPr>
      </w:pPr>
      <w:r w:rsidRPr="00EF3A80">
        <w:rPr>
          <w:rFonts w:hint="eastAsia"/>
        </w:rPr>
        <w:t>武器装备</w:t>
      </w:r>
    </w:p>
    <w:p w:rsidR="004377BB" w:rsidRPr="00EF3A80" w:rsidRDefault="00EF3A80" w:rsidP="00EF3A80">
      <w:pPr>
        <w:numPr>
          <w:ilvl w:val="1"/>
          <w:numId w:val="1"/>
        </w:numPr>
      </w:pPr>
      <w:r w:rsidRPr="00EF3A80">
        <w:rPr>
          <w:rFonts w:hint="eastAsia"/>
        </w:rPr>
        <w:t>战场物联网：士兵可穿戴设备、车辆、无人机、无线电传感器、网络传感器等等</w:t>
      </w:r>
    </w:p>
    <w:p w:rsidR="00EF3A80" w:rsidRDefault="00D42C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EF3A80" w:rsidRPr="00EF3A80">
        <w:rPr>
          <w:rFonts w:hint="eastAsia"/>
          <w:b/>
          <w:bCs/>
        </w:rPr>
        <w:t>智能传感器未来的七大应用领域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航空航天（</w:t>
      </w:r>
      <w:r w:rsidRPr="00EF3A80">
        <w:t>NASA</w:t>
      </w:r>
      <w:r w:rsidRPr="00EF3A80">
        <w:rPr>
          <w:rFonts w:hint="eastAsia"/>
        </w:rPr>
        <w:t>）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检测制造航天飞机的材料是否达到使用寿命，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检测运载火箭的舱内设施以及各个关键部件结构的健康状况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海洋探测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海洋环境实时监测、海洋信息实时采集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国防军事（</w:t>
      </w:r>
      <w:r w:rsidRPr="00EF3A80">
        <w:t>DARPA</w:t>
      </w:r>
      <w:r w:rsidRPr="00EF3A80">
        <w:rPr>
          <w:rFonts w:hint="eastAsia"/>
        </w:rPr>
        <w:t>）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实时监测战场形势变化，利用微小传感装置实现隐蔽性监视</w:t>
      </w:r>
      <w:r w:rsidRPr="00EF3A80">
        <w:t>….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工业生产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产品质量指标（如黏度、硬度、表面光洁度、成分、颜色及味道等）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智慧农业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lastRenderedPageBreak/>
        <w:t>农产品种植区的各个传感器节点和通信网络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实施监测农业生产的田间“智慧” 种植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生物医学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可穿戴式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可植入式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医学成像</w:t>
      </w:r>
    </w:p>
    <w:p w:rsidR="004377BB" w:rsidRPr="00EF3A80" w:rsidRDefault="00EF3A80" w:rsidP="00EF3A80">
      <w:pPr>
        <w:numPr>
          <w:ilvl w:val="0"/>
          <w:numId w:val="2"/>
        </w:numPr>
      </w:pPr>
      <w:r w:rsidRPr="00EF3A80">
        <w:rPr>
          <w:rFonts w:hint="eastAsia"/>
        </w:rPr>
        <w:t>智能交通</w:t>
      </w:r>
    </w:p>
    <w:p w:rsidR="004377BB" w:rsidRPr="00EF3A80" w:rsidRDefault="00EF3A80" w:rsidP="00EF3A80">
      <w:pPr>
        <w:numPr>
          <w:ilvl w:val="1"/>
          <w:numId w:val="2"/>
        </w:numPr>
      </w:pPr>
      <w:r w:rsidRPr="00EF3A80">
        <w:rPr>
          <w:rFonts w:hint="eastAsia"/>
        </w:rPr>
        <w:t>自动驾驶</w:t>
      </w:r>
    </w:p>
    <w:p w:rsidR="003A7F5E" w:rsidRDefault="00EF3A80" w:rsidP="003A7F5E">
      <w:pPr>
        <w:numPr>
          <w:ilvl w:val="1"/>
          <w:numId w:val="2"/>
        </w:numPr>
      </w:pPr>
      <w:r w:rsidRPr="00EF3A80">
        <w:rPr>
          <w:rFonts w:hint="eastAsia"/>
        </w:rPr>
        <w:t>激光雷达、图像传感器、毫米波雷达等</w:t>
      </w:r>
    </w:p>
    <w:p w:rsidR="003A7F5E" w:rsidRDefault="003A7F5E" w:rsidP="003A7F5E"/>
    <w:p w:rsidR="003A7F5E" w:rsidRDefault="003A7F5E" w:rsidP="003A7F5E">
      <w:r>
        <w:rPr>
          <w:rFonts w:hint="eastAsia"/>
          <w:b/>
          <w:bCs/>
        </w:rPr>
        <w:t>四</w:t>
      </w:r>
      <w:r w:rsidRPr="00D42CB9">
        <w:rPr>
          <w:rFonts w:hint="eastAsia"/>
          <w:b/>
          <w:bCs/>
        </w:rPr>
        <w:t>、</w:t>
      </w:r>
      <w:r>
        <w:rPr>
          <w:rFonts w:asciiTheme="minorEastAsia" w:hAnsiTheme="minorEastAsia" w:hint="eastAsia"/>
          <w:b/>
        </w:rPr>
        <w:t>预期学习成果与教学效果评价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4"/>
        <w:gridCol w:w="1660"/>
        <w:gridCol w:w="1660"/>
        <w:gridCol w:w="1661"/>
        <w:gridCol w:w="1661"/>
      </w:tblGrid>
      <w:tr w:rsidR="003A7F5E" w:rsidTr="0068571B">
        <w:tc>
          <w:tcPr>
            <w:tcW w:w="1704" w:type="dxa"/>
            <w:vMerge w:val="restart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预期成果</w:t>
            </w:r>
          </w:p>
        </w:tc>
        <w:tc>
          <w:tcPr>
            <w:tcW w:w="6818" w:type="dxa"/>
            <w:gridSpan w:val="4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教学效果评价</w:t>
            </w:r>
          </w:p>
        </w:tc>
      </w:tr>
      <w:tr w:rsidR="003A7F5E" w:rsidTr="0068571B">
        <w:tc>
          <w:tcPr>
            <w:tcW w:w="1704" w:type="dxa"/>
            <w:vMerge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1704" w:type="dxa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不及格</w:t>
            </w:r>
          </w:p>
        </w:tc>
        <w:tc>
          <w:tcPr>
            <w:tcW w:w="1704" w:type="dxa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及格，中</w:t>
            </w:r>
          </w:p>
        </w:tc>
        <w:tc>
          <w:tcPr>
            <w:tcW w:w="1705" w:type="dxa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良</w:t>
            </w:r>
          </w:p>
        </w:tc>
        <w:tc>
          <w:tcPr>
            <w:tcW w:w="1705" w:type="dxa"/>
          </w:tcPr>
          <w:p w:rsidR="003A7F5E" w:rsidRDefault="003A7F5E" w:rsidP="0068571B">
            <w:pPr>
              <w:spacing w:line="276" w:lineRule="auto"/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优</w:t>
            </w:r>
          </w:p>
        </w:tc>
      </w:tr>
      <w:tr w:rsidR="003A7F5E" w:rsidTr="0068571B">
        <w:tc>
          <w:tcPr>
            <w:tcW w:w="1704" w:type="dxa"/>
          </w:tcPr>
          <w:p w:rsidR="003A7F5E" w:rsidRDefault="000A0C77" w:rsidP="0068571B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</w:t>
            </w:r>
            <w:r>
              <w:rPr>
                <w:rFonts w:asciiTheme="minorEastAsia" w:hAnsiTheme="minorEastAsia"/>
                <w:szCs w:val="28"/>
              </w:rPr>
              <w:t xml:space="preserve">. </w:t>
            </w:r>
            <w:r w:rsidR="003A7F5E">
              <w:rPr>
                <w:rFonts w:asciiTheme="minorEastAsia" w:hAnsiTheme="minorEastAsia" w:hint="eastAsia"/>
                <w:szCs w:val="28"/>
              </w:rPr>
              <w:t>了解传感技术的相关基本概念与专业术语，</w:t>
            </w:r>
            <w:r>
              <w:rPr>
                <w:rFonts w:asciiTheme="minorEastAsia" w:hAnsiTheme="minorEastAsia" w:hint="eastAsia"/>
                <w:szCs w:val="28"/>
              </w:rPr>
              <w:t>2</w:t>
            </w:r>
            <w:r>
              <w:rPr>
                <w:rFonts w:asciiTheme="minorEastAsia" w:hAnsiTheme="minorEastAsia"/>
                <w:szCs w:val="28"/>
              </w:rPr>
              <w:t xml:space="preserve">.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对某一领域，某一专业或某一方面的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传感技术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课题、问题或研究专题搜集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较为</w:t>
            </w:r>
            <w:r w:rsidR="0052286B">
              <w:rPr>
                <w:rFonts w:ascii="Arial" w:hAnsi="Arial" w:cs="Arial" w:hint="eastAsia"/>
                <w:color w:val="333333"/>
                <w:shd w:val="clear" w:color="auto" w:fill="FFFFFF"/>
              </w:rPr>
              <w:t>充分的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相关资料，然后通过阅读、分析、归纳、整理当前课题、问题或研究专题的最新进展、学术见解或建议</w:t>
            </w:r>
            <w:r w:rsidR="0052286B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  <w:p w:rsidR="003A7F5E" w:rsidRDefault="0052286B" w:rsidP="0052286B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/>
                <w:szCs w:val="28"/>
              </w:rPr>
              <w:t>3</w:t>
            </w:r>
            <w:r w:rsidR="003A7F5E">
              <w:rPr>
                <w:rFonts w:asciiTheme="minorEastAsia" w:hAnsiTheme="minorEastAsia" w:hint="eastAsia"/>
                <w:szCs w:val="28"/>
              </w:rPr>
              <w:t>、</w:t>
            </w:r>
            <w:r w:rsidR="00DF0B21">
              <w:rPr>
                <w:rFonts w:asciiTheme="minorEastAsia" w:hAnsiTheme="minorEastAsia" w:hint="eastAsia"/>
                <w:szCs w:val="28"/>
              </w:rPr>
              <w:t>熟悉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8"/>
              </w:rPr>
              <w:t>科学论文写作的格式规范要求</w:t>
            </w:r>
            <w:r w:rsidR="003A7F5E">
              <w:rPr>
                <w:rFonts w:asciiTheme="minorEastAsia" w:hAnsiTheme="minorEastAsia" w:hint="eastAsia"/>
                <w:szCs w:val="28"/>
              </w:rPr>
              <w:t>。</w:t>
            </w:r>
          </w:p>
        </w:tc>
        <w:tc>
          <w:tcPr>
            <w:tcW w:w="1704" w:type="dxa"/>
          </w:tcPr>
          <w:p w:rsidR="001D0BE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1．不理解基本相关概念和专业术语，不能加以正确运用；</w:t>
            </w:r>
          </w:p>
          <w:p w:rsidR="001D0BE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2、不能完成资料、文献的阅读，不具备分析整理各类信息的能力；</w:t>
            </w:r>
            <w:r>
              <w:rPr>
                <w:rFonts w:asciiTheme="minorEastAsia" w:hAnsiTheme="minorEastAsia"/>
                <w:szCs w:val="28"/>
              </w:rPr>
              <w:t xml:space="preserve"> </w:t>
            </w:r>
          </w:p>
          <w:p w:rsidR="003A7F5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3．内容空泛、</w:t>
            </w:r>
            <w:r w:rsidR="00275F17">
              <w:rPr>
                <w:rFonts w:asciiTheme="minorEastAsia" w:hAnsiTheme="minorEastAsia" w:hint="eastAsia"/>
                <w:szCs w:val="28"/>
              </w:rPr>
              <w:t>论述不合逻辑</w:t>
            </w:r>
            <w:r>
              <w:rPr>
                <w:rFonts w:asciiTheme="minorEastAsia" w:hAnsiTheme="minorEastAsia" w:hint="eastAsia"/>
                <w:szCs w:val="28"/>
              </w:rPr>
              <w:t>，</w:t>
            </w:r>
            <w:r w:rsidR="00275F17">
              <w:rPr>
                <w:rFonts w:asciiTheme="minorEastAsia" w:hAnsiTheme="minorEastAsia" w:hint="eastAsia"/>
                <w:szCs w:val="28"/>
              </w:rPr>
              <w:t>文字表达不清</w:t>
            </w:r>
            <w:r>
              <w:rPr>
                <w:rFonts w:asciiTheme="minorEastAsia" w:hAnsiTheme="minorEastAsia" w:hint="eastAsia"/>
                <w:szCs w:val="28"/>
              </w:rPr>
              <w:t>，达</w:t>
            </w:r>
            <w:r w:rsidR="00275F17">
              <w:rPr>
                <w:rFonts w:asciiTheme="minorEastAsia" w:hAnsiTheme="minorEastAsia" w:hint="eastAsia"/>
                <w:szCs w:val="28"/>
              </w:rPr>
              <w:t>不</w:t>
            </w:r>
            <w:r>
              <w:rPr>
                <w:rFonts w:asciiTheme="minorEastAsia" w:hAnsiTheme="minorEastAsia" w:hint="eastAsia"/>
                <w:szCs w:val="28"/>
              </w:rPr>
              <w:t>到规范化要求。</w:t>
            </w:r>
          </w:p>
        </w:tc>
        <w:tc>
          <w:tcPr>
            <w:tcW w:w="1704" w:type="dxa"/>
          </w:tcPr>
          <w:p w:rsidR="001D0BE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1．了解基本相关概念和专业术语，并能加以运用；</w:t>
            </w:r>
          </w:p>
          <w:p w:rsidR="001D0BE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2、能阅读资料、文献，能分析整理各类信息；</w:t>
            </w:r>
            <w:r>
              <w:rPr>
                <w:rFonts w:asciiTheme="minorEastAsia" w:hAnsiTheme="minorEastAsia"/>
                <w:szCs w:val="28"/>
              </w:rPr>
              <w:t xml:space="preserve"> </w:t>
            </w:r>
          </w:p>
          <w:p w:rsidR="003A7F5E" w:rsidRDefault="001D0BEE" w:rsidP="001D0BEE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3．结构基本合理，论述层次较为清晰、文理通顺，基本达到规范化要求。</w:t>
            </w:r>
          </w:p>
        </w:tc>
        <w:tc>
          <w:tcPr>
            <w:tcW w:w="1705" w:type="dxa"/>
          </w:tcPr>
          <w:p w:rsidR="0033066D" w:rsidRDefault="0033066D" w:rsidP="0033066D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1．理解基本相关概念和专业术语，并能合理运用；</w:t>
            </w:r>
          </w:p>
          <w:p w:rsidR="0033066D" w:rsidRDefault="0033066D" w:rsidP="0033066D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2、</w:t>
            </w:r>
            <w:r w:rsidR="001D0BEE">
              <w:rPr>
                <w:rFonts w:asciiTheme="minorEastAsia" w:hAnsiTheme="minorEastAsia" w:hint="eastAsia"/>
                <w:szCs w:val="28"/>
              </w:rPr>
              <w:t>能阅读</w:t>
            </w:r>
            <w:r w:rsidR="00A02E5A">
              <w:rPr>
                <w:rFonts w:asciiTheme="minorEastAsia" w:hAnsiTheme="minorEastAsia" w:hint="eastAsia"/>
                <w:szCs w:val="28"/>
              </w:rPr>
              <w:t>资料、文献</w:t>
            </w:r>
            <w:r w:rsidR="001D0BEE">
              <w:rPr>
                <w:rFonts w:asciiTheme="minorEastAsia" w:hAnsiTheme="minorEastAsia" w:hint="eastAsia"/>
                <w:szCs w:val="28"/>
              </w:rPr>
              <w:t>，</w:t>
            </w:r>
            <w:r>
              <w:rPr>
                <w:rFonts w:asciiTheme="minorEastAsia" w:hAnsiTheme="minorEastAsia" w:hint="eastAsia"/>
                <w:szCs w:val="28"/>
              </w:rPr>
              <w:t>能较好分析整理</w:t>
            </w:r>
            <w:r w:rsidR="001D0BEE">
              <w:rPr>
                <w:rFonts w:asciiTheme="minorEastAsia" w:hAnsiTheme="minorEastAsia" w:hint="eastAsia"/>
                <w:szCs w:val="28"/>
              </w:rPr>
              <w:t>各类信息，有自己的见解</w:t>
            </w:r>
            <w:r>
              <w:rPr>
                <w:rFonts w:asciiTheme="minorEastAsia" w:hAnsiTheme="minorEastAsia" w:hint="eastAsia"/>
                <w:szCs w:val="28"/>
              </w:rPr>
              <w:t>；</w:t>
            </w:r>
          </w:p>
          <w:p w:rsidR="0033066D" w:rsidRDefault="0033066D" w:rsidP="0033066D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3．结构</w:t>
            </w:r>
            <w:r w:rsidR="001D0BEE">
              <w:rPr>
                <w:rFonts w:asciiTheme="minorEastAsia" w:hAnsiTheme="minorEastAsia" w:hint="eastAsia"/>
                <w:szCs w:val="28"/>
              </w:rPr>
              <w:t>合理</w:t>
            </w:r>
            <w:r>
              <w:rPr>
                <w:rFonts w:asciiTheme="minorEastAsia" w:hAnsiTheme="minorEastAsia" w:hint="eastAsia"/>
                <w:szCs w:val="28"/>
              </w:rPr>
              <w:t>，论述层次清</w:t>
            </w:r>
            <w:r w:rsidR="001D0BEE">
              <w:rPr>
                <w:rFonts w:asciiTheme="minorEastAsia" w:hAnsiTheme="minorEastAsia" w:hint="eastAsia"/>
                <w:szCs w:val="28"/>
              </w:rPr>
              <w:t>楚</w:t>
            </w:r>
            <w:r>
              <w:rPr>
                <w:rFonts w:asciiTheme="minorEastAsia" w:hAnsiTheme="minorEastAsia" w:hint="eastAsia"/>
                <w:szCs w:val="28"/>
              </w:rPr>
              <w:t>、语言准确，文字流畅，</w:t>
            </w:r>
            <w:r w:rsidR="001D0BEE">
              <w:rPr>
                <w:rFonts w:asciiTheme="minorEastAsia" w:hAnsiTheme="minorEastAsia" w:hint="eastAsia"/>
                <w:szCs w:val="28"/>
              </w:rPr>
              <w:t>达到</w:t>
            </w:r>
            <w:r>
              <w:rPr>
                <w:rFonts w:asciiTheme="minorEastAsia" w:hAnsiTheme="minorEastAsia" w:hint="eastAsia"/>
                <w:szCs w:val="28"/>
              </w:rPr>
              <w:t>规范化要求。</w:t>
            </w:r>
          </w:p>
          <w:p w:rsidR="003A7F5E" w:rsidRPr="0033066D" w:rsidRDefault="003A7F5E" w:rsidP="0068571B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1705" w:type="dxa"/>
          </w:tcPr>
          <w:p w:rsidR="003A7F5E" w:rsidRDefault="003A7F5E" w:rsidP="0068571B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1</w:t>
            </w:r>
            <w:r w:rsidR="0033066D">
              <w:rPr>
                <w:rFonts w:asciiTheme="minorEastAsia" w:hAnsiTheme="minorEastAsia" w:hint="eastAsia"/>
                <w:szCs w:val="28"/>
              </w:rPr>
              <w:t>．掌握基本相关概念和专业术语，并能准确运用；</w:t>
            </w:r>
          </w:p>
          <w:p w:rsidR="003A7F5E" w:rsidRDefault="003A7F5E" w:rsidP="0068571B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2、</w:t>
            </w:r>
            <w:r w:rsidR="0033066D">
              <w:rPr>
                <w:rFonts w:asciiTheme="minorEastAsia" w:hAnsiTheme="minorEastAsia" w:hint="eastAsia"/>
                <w:szCs w:val="28"/>
              </w:rPr>
              <w:t>能独立查阅文献，能较好理解课题、问题或专题</w:t>
            </w:r>
            <w:r w:rsidR="00A02E5A">
              <w:rPr>
                <w:rFonts w:asciiTheme="minorEastAsia" w:hAnsiTheme="minorEastAsia" w:hint="eastAsia"/>
                <w:szCs w:val="28"/>
              </w:rPr>
              <w:t>。</w:t>
            </w:r>
            <w:r w:rsidR="0033066D">
              <w:rPr>
                <w:rFonts w:asciiTheme="minorEastAsia" w:hAnsiTheme="minorEastAsia" w:hint="eastAsia"/>
                <w:szCs w:val="28"/>
              </w:rPr>
              <w:t>有各类信息分析整理</w:t>
            </w:r>
            <w:r w:rsidR="00A02E5A">
              <w:rPr>
                <w:rFonts w:asciiTheme="minorEastAsia" w:hAnsiTheme="minorEastAsia" w:hint="eastAsia"/>
                <w:szCs w:val="28"/>
              </w:rPr>
              <w:t>，</w:t>
            </w:r>
            <w:r w:rsidR="008E277C">
              <w:rPr>
                <w:rFonts w:asciiTheme="minorEastAsia" w:hAnsiTheme="minorEastAsia" w:hint="eastAsia"/>
                <w:szCs w:val="28"/>
              </w:rPr>
              <w:t>并</w:t>
            </w:r>
            <w:r w:rsidR="0033066D">
              <w:rPr>
                <w:rFonts w:asciiTheme="minorEastAsia" w:hAnsiTheme="minorEastAsia" w:hint="eastAsia"/>
                <w:szCs w:val="28"/>
              </w:rPr>
              <w:t>从中获取新知识的能力</w:t>
            </w:r>
            <w:r w:rsidR="001D0BEE">
              <w:rPr>
                <w:rFonts w:asciiTheme="minorEastAsia" w:hAnsiTheme="minorEastAsia" w:hint="eastAsia"/>
                <w:szCs w:val="28"/>
              </w:rPr>
              <w:t>，有自己的独到见解</w:t>
            </w:r>
            <w:r w:rsidR="0033066D">
              <w:rPr>
                <w:rFonts w:asciiTheme="minorEastAsia" w:hAnsiTheme="minorEastAsia" w:hint="eastAsia"/>
                <w:szCs w:val="28"/>
              </w:rPr>
              <w:t>；</w:t>
            </w:r>
          </w:p>
          <w:p w:rsidR="003A7F5E" w:rsidRDefault="003A7F5E" w:rsidP="0033066D">
            <w:pPr>
              <w:spacing w:line="276" w:lineRule="auto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3</w:t>
            </w:r>
            <w:r w:rsidR="0033066D">
              <w:rPr>
                <w:rFonts w:asciiTheme="minorEastAsia" w:hAnsiTheme="minorEastAsia" w:hint="eastAsia"/>
                <w:szCs w:val="28"/>
              </w:rPr>
              <w:t>．结构严谨，论述层次清晰、语言准确，文字流畅，完全符合规范化要求。</w:t>
            </w:r>
          </w:p>
        </w:tc>
      </w:tr>
    </w:tbl>
    <w:p w:rsidR="003A7F5E" w:rsidRPr="003A7F5E" w:rsidRDefault="003A7F5E" w:rsidP="003A7F5E"/>
    <w:sectPr w:rsidR="003A7F5E" w:rsidRPr="003A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164" w:rsidRDefault="00B91164" w:rsidP="0065614B">
      <w:r>
        <w:separator/>
      </w:r>
    </w:p>
  </w:endnote>
  <w:endnote w:type="continuationSeparator" w:id="0">
    <w:p w:rsidR="00B91164" w:rsidRDefault="00B91164" w:rsidP="0065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164" w:rsidRDefault="00B91164" w:rsidP="0065614B">
      <w:r>
        <w:separator/>
      </w:r>
    </w:p>
  </w:footnote>
  <w:footnote w:type="continuationSeparator" w:id="0">
    <w:p w:rsidR="00B91164" w:rsidRDefault="00B91164" w:rsidP="0065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4F3D"/>
    <w:multiLevelType w:val="hybridMultilevel"/>
    <w:tmpl w:val="59962CF6"/>
    <w:lvl w:ilvl="0" w:tplc="4720E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697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0C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4A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AF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8B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E3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2A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4F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2B4AC6"/>
    <w:multiLevelType w:val="hybridMultilevel"/>
    <w:tmpl w:val="8E82AEF6"/>
    <w:lvl w:ilvl="0" w:tplc="7E9E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8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64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6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AE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49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A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C3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6F74EE"/>
    <w:multiLevelType w:val="hybridMultilevel"/>
    <w:tmpl w:val="50067236"/>
    <w:lvl w:ilvl="0" w:tplc="DD488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CE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06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2E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E2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C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6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8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A61D6A"/>
    <w:multiLevelType w:val="hybridMultilevel"/>
    <w:tmpl w:val="5E1A7E6E"/>
    <w:lvl w:ilvl="0" w:tplc="CA966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EF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01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E4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6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F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CC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E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5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126B5F"/>
    <w:multiLevelType w:val="hybridMultilevel"/>
    <w:tmpl w:val="D88E46EA"/>
    <w:lvl w:ilvl="0" w:tplc="CA966EA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C50433"/>
    <w:multiLevelType w:val="hybridMultilevel"/>
    <w:tmpl w:val="768C370A"/>
    <w:lvl w:ilvl="0" w:tplc="F3E40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0A1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07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40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85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6C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29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657F20"/>
    <w:multiLevelType w:val="hybridMultilevel"/>
    <w:tmpl w:val="3D58AED2"/>
    <w:lvl w:ilvl="0" w:tplc="259A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80"/>
    <w:rsid w:val="0002609D"/>
    <w:rsid w:val="000A0C77"/>
    <w:rsid w:val="000B2E84"/>
    <w:rsid w:val="00136753"/>
    <w:rsid w:val="00165642"/>
    <w:rsid w:val="001D0BEE"/>
    <w:rsid w:val="00275F17"/>
    <w:rsid w:val="00313EFB"/>
    <w:rsid w:val="0033066D"/>
    <w:rsid w:val="003A7F5E"/>
    <w:rsid w:val="003D2F9F"/>
    <w:rsid w:val="004377BB"/>
    <w:rsid w:val="00481523"/>
    <w:rsid w:val="004A1C6D"/>
    <w:rsid w:val="0052286B"/>
    <w:rsid w:val="0065614B"/>
    <w:rsid w:val="006A5D9A"/>
    <w:rsid w:val="006D4390"/>
    <w:rsid w:val="0080544D"/>
    <w:rsid w:val="008D02DC"/>
    <w:rsid w:val="008E277C"/>
    <w:rsid w:val="008E3FDB"/>
    <w:rsid w:val="008F5FD7"/>
    <w:rsid w:val="0098384D"/>
    <w:rsid w:val="00A02E5A"/>
    <w:rsid w:val="00AE6D6A"/>
    <w:rsid w:val="00AE7A66"/>
    <w:rsid w:val="00B91164"/>
    <w:rsid w:val="00D42CB9"/>
    <w:rsid w:val="00DF0B21"/>
    <w:rsid w:val="00DF69D6"/>
    <w:rsid w:val="00EF3A80"/>
    <w:rsid w:val="00F1515D"/>
    <w:rsid w:val="00F479A8"/>
    <w:rsid w:val="00F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07419-089D-4FF3-9D1C-8C5F20F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EFB"/>
    <w:pPr>
      <w:ind w:firstLineChars="200" w:firstLine="420"/>
    </w:pPr>
  </w:style>
  <w:style w:type="table" w:styleId="a4">
    <w:name w:val="Table Grid"/>
    <w:basedOn w:val="a1"/>
    <w:uiPriority w:val="39"/>
    <w:qFormat/>
    <w:rsid w:val="003A7F5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5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61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6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6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6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3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2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5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4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3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</dc:creator>
  <cp:keywords/>
  <dc:description/>
  <cp:lastModifiedBy>YUE</cp:lastModifiedBy>
  <cp:revision>4</cp:revision>
  <dcterms:created xsi:type="dcterms:W3CDTF">2022-09-26T07:20:00Z</dcterms:created>
  <dcterms:modified xsi:type="dcterms:W3CDTF">2022-09-26T07:29:00Z</dcterms:modified>
</cp:coreProperties>
</file>