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1696F"/>
          <w:sz w:val="32"/>
          <w:szCs w:val="32"/>
        </w:rPr>
        <w:t xml:space="preserve">قالب خطة بنية التطبيق</w:t>
      </w:r>
    </w:p>
    <w:p>
      <w:pPr>
        <w:spacing w:after="360"/>
        <w:jc w:val="center"/>
      </w:pPr>
      <w:r>
        <w:rPr>
          <w:rFonts w:ascii="Arial" w:cs="Arial" w:eastAsia="Arial" w:hAnsi="Arial"/>
          <w:color w:val="666666"/>
          <w:sz w:val="24"/>
          <w:szCs w:val="24"/>
        </w:rPr>
        <w:t xml:space="preserve">App Architecture Plan Template</w:t>
      </w:r>
    </w:p>
    <w:p>
      <w:pPr>
        <w:pStyle w:val="Heading1"/>
        <w:bidi/>
        <w:spacing w:after="240" w:before="360"/>
        <w:jc w:val="right"/>
      </w:pPr>
      <w:r>
        <w:rPr>
          <w:rFonts w:ascii="Arial" w:cs="Arial" w:eastAsia="Arial" w:hAnsi="Arial"/>
          <w:b/>
          <w:bCs/>
          <w:color w:val="01696F"/>
          <w:sz w:val="28"/>
          <w:szCs w:val="28"/>
          <w:rtl/>
        </w:rPr>
        <w:t xml:space="preserve">نظرة عامة</w:t>
      </w:r>
    </w:p>
    <w:p>
      <w:pPr>
        <w:bidi/>
        <w:spacing w:after="120"/>
        <w:jc w:val="right"/>
      </w:pPr>
      <w:r>
        <w:rPr>
          <w:rFonts w:ascii="Arial" w:cs="Arial" w:eastAsia="Arial" w:hAnsi="Arial"/>
          <w:b w:val="false"/>
          <w:bCs w:val="false"/>
          <w:sz w:val="24"/>
          <w:szCs w:val="24"/>
          <w:rtl/>
        </w:rPr>
        <w:t xml:space="preserve">هذا القالب يوفر إطار عمل شامل لتوثيق وتخطيط البنية المعمارية للتطبيق. يساعدك على تحديد المكونات الرئيسية، أنماط التصميم، القرارات التقنية، والمعايير غير الوظيفية لضمان بناء نظام قابل للتوسع، الصيانة، والأداء العالي.</w:t>
      </w:r>
    </w:p>
    <w:p>
      <w:pPr>
        <w:pStyle w:val="Heading1"/>
        <w:bidi/>
        <w:spacing w:after="240" w:before="360"/>
        <w:jc w:val="right"/>
      </w:pPr>
      <w:r>
        <w:rPr>
          <w:rFonts w:ascii="Arial" w:cs="Arial" w:eastAsia="Arial" w:hAnsi="Arial"/>
          <w:b/>
          <w:bCs/>
          <w:color w:val="01696F"/>
          <w:sz w:val="28"/>
          <w:szCs w:val="28"/>
          <w:rtl/>
        </w:rPr>
        <w:t xml:space="preserve">معلومات أساسية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البند</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التفاصيل</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اسم التطبيق/النظام</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المهندس المعماري (Architect)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الفريق التقني</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تاريخ الإنشاء</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___/___/___</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آخر تحديث</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___/___/___</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الإصدار</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v___</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نوع التطبيق</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تطبيق ويب  ☐ تطبيق موبايل  ☐ API/خدمات  ☐ Desktop  ☐ نظام مدمج  ☐ أخرى: ___</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نمط البنية</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Monolithic  ☐ Microservices  ☐ Serverless  ☐ Event-Driven  ☐ Hybrid  ☐ أخرى: ___</w:t>
            </w:r>
          </w:p>
        </w:tc>
      </w:tr>
    </w:tbl>
    <w:p>
      <w:r>
        <w:br w:type="page"/>
      </w:r>
    </w:p>
    <w:p>
      <w:pPr>
        <w:pStyle w:val="Heading1"/>
        <w:bidi/>
        <w:spacing w:after="240" w:before="360"/>
        <w:jc w:val="right"/>
      </w:pPr>
      <w:r>
        <w:rPr>
          <w:rFonts w:ascii="Arial" w:cs="Arial" w:eastAsia="Arial" w:hAnsi="Arial"/>
          <w:b/>
          <w:bCs/>
          <w:color w:val="01696F"/>
          <w:sz w:val="28"/>
          <w:szCs w:val="28"/>
          <w:rtl/>
        </w:rPr>
        <w:t xml:space="preserve">1. الرؤية المعمارية (Architectural Vision)</w:t>
      </w:r>
    </w:p>
    <w:p>
      <w:pPr>
        <w:pStyle w:val="Heading2"/>
        <w:bidi/>
        <w:spacing w:after="180" w:before="240"/>
        <w:jc w:val="right"/>
      </w:pPr>
      <w:r>
        <w:rPr>
          <w:rFonts w:ascii="Arial" w:cs="Arial" w:eastAsia="Arial" w:hAnsi="Arial"/>
          <w:b/>
          <w:bCs/>
          <w:color w:val="01696F"/>
          <w:sz w:val="26"/>
          <w:szCs w:val="26"/>
          <w:rtl/>
        </w:rPr>
        <w:t xml:space="preserve">1.1 الأهداف المعمارية</w:t>
      </w:r>
    </w:p>
    <w:p>
      <w:pPr>
        <w:pStyle w:val="ListParagraph"/>
        <w:numPr>
          <w:ilvl w:val="0"/>
          <w:numId w:val="2"/>
        </w:numPr>
        <w:bidi/>
        <w:spacing w:after="60"/>
        <w:jc w:val="right"/>
      </w:pPr>
      <w:r>
        <w:rPr>
          <w:rFonts w:ascii="Arial" w:cs="Arial" w:eastAsia="Arial" w:hAnsi="Arial"/>
          <w:sz w:val="24"/>
          <w:szCs w:val="24"/>
          <w:rtl/>
        </w:rPr>
        <w:t xml:space="preserve">بناء نظام قابل للتوسع الأفقي (Horizontally Scalable)</w:t>
      </w:r>
    </w:p>
    <w:p>
      <w:pPr>
        <w:pStyle w:val="ListParagraph"/>
        <w:numPr>
          <w:ilvl w:val="0"/>
          <w:numId w:val="2"/>
        </w:numPr>
        <w:bidi/>
        <w:spacing w:after="60"/>
        <w:jc w:val="right"/>
      </w:pPr>
      <w:r>
        <w:rPr>
          <w:rFonts w:ascii="Arial" w:cs="Arial" w:eastAsia="Arial" w:hAnsi="Arial"/>
          <w:sz w:val="24"/>
          <w:szCs w:val="24"/>
          <w:rtl/>
        </w:rPr>
        <w:t xml:space="preserve">ضمان التوافرية العالية (High Availability) بنسبة ___% uptime</w:t>
      </w:r>
    </w:p>
    <w:p>
      <w:pPr>
        <w:pStyle w:val="ListParagraph"/>
        <w:numPr>
          <w:ilvl w:val="0"/>
          <w:numId w:val="2"/>
        </w:numPr>
        <w:bidi/>
        <w:spacing w:after="60"/>
        <w:jc w:val="right"/>
      </w:pPr>
      <w:r>
        <w:rPr>
          <w:rFonts w:ascii="Arial" w:cs="Arial" w:eastAsia="Arial" w:hAnsi="Arial"/>
          <w:sz w:val="24"/>
          <w:szCs w:val="24"/>
          <w:rtl/>
        </w:rPr>
        <w:t xml:space="preserve">تحقيق زمن استجابة أقل من ___ مللي ثانية للعمليات الأساسية</w:t>
      </w:r>
    </w:p>
    <w:p>
      <w:pPr>
        <w:pStyle w:val="ListParagraph"/>
        <w:numPr>
          <w:ilvl w:val="0"/>
          <w:numId w:val="2"/>
        </w:numPr>
        <w:bidi/>
        <w:spacing w:after="60"/>
        <w:jc w:val="right"/>
      </w:pPr>
      <w:r>
        <w:rPr>
          <w:rFonts w:ascii="Arial" w:cs="Arial" w:eastAsia="Arial" w:hAnsi="Arial"/>
          <w:sz w:val="24"/>
          <w:szCs w:val="24"/>
          <w:rtl/>
        </w:rPr>
        <w:t xml:space="preserve">دعم ___ مستخدم متزامن كحد أدنى</w:t>
      </w:r>
    </w:p>
    <w:p>
      <w:pPr>
        <w:pStyle w:val="ListParagraph"/>
        <w:numPr>
          <w:ilvl w:val="0"/>
          <w:numId w:val="2"/>
        </w:numPr>
        <w:bidi/>
        <w:spacing w:after="60"/>
        <w:jc w:val="right"/>
      </w:pPr>
      <w:r>
        <w:rPr>
          <w:rFonts w:ascii="Arial" w:cs="Arial" w:eastAsia="Arial" w:hAnsi="Arial"/>
          <w:sz w:val="24"/>
          <w:szCs w:val="24"/>
          <w:rtl/>
        </w:rPr>
        <w:t xml:space="preserve">تسهيل الصيانة والتطوير المستقبلي</w:t>
      </w:r>
    </w:p>
    <w:p>
      <w:pPr>
        <w:pStyle w:val="ListParagraph"/>
        <w:numPr>
          <w:ilvl w:val="0"/>
          <w:numId w:val="2"/>
        </w:numPr>
        <w:bidi/>
        <w:spacing w:after="60"/>
        <w:jc w:val="right"/>
      </w:pPr>
      <w:r>
        <w:rPr>
          <w:rFonts w:ascii="Arial" w:cs="Arial" w:eastAsia="Arial" w:hAnsi="Arial"/>
          <w:sz w:val="24"/>
          <w:szCs w:val="24"/>
          <w:rtl/>
        </w:rPr>
        <w:t xml:space="preserve">الامتثال لمعايير الأمان المطلوبة</w:t>
      </w:r>
    </w:p>
    <w:p>
      <w:pPr>
        <w:pStyle w:val="Heading2"/>
        <w:bidi/>
        <w:spacing w:after="180" w:before="240"/>
        <w:jc w:val="right"/>
      </w:pPr>
      <w:r>
        <w:rPr>
          <w:rFonts w:ascii="Arial" w:cs="Arial" w:eastAsia="Arial" w:hAnsi="Arial"/>
          <w:b/>
          <w:bCs/>
          <w:color w:val="01696F"/>
          <w:sz w:val="26"/>
          <w:szCs w:val="26"/>
          <w:rtl/>
        </w:rPr>
        <w:t xml:space="preserve">1.2 المبادئ المعمارية (Architectural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المبدأ</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الوصف</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التأثير على القرارات</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فصل المسؤوليات (Separation of Concerns)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كل مكون مسؤول عن وظيفة واحدة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تقسيم الخدمات والطبقات</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الاقتران الضعيف (Loose Coupling)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تقليل التبعيات بين المكونات</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استخدام Message Queues و APIs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التماسك العالي (High Cohesion)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العناصر المترابطة معاً في مكون واحد</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تنظيم الكود والخدمات</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DRY (عدم التكرار)</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تجنب تكرار المنطق والكود</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مكتبات مشتركة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KISS (البساطة)</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اختيار أبسط حل يحقق المطلوب</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تجنب المعمارية المفرطة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YAGNI (لن تحتاجه)</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عدم بناء ما لا نحتاجه حالياً</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التركيز على المتطلبات الفعلية</w:t>
            </w:r>
          </w:p>
        </w:tc>
      </w:tr>
    </w:tbl>
    <w:p>
      <w:pPr>
        <w:pStyle w:val="Heading2"/>
        <w:bidi/>
        <w:spacing w:after="180" w:before="240"/>
        <w:jc w:val="right"/>
      </w:pPr>
      <w:r>
        <w:rPr>
          <w:rFonts w:ascii="Arial" w:cs="Arial" w:eastAsia="Arial" w:hAnsi="Arial"/>
          <w:b/>
          <w:bCs/>
          <w:color w:val="01696F"/>
          <w:sz w:val="26"/>
          <w:szCs w:val="26"/>
          <w:rtl/>
        </w:rPr>
        <w:t xml:space="preserve">1.3 القيود والمحددات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القيد</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النوع</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التأثير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تقني  ☐ تنظيمي  ☐ مالي  ☐ زمني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تقني  ☐ تنظيمي  ☐ مالي  ☐ زمني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p>
      <w:r>
        <w:br w:type="page"/>
      </w:r>
    </w:p>
    <w:p>
      <w:pPr>
        <w:pStyle w:val="Heading1"/>
        <w:bidi/>
        <w:spacing w:after="240" w:before="360"/>
        <w:jc w:val="right"/>
      </w:pPr>
      <w:r>
        <w:rPr>
          <w:rFonts w:ascii="Arial" w:cs="Arial" w:eastAsia="Arial" w:hAnsi="Arial"/>
          <w:b/>
          <w:bCs/>
          <w:color w:val="01696F"/>
          <w:sz w:val="28"/>
          <w:szCs w:val="28"/>
          <w:rtl/>
        </w:rPr>
        <w:t xml:space="preserve">2. البنية العامة (High-Level Architecture)</w:t>
      </w:r>
    </w:p>
    <w:p>
      <w:pPr>
        <w:pStyle w:val="Heading2"/>
        <w:bidi/>
        <w:spacing w:after="180" w:before="240"/>
        <w:jc w:val="right"/>
      </w:pPr>
      <w:r>
        <w:rPr>
          <w:rFonts w:ascii="Arial" w:cs="Arial" w:eastAsia="Arial" w:hAnsi="Arial"/>
          <w:b/>
          <w:bCs/>
          <w:color w:val="01696F"/>
          <w:sz w:val="26"/>
          <w:szCs w:val="26"/>
          <w:rtl/>
        </w:rPr>
        <w:t xml:space="preserve">2.1 مخطط البنية العامة</w:t>
      </w:r>
    </w:p>
    <w:p>
      <w:pPr>
        <w:bidi/>
        <w:spacing w:after="120"/>
        <w:jc w:val="right"/>
      </w:pPr>
      <w:r>
        <w:rPr>
          <w:rFonts w:ascii="Arial" w:cs="Arial" w:eastAsia="Arial" w:hAnsi="Arial"/>
          <w:b w:val="false"/>
          <w:bCs w:val="false"/>
          <w:sz w:val="24"/>
          <w:szCs w:val="24"/>
          <w:rtl/>
        </w:rPr>
        <w:t xml:space="preserve">[أرفق مخطط البنية العامة هنا أو أشر إلى الرابط: ___]</w:t>
      </w:r>
    </w:p>
    <w:p/>
    <w:p>
      <w:pPr>
        <w:bidi/>
        <w:spacing w:after="120"/>
        <w:jc w:val="right"/>
      </w:pPr>
      <w:r>
        <w:rPr>
          <w:rFonts w:ascii="Arial" w:cs="Arial" w:eastAsia="Arial" w:hAnsi="Arial"/>
          <w:b/>
          <w:bCs/>
          <w:sz w:val="24"/>
          <w:szCs w:val="24"/>
          <w:rtl/>
        </w:rPr>
        <w:t xml:space="preserve">وصف المكونات الرئيسية: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28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المكون</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الوصف</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التقنية</w:t>
            </w:r>
          </w:p>
        </w:tc>
        <w:tc>
          <w:tcPr>
            <w:tcW w:type="dxa" w:w="2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المسؤولية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طبقة العرض (Presentation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واجهة المستخدم</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عرض البيانات وتفاعل المستخدم</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طبقة التطبيق (Application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منطق العمل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معالجة الطلبات وتطبيق قواعد العمل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طبقة الخدمات (Service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خدمات الأعمال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تنسيق العمليات بين المكونات</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طبقة البيانات (Data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تخزين واسترجاع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إدارة البيانات والاستعلامات</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طبقة البنية التحتية (Infrastructure)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الخدمات المساندة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التسجيل، التخزين المؤقت، المراسلة</w:t>
            </w:r>
          </w:p>
        </w:tc>
      </w:tr>
    </w:tbl>
    <w:p>
      <w:pPr>
        <w:pStyle w:val="Heading2"/>
        <w:bidi/>
        <w:spacing w:after="180" w:before="240"/>
        <w:jc w:val="right"/>
      </w:pPr>
      <w:r>
        <w:rPr>
          <w:rFonts w:ascii="Arial" w:cs="Arial" w:eastAsia="Arial" w:hAnsi="Arial"/>
          <w:b/>
          <w:bCs/>
          <w:color w:val="01696F"/>
          <w:sz w:val="26"/>
          <w:szCs w:val="26"/>
          <w:rtl/>
        </w:rPr>
        <w:t xml:space="preserve">2.2 مخطط التدفق (Data Flow)</w:t>
      </w:r>
    </w:p>
    <w:p>
      <w:pPr>
        <w:bidi/>
        <w:spacing w:after="120"/>
        <w:jc w:val="right"/>
      </w:pPr>
      <w:r>
        <w:rPr>
          <w:rFonts w:ascii="Arial" w:cs="Arial" w:eastAsia="Arial" w:hAnsi="Arial"/>
          <w:b/>
          <w:bCs/>
          <w:sz w:val="24"/>
          <w:szCs w:val="24"/>
          <w:rtl/>
        </w:rPr>
        <w:t xml:space="preserve">وصف تدفق البيانات بين المكونات:</w:t>
      </w:r>
    </w:p>
    <w:p>
      <w:pPr>
        <w:pStyle w:val="ListParagraph"/>
        <w:numPr>
          <w:ilvl w:val="0"/>
          <w:numId w:val="3"/>
        </w:numPr>
        <w:bidi/>
        <w:spacing w:after="60"/>
        <w:jc w:val="right"/>
      </w:pPr>
      <w:r>
        <w:rPr>
          <w:rFonts w:ascii="Arial" w:cs="Arial" w:eastAsia="Arial" w:hAnsi="Arial"/>
          <w:sz w:val="24"/>
          <w:szCs w:val="24"/>
          <w:rtl/>
        </w:rPr>
        <w:t xml:space="preserve">المستخدم يرسل طلب عبر ___</w:t>
      </w:r>
    </w:p>
    <w:p>
      <w:pPr>
        <w:pStyle w:val="ListParagraph"/>
        <w:numPr>
          <w:ilvl w:val="0"/>
          <w:numId w:val="3"/>
        </w:numPr>
        <w:bidi/>
        <w:spacing w:after="60"/>
        <w:jc w:val="right"/>
      </w:pPr>
      <w:r>
        <w:rPr>
          <w:rFonts w:ascii="Arial" w:cs="Arial" w:eastAsia="Arial" w:hAnsi="Arial"/>
          <w:sz w:val="24"/>
          <w:szCs w:val="24"/>
          <w:rtl/>
        </w:rPr>
        <w:t xml:space="preserve">___ يستقبل الطلب ويحوله إلى ___</w:t>
      </w:r>
    </w:p>
    <w:p>
      <w:pPr>
        <w:pStyle w:val="ListParagraph"/>
        <w:numPr>
          <w:ilvl w:val="0"/>
          <w:numId w:val="3"/>
        </w:numPr>
        <w:bidi/>
        <w:spacing w:after="60"/>
        <w:jc w:val="right"/>
      </w:pPr>
      <w:r>
        <w:rPr>
          <w:rFonts w:ascii="Arial" w:cs="Arial" w:eastAsia="Arial" w:hAnsi="Arial"/>
          <w:sz w:val="24"/>
          <w:szCs w:val="24"/>
          <w:rtl/>
        </w:rPr>
        <w:t xml:space="preserve">___ يعالج الطلب وفق قواعد العمل</w:t>
      </w:r>
    </w:p>
    <w:p>
      <w:pPr>
        <w:pStyle w:val="ListParagraph"/>
        <w:numPr>
          <w:ilvl w:val="0"/>
          <w:numId w:val="3"/>
        </w:numPr>
        <w:bidi/>
        <w:spacing w:after="60"/>
        <w:jc w:val="right"/>
      </w:pPr>
      <w:r>
        <w:rPr>
          <w:rFonts w:ascii="Arial" w:cs="Arial" w:eastAsia="Arial" w:hAnsi="Arial"/>
          <w:sz w:val="24"/>
          <w:szCs w:val="24"/>
          <w:rtl/>
        </w:rPr>
        <w:t xml:space="preserve">___ يتفاعل مع قاعدة البيانات/الخدمات الخارجية</w:t>
      </w:r>
    </w:p>
    <w:p>
      <w:pPr>
        <w:pStyle w:val="ListParagraph"/>
        <w:numPr>
          <w:ilvl w:val="0"/>
          <w:numId w:val="3"/>
        </w:numPr>
        <w:bidi/>
        <w:spacing w:after="60"/>
        <w:jc w:val="right"/>
      </w:pPr>
      <w:r>
        <w:rPr>
          <w:rFonts w:ascii="Arial" w:cs="Arial" w:eastAsia="Arial" w:hAnsi="Arial"/>
          <w:sz w:val="24"/>
          <w:szCs w:val="24"/>
          <w:rtl/>
        </w:rPr>
        <w:t xml:space="preserve">النتيجة تعود عبر ___ إلى المستخدم</w:t>
      </w:r>
    </w:p>
    <w:p>
      <w:r>
        <w:br w:type="page"/>
      </w:r>
    </w:p>
    <w:p>
      <w:pPr>
        <w:pStyle w:val="Heading1"/>
        <w:bidi/>
        <w:spacing w:after="240" w:before="360"/>
        <w:jc w:val="right"/>
      </w:pPr>
      <w:r>
        <w:rPr>
          <w:rFonts w:ascii="Arial" w:cs="Arial" w:eastAsia="Arial" w:hAnsi="Arial"/>
          <w:b/>
          <w:bCs/>
          <w:color w:val="01696F"/>
          <w:sz w:val="28"/>
          <w:szCs w:val="28"/>
          <w:rtl/>
        </w:rPr>
        <w:t xml:space="preserve">3. تفاصيل المكونات (Component Details)</w:t>
      </w:r>
    </w:p>
    <w:p>
      <w:pPr>
        <w:pStyle w:val="Heading2"/>
        <w:bidi/>
        <w:spacing w:after="180" w:before="240"/>
        <w:jc w:val="right"/>
      </w:pPr>
      <w:r>
        <w:rPr>
          <w:rFonts w:ascii="Arial" w:cs="Arial" w:eastAsia="Arial" w:hAnsi="Arial"/>
          <w:b/>
          <w:bCs/>
          <w:color w:val="01696F"/>
          <w:sz w:val="26"/>
          <w:szCs w:val="26"/>
          <w:rtl/>
        </w:rPr>
        <w:t xml:space="preserve">3.1 الواجهة الأمامية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البند</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Framework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React  ☐ Next.js  ☐ Vue.js  ☐ Angular  ☐ Flutter  ☐ React Native  ☐ Swift  ☐ Kotlin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State Management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Redux  ☐ Zustand  ☐ MobX  ☐ Context API  ☐ Vuex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Styling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Tailwind CSS  ☐ CSS Modules  ☐ Styled Components  ☐ Material UI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Build Tool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Vite  ☐ Webpack  ☐ Turbopack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Testing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Jest  ☐ React Testing Library  ☐ Cypress  ☐ Playwright  ☐ أخرى: ___</w:t>
            </w:r>
          </w:p>
        </w:tc>
      </w:tr>
    </w:tbl>
    <w:p>
      <w:pPr>
        <w:pStyle w:val="Heading2"/>
        <w:bidi/>
        <w:spacing w:after="180" w:before="240"/>
        <w:jc w:val="right"/>
      </w:pPr>
      <w:r>
        <w:rPr>
          <w:rFonts w:ascii="Arial" w:cs="Arial" w:eastAsia="Arial" w:hAnsi="Arial"/>
          <w:b/>
          <w:bCs/>
          <w:color w:val="01696F"/>
          <w:sz w:val="26"/>
          <w:szCs w:val="26"/>
          <w:rtl/>
        </w:rPr>
        <w:t xml:space="preserve">3.2 الواجهة الخلفية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البند</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Language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Node.js/TypeScript  ☐ Python  ☐ Go  ☐ Java  ☐ Rust  ☐ C#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Framework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Express  ☐ NestJS  ☐ FastAPI  ☐ Django  ☐ Spring Boot  ☐ Gin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API Style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REST  ☐ GraphQL  ☐ gRPC  ☐ WebSocket  ☐ Hybrid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Authentication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JWT  ☐ OAuth 2.0  ☐ Session-based  ☐ API Keys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ORM/Database Access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Prisma  ☐ TypeORM  ☐ Sequelize  ☐ SQLAlchemy  ☐ Hibernate  ☐ أخرى: ___</w:t>
            </w:r>
          </w:p>
        </w:tc>
      </w:tr>
    </w:tbl>
    <w:p>
      <w:pPr>
        <w:pStyle w:val="Heading2"/>
        <w:bidi/>
        <w:spacing w:after="180" w:before="240"/>
        <w:jc w:val="right"/>
      </w:pPr>
      <w:r>
        <w:rPr>
          <w:rFonts w:ascii="Arial" w:cs="Arial" w:eastAsia="Arial" w:hAnsi="Arial"/>
          <w:b/>
          <w:bCs/>
          <w:color w:val="01696F"/>
          <w:sz w:val="26"/>
          <w:szCs w:val="26"/>
          <w:rtl/>
        </w:rPr>
        <w:t xml:space="preserve">3.3 قاعدة البيانات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البند</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قاعدة البيانات الأساسية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PostgreSQL  ☐ MySQL  ☐ MongoDB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قاعدة بيانات ثانوية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Redis (Cache)  ☐ Elasticsearch (Search)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استراتيجية النسخ</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Read Replicas  ☐ Multi-Master  ☐ 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النسخ الاحتياطي</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يومي  ☐ كل ساعة  ☐ مستمر (WAL)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ORM/Query Builder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p>
      <w:pPr>
        <w:pStyle w:val="Heading2"/>
        <w:bidi/>
        <w:spacing w:after="180" w:before="240"/>
        <w:jc w:val="right"/>
      </w:pPr>
      <w:r>
        <w:rPr>
          <w:rFonts w:ascii="Arial" w:cs="Arial" w:eastAsia="Arial" w:hAnsi="Arial"/>
          <w:b/>
          <w:bCs/>
          <w:color w:val="01696F"/>
          <w:sz w:val="26"/>
          <w:szCs w:val="26"/>
          <w:rtl/>
        </w:rPr>
        <w:t xml:space="preserve">3.4 البنية التحتية والسحابة (Infrastructure &amp;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البند</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مزود السحابة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AWS  ☐ GCP  ☐ Azure  ☐ DigitalOcean  ☐ Self-hosted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الحوسبة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EC2/VM  ☐ ECS/EKS  ☐ Lambda/Functions  ☐ App Engine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الحاويات</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Docker  ☐ Kubernetes  ☐ Docker Compose  ☐ 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CI/CD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GitHub Actions  ☐ GitLab CI  ☐ Jenkins  ☐ CircleCI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CDN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CloudFront  ☐ Cloudflare  ☐ Fastly  ☐ 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DNS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Route 53  ☐ Cloudflare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Monitoring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Grafana  ☐ Datadog  ☐ New Relic  ☐ CloudWatch  ☐ أخرى: 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Logging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ELK Stack  ☐ Datadog  ☐ CloudWatch  ☐ أخرى: ___</w:t>
            </w:r>
          </w:p>
        </w:tc>
      </w:tr>
    </w:tbl>
    <w:p>
      <w:r>
        <w:br w:type="page"/>
      </w:r>
    </w:p>
    <w:p>
      <w:pPr>
        <w:pStyle w:val="Heading1"/>
        <w:bidi/>
        <w:spacing w:after="240" w:before="360"/>
        <w:jc w:val="right"/>
      </w:pPr>
      <w:r>
        <w:rPr>
          <w:rFonts w:ascii="Arial" w:cs="Arial" w:eastAsia="Arial" w:hAnsi="Arial"/>
          <w:b/>
          <w:bCs/>
          <w:color w:val="01696F"/>
          <w:sz w:val="28"/>
          <w:szCs w:val="28"/>
          <w:rtl/>
        </w:rPr>
        <w:t xml:space="preserve">4. أنماط التصميم والقرارات (Design Patterns &amp; Decisions)</w:t>
      </w:r>
    </w:p>
    <w:p>
      <w:pPr>
        <w:pStyle w:val="Heading2"/>
        <w:bidi/>
        <w:spacing w:after="180" w:before="240"/>
        <w:jc w:val="right"/>
      </w:pPr>
      <w:r>
        <w:rPr>
          <w:rFonts w:ascii="Arial" w:cs="Arial" w:eastAsia="Arial" w:hAnsi="Arial"/>
          <w:b/>
          <w:bCs/>
          <w:color w:val="01696F"/>
          <w:sz w:val="26"/>
          <w:szCs w:val="26"/>
          <w:rtl/>
        </w:rPr>
        <w:t xml:space="preserve">4.1 أنماط التصميم المستخدمة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النمط</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السبب</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مكان التطبيق</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p>
      <w:pPr>
        <w:pStyle w:val="Heading2"/>
        <w:bidi/>
        <w:spacing w:after="180" w:before="240"/>
        <w:jc w:val="right"/>
      </w:pPr>
      <w:r>
        <w:rPr>
          <w:rFonts w:ascii="Arial" w:cs="Arial" w:eastAsia="Arial" w:hAnsi="Arial"/>
          <w:b/>
          <w:bCs/>
          <w:color w:val="01696F"/>
          <w:sz w:val="26"/>
          <w:szCs w:val="26"/>
          <w:rtl/>
        </w:rPr>
        <w:t xml:space="preserve">4.2 سجل القرارات المعمارية (Architecture Decision Records - ADRs)</w:t>
      </w:r>
    </w:p>
    <w:p>
      <w:pPr>
        <w:bidi/>
        <w:spacing w:after="120"/>
        <w:jc w:val="right"/>
      </w:pPr>
      <w:r>
        <w:rPr>
          <w:rFonts w:ascii="Arial" w:cs="Arial" w:eastAsia="Arial" w:hAnsi="Arial"/>
          <w:b/>
          <w:bCs/>
          <w:sz w:val="24"/>
          <w:szCs w:val="24"/>
          <w:rtl/>
        </w:rPr>
        <w:t xml:space="preserve">ADR-001: [عنوان القرار]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الحقل</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التاريخ</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الحالة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مقترح  ☐ مقبول  ☐ مرفوض  ☐ ملغي</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السياق</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[وصف الموقف والمشكلة]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القرار</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[ما تم اختياره]</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البدائل المدروسة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[البدائل الأخرى وأسباب رفضها]</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العواقب</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[الإيجابيات والسلبيات المتوقعة]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المراجعون</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p/>
    <w:p>
      <w:pPr>
        <w:bidi/>
        <w:spacing w:after="120"/>
        <w:jc w:val="right"/>
      </w:pPr>
      <w:r>
        <w:rPr>
          <w:rFonts w:ascii="Arial" w:cs="Arial" w:eastAsia="Arial" w:hAnsi="Arial"/>
          <w:b/>
          <w:bCs/>
          <w:sz w:val="24"/>
          <w:szCs w:val="24"/>
          <w:rtl/>
        </w:rPr>
        <w:t xml:space="preserve">ADR-002: [عنوان القرار]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الحقل</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التاريخ</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الحالة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مقترح  ☐ مقبول  ☐ مرفوض  ☐ ملغي</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السياق</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[وصف الموقف والمشكلة]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القرار</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[ما تم اختياره]</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البدائل المدروسة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[البدائل الأخرى وأسباب رفضها]</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العواقب</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[الإيجابيات والسلبيات المتوقعة]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المراجعون</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p>
      <w:r>
        <w:br w:type="page"/>
      </w:r>
    </w:p>
    <w:p>
      <w:pPr>
        <w:pStyle w:val="Heading1"/>
        <w:bidi/>
        <w:spacing w:after="240" w:before="360"/>
        <w:jc w:val="right"/>
      </w:pPr>
      <w:r>
        <w:rPr>
          <w:rFonts w:ascii="Arial" w:cs="Arial" w:eastAsia="Arial" w:hAnsi="Arial"/>
          <w:b/>
          <w:bCs/>
          <w:color w:val="01696F"/>
          <w:sz w:val="28"/>
          <w:szCs w:val="28"/>
          <w:rtl/>
        </w:rPr>
        <w:t xml:space="preserve">5. المتطلبات غير الوظيفية (Non-Functional Requirements)</w:t>
      </w:r>
    </w:p>
    <w:p>
      <w:pPr>
        <w:pStyle w:val="Heading2"/>
        <w:bidi/>
        <w:spacing w:after="180" w:before="240"/>
        <w:jc w:val="right"/>
      </w:pPr>
      <w:r>
        <w:rPr>
          <w:rFonts w:ascii="Arial" w:cs="Arial" w:eastAsia="Arial" w:hAnsi="Arial"/>
          <w:b/>
          <w:bCs/>
          <w:color w:val="01696F"/>
          <w:sz w:val="26"/>
          <w:szCs w:val="26"/>
          <w:rtl/>
        </w:rPr>
        <w:t xml:space="preserve">5.1 الأداء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3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المتطلب</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الهدف</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الحد الأقصى المقبول</w:t>
            </w:r>
          </w:p>
        </w:tc>
        <w:tc>
          <w:tcPr>
            <w:tcW w:type="dxa" w:w="2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طريقة القياس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زمن استجابة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&lt; ___ 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&lt; ___ ms</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Latency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زمن تحميل الصفحة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&lt; ___ ثانية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&lt; ___ ثانية</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Lighthouse / WebPageTest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طلبات في الثانية (RPS)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Load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عدد المستخدمين المتزامنين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Stress testing</w:t>
            </w:r>
          </w:p>
        </w:tc>
      </w:tr>
    </w:tbl>
    <w:p>
      <w:pPr>
        <w:pStyle w:val="Heading2"/>
        <w:bidi/>
        <w:spacing w:after="180" w:before="240"/>
        <w:jc w:val="right"/>
      </w:pPr>
      <w:r>
        <w:rPr>
          <w:rFonts w:ascii="Arial" w:cs="Arial" w:eastAsia="Arial" w:hAnsi="Arial"/>
          <w:b/>
          <w:bCs/>
          <w:color w:val="01696F"/>
          <w:sz w:val="26"/>
          <w:szCs w:val="26"/>
          <w:rtl/>
        </w:rPr>
        <w:t xml:space="preserve">5.2 قابلية التوسع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البعد</w:t>
            </w:r>
          </w:p>
        </w:tc>
        <w:tc>
          <w:tcPr>
            <w:tcW w:type="dxa" w:w="3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الاستراتيجية</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الحالة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التوسع الأفقي (Horizontal)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مدعوم  ☐ مخطط  ☐ غير مدعوم</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التوسع الرأسي (Vertical)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مدعوم  ☐ مخطط  ☐ غير مدعوم</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Auto-scaling</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مفعّل  ☐ مخطط  ☐ غير مدعوم</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Database Sharding</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مدعوم  ☐ مخطط  ☐ غير مطلوب</w:t>
            </w:r>
          </w:p>
        </w:tc>
      </w:tr>
    </w:tbl>
    <w:p>
      <w:pPr>
        <w:pStyle w:val="Heading2"/>
        <w:bidi/>
        <w:spacing w:after="180" w:before="240"/>
        <w:jc w:val="right"/>
      </w:pPr>
      <w:r>
        <w:rPr>
          <w:rFonts w:ascii="Arial" w:cs="Arial" w:eastAsia="Arial" w:hAnsi="Arial"/>
          <w:b/>
          <w:bCs/>
          <w:color w:val="01696F"/>
          <w:sz w:val="26"/>
          <w:szCs w:val="26"/>
          <w:rtl/>
        </w:rPr>
        <w:t xml:space="preserve">5.3 التوافرية والموثوقية (Availability &amp;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المتطلب</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الهدف</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الاستراتيجية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Uptime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 (e.g., 99.9%)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RTO (Recovery Time Objective)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RPO (Recovery Point Objective)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Failover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تلقائي  ☐ يدوي</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p>
      <w:pPr>
        <w:pStyle w:val="Heading2"/>
        <w:bidi/>
        <w:spacing w:after="180" w:before="240"/>
        <w:jc w:val="right"/>
      </w:pPr>
      <w:r>
        <w:rPr>
          <w:rFonts w:ascii="Arial" w:cs="Arial" w:eastAsia="Arial" w:hAnsi="Arial"/>
          <w:b/>
          <w:bCs/>
          <w:color w:val="01696F"/>
          <w:sz w:val="26"/>
          <w:szCs w:val="26"/>
          <w:rtl/>
        </w:rPr>
        <w:t xml:space="preserve">5.4 الأمان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26"/>
        <w:gridCol w:w="300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المتطلب</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الحالة</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الأولوية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HTTPS/TLS Everywhere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Input Validation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Rate Limiting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CORS Configuration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Data Encryption (at rest)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Data Encryption (in transit)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Secrets Management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Security Headers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  ☐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H  ☐ M  ☐ L</w:t>
            </w:r>
          </w:p>
        </w:tc>
      </w:tr>
    </w:tbl>
    <w:p>
      <w:pPr>
        <w:pStyle w:val="Heading1"/>
        <w:bidi/>
        <w:spacing w:after="240" w:before="360"/>
        <w:jc w:val="right"/>
      </w:pPr>
      <w:r>
        <w:rPr>
          <w:rFonts w:ascii="Arial" w:cs="Arial" w:eastAsia="Arial" w:hAnsi="Arial"/>
          <w:b/>
          <w:bCs/>
          <w:color w:val="01696F"/>
          <w:sz w:val="28"/>
          <w:szCs w:val="28"/>
          <w:rtl/>
        </w:rPr>
        <w:t xml:space="preserve">6. استراتيجية النشر (Deployment Strategy)</w:t>
      </w:r>
    </w:p>
    <w:p>
      <w:pPr>
        <w:pStyle w:val="Heading2"/>
        <w:bidi/>
        <w:spacing w:after="180" w:before="240"/>
        <w:jc w:val="right"/>
      </w:pPr>
      <w:r>
        <w:rPr>
          <w:rFonts w:ascii="Arial" w:cs="Arial" w:eastAsia="Arial" w:hAnsi="Arial"/>
          <w:b/>
          <w:bCs/>
          <w:color w:val="01696F"/>
          <w:sz w:val="26"/>
          <w:szCs w:val="26"/>
          <w:rtl/>
        </w:rPr>
        <w:t xml:space="preserve">6.1 بيئات النشر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26"/>
        <w:gridCol w:w="2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البيئة</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الغرض</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الرابط</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الحالة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Development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التطوير المحلي</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مُعدّة  ☐ قيد الإعداد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Staging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اختبار ما قبل الإنتاج</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مُعدّة  ☐ قيد الإعداد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Production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بيئة الإنتاج</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مُعدّة  ☐ قيد الإعداد</w:t>
            </w:r>
          </w:p>
        </w:tc>
      </w:tr>
    </w:tbl>
    <w:p>
      <w:pPr>
        <w:pStyle w:val="Heading2"/>
        <w:bidi/>
        <w:spacing w:after="180" w:before="240"/>
        <w:jc w:val="right"/>
      </w:pPr>
      <w:r>
        <w:rPr>
          <w:rFonts w:ascii="Arial" w:cs="Arial" w:eastAsia="Arial" w:hAnsi="Arial"/>
          <w:b/>
          <w:bCs/>
          <w:color w:val="01696F"/>
          <w:sz w:val="26"/>
          <w:szCs w:val="26"/>
          <w:rtl/>
        </w:rPr>
        <w:t xml:space="preserve">6.2 استراتيجية النشر</w:t>
      </w:r>
    </w:p>
    <w:p>
      <w:pPr>
        <w:pStyle w:val="ListParagraph"/>
        <w:numPr>
          <w:ilvl w:val="0"/>
          <w:numId w:val="4"/>
        </w:numPr>
        <w:bidi/>
        <w:spacing w:after="60"/>
        <w:jc w:val="right"/>
      </w:pPr>
      <w:r>
        <w:rPr>
          <w:rFonts w:ascii="Arial" w:cs="Arial" w:eastAsia="Arial" w:hAnsi="Arial"/>
          <w:sz w:val="24"/>
          <w:szCs w:val="24"/>
          <w:rtl/>
        </w:rPr>
        <w:t xml:space="preserve">النوع: ☐ Blue-Green  ☐ Canary  ☐ Rolling  ☐ Recreate  ☐ A/B</w:t>
      </w:r>
    </w:p>
    <w:p>
      <w:pPr>
        <w:pStyle w:val="ListParagraph"/>
        <w:numPr>
          <w:ilvl w:val="0"/>
          <w:numId w:val="4"/>
        </w:numPr>
        <w:bidi/>
        <w:spacing w:after="60"/>
        <w:jc w:val="right"/>
      </w:pPr>
      <w:r>
        <w:rPr>
          <w:rFonts w:ascii="Arial" w:cs="Arial" w:eastAsia="Arial" w:hAnsi="Arial"/>
          <w:sz w:val="24"/>
          <w:szCs w:val="24"/>
          <w:rtl/>
        </w:rPr>
        <w:t xml:space="preserve">التراجع (Rollback): ☐ تلقائي  ☐ يدوي</w:t>
      </w:r>
    </w:p>
    <w:p>
      <w:pPr>
        <w:pStyle w:val="ListParagraph"/>
        <w:numPr>
          <w:ilvl w:val="0"/>
          <w:numId w:val="4"/>
        </w:numPr>
        <w:bidi/>
        <w:spacing w:after="60"/>
        <w:jc w:val="right"/>
      </w:pPr>
      <w:r>
        <w:rPr>
          <w:rFonts w:ascii="Arial" w:cs="Arial" w:eastAsia="Arial" w:hAnsi="Arial"/>
          <w:sz w:val="24"/>
          <w:szCs w:val="24"/>
          <w:rtl/>
        </w:rPr>
        <w:t xml:space="preserve">Feature Flags: ☐ نعم  ☐ لا  -  الأداة: ___</w:t>
      </w:r>
    </w:p>
    <w:p>
      <w:pPr>
        <w:pStyle w:val="Heading2"/>
        <w:bidi/>
        <w:spacing w:after="180" w:before="240"/>
        <w:jc w:val="right"/>
      </w:pPr>
      <w:r>
        <w:rPr>
          <w:rFonts w:ascii="Arial" w:cs="Arial" w:eastAsia="Arial" w:hAnsi="Arial"/>
          <w:b/>
          <w:bCs/>
          <w:color w:val="01696F"/>
          <w:sz w:val="26"/>
          <w:szCs w:val="26"/>
          <w:rtl/>
        </w:rPr>
        <w:t xml:space="preserve">6.3 خط أنابيب CI/CD</w:t>
      </w:r>
    </w:p>
    <w:p>
      <w:pPr>
        <w:pStyle w:val="ListParagraph"/>
        <w:numPr>
          <w:ilvl w:val="0"/>
          <w:numId w:val="5"/>
        </w:numPr>
        <w:bidi/>
        <w:spacing w:after="60"/>
        <w:jc w:val="right"/>
      </w:pPr>
      <w:r>
        <w:rPr>
          <w:rFonts w:ascii="Arial" w:cs="Arial" w:eastAsia="Arial" w:hAnsi="Arial"/>
          <w:sz w:val="24"/>
          <w:szCs w:val="24"/>
          <w:rtl/>
        </w:rPr>
        <w:t xml:space="preserve">Commit → ___</w:t>
      </w:r>
    </w:p>
    <w:p>
      <w:pPr>
        <w:pStyle w:val="ListParagraph"/>
        <w:numPr>
          <w:ilvl w:val="0"/>
          <w:numId w:val="5"/>
        </w:numPr>
        <w:bidi/>
        <w:spacing w:after="60"/>
        <w:jc w:val="right"/>
      </w:pPr>
      <w:r>
        <w:rPr>
          <w:rFonts w:ascii="Arial" w:cs="Arial" w:eastAsia="Arial" w:hAnsi="Arial"/>
          <w:sz w:val="24"/>
          <w:szCs w:val="24"/>
          <w:rtl/>
        </w:rPr>
        <w:t xml:space="preserve">Build → ___</w:t>
      </w:r>
    </w:p>
    <w:p>
      <w:pPr>
        <w:pStyle w:val="ListParagraph"/>
        <w:numPr>
          <w:ilvl w:val="0"/>
          <w:numId w:val="5"/>
        </w:numPr>
        <w:bidi/>
        <w:spacing w:after="60"/>
        <w:jc w:val="right"/>
      </w:pPr>
      <w:r>
        <w:rPr>
          <w:rFonts w:ascii="Arial" w:cs="Arial" w:eastAsia="Arial" w:hAnsi="Arial"/>
          <w:sz w:val="24"/>
          <w:szCs w:val="24"/>
          <w:rtl/>
        </w:rPr>
        <w:t xml:space="preserve">Test (Unit + Integration) → ___</w:t>
      </w:r>
    </w:p>
    <w:p>
      <w:pPr>
        <w:pStyle w:val="ListParagraph"/>
        <w:numPr>
          <w:ilvl w:val="0"/>
          <w:numId w:val="5"/>
        </w:numPr>
        <w:bidi/>
        <w:spacing w:after="60"/>
        <w:jc w:val="right"/>
      </w:pPr>
      <w:r>
        <w:rPr>
          <w:rFonts w:ascii="Arial" w:cs="Arial" w:eastAsia="Arial" w:hAnsi="Arial"/>
          <w:sz w:val="24"/>
          <w:szCs w:val="24"/>
          <w:rtl/>
        </w:rPr>
        <w:t xml:space="preserve">Security Scan → ___</w:t>
      </w:r>
    </w:p>
    <w:p>
      <w:pPr>
        <w:pStyle w:val="ListParagraph"/>
        <w:numPr>
          <w:ilvl w:val="0"/>
          <w:numId w:val="5"/>
        </w:numPr>
        <w:bidi/>
        <w:spacing w:after="60"/>
        <w:jc w:val="right"/>
      </w:pPr>
      <w:r>
        <w:rPr>
          <w:rFonts w:ascii="Arial" w:cs="Arial" w:eastAsia="Arial" w:hAnsi="Arial"/>
          <w:sz w:val="24"/>
          <w:szCs w:val="24"/>
          <w:rtl/>
        </w:rPr>
        <w:t xml:space="preserve">Deploy to Staging → ___</w:t>
      </w:r>
    </w:p>
    <w:p>
      <w:pPr>
        <w:pStyle w:val="ListParagraph"/>
        <w:numPr>
          <w:ilvl w:val="0"/>
          <w:numId w:val="5"/>
        </w:numPr>
        <w:bidi/>
        <w:spacing w:after="60"/>
        <w:jc w:val="right"/>
      </w:pPr>
      <w:r>
        <w:rPr>
          <w:rFonts w:ascii="Arial" w:cs="Arial" w:eastAsia="Arial" w:hAnsi="Arial"/>
          <w:sz w:val="24"/>
          <w:szCs w:val="24"/>
          <w:rtl/>
        </w:rPr>
        <w:t xml:space="preserve">Acceptance Tests → ___</w:t>
      </w:r>
    </w:p>
    <w:p>
      <w:pPr>
        <w:pStyle w:val="ListParagraph"/>
        <w:numPr>
          <w:ilvl w:val="0"/>
          <w:numId w:val="5"/>
        </w:numPr>
        <w:bidi/>
        <w:spacing w:after="60"/>
        <w:jc w:val="right"/>
      </w:pPr>
      <w:r>
        <w:rPr>
          <w:rFonts w:ascii="Arial" w:cs="Arial" w:eastAsia="Arial" w:hAnsi="Arial"/>
          <w:sz w:val="24"/>
          <w:szCs w:val="24"/>
          <w:rtl/>
        </w:rPr>
        <w:t xml:space="preserve">Deploy to Production → ___</w:t>
      </w:r>
    </w:p>
    <w:p>
      <w:pPr>
        <w:pStyle w:val="ListParagraph"/>
        <w:numPr>
          <w:ilvl w:val="0"/>
          <w:numId w:val="5"/>
        </w:numPr>
        <w:bidi/>
        <w:spacing w:after="60"/>
        <w:jc w:val="right"/>
      </w:pPr>
      <w:r>
        <w:rPr>
          <w:rFonts w:ascii="Arial" w:cs="Arial" w:eastAsia="Arial" w:hAnsi="Arial"/>
          <w:sz w:val="24"/>
          <w:szCs w:val="24"/>
          <w:rtl/>
        </w:rPr>
        <w:t xml:space="preserve">Monitoring &amp; Alerts → ___</w:t>
      </w:r>
    </w:p>
    <w:p>
      <w:r>
        <w:br w:type="page"/>
      </w:r>
    </w:p>
    <w:p>
      <w:pPr>
        <w:pStyle w:val="Heading1"/>
        <w:bidi/>
        <w:spacing w:after="240" w:before="360"/>
        <w:jc w:val="right"/>
      </w:pPr>
      <w:r>
        <w:rPr>
          <w:rFonts w:ascii="Arial" w:cs="Arial" w:eastAsia="Arial" w:hAnsi="Arial"/>
          <w:b/>
          <w:bCs/>
          <w:color w:val="01696F"/>
          <w:sz w:val="28"/>
          <w:szCs w:val="28"/>
          <w:rtl/>
        </w:rPr>
        <w:t xml:space="preserve">7. المراقبة والتنبيهات (Monitoring &amp; Alerting)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26"/>
        <w:gridCol w:w="30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ما يُراقب</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الأداة</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العتبة</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نوع التنبيه</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استخدام CPU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&gt; 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Email  ☐ Slack  ☐ PagerDuty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استخدام الذاكرة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&gt; 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Email  ☐ Slack  ☐ PagerDuty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زمن استجابة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&gt; ___ 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Email  ☐ Slack  ☐ PagerDuty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معدل الأخطاء (Error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&gt; 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Email  ☐ Slack  ☐ PagerDuty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مساحة التخزين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&gt; 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 Email  ☐ Slack  ☐ PagerDuty</w:t>
            </w:r>
          </w:p>
        </w:tc>
      </w:tr>
    </w:tbl>
    <w:p>
      <w:r>
        <w:br w:type="page"/>
      </w:r>
    </w:p>
    <w:p>
      <w:pPr>
        <w:pStyle w:val="Heading1"/>
        <w:bidi/>
        <w:spacing w:after="240" w:before="360"/>
        <w:jc w:val="right"/>
      </w:pPr>
      <w:r>
        <w:rPr>
          <w:rFonts w:ascii="Arial" w:cs="Arial" w:eastAsia="Arial" w:hAnsi="Arial"/>
          <w:b/>
          <w:bCs/>
          <w:color w:val="01696F"/>
          <w:sz w:val="28"/>
          <w:szCs w:val="28"/>
          <w:rtl/>
        </w:rPr>
        <w:t xml:space="preserve">8. سجل التغييرات والموافقات</w:t>
      </w:r>
    </w:p>
    <w:p>
      <w:pPr>
        <w:bidi/>
        <w:spacing w:after="120"/>
        <w:jc w:val="right"/>
      </w:pPr>
      <w:r>
        <w:rPr>
          <w:rFonts w:ascii="Arial" w:cs="Arial" w:eastAsia="Arial" w:hAnsi="Arial"/>
          <w:b/>
          <w:bCs/>
          <w:sz w:val="24"/>
          <w:szCs w:val="24"/>
          <w:rtl/>
        </w:rPr>
        <w:t xml:space="preserve">سجل التغييرات: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26"/>
        <w:gridCol w:w="2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التاريخ</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الإصدار</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الوصف</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المسؤول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p/>
    <w:p>
      <w:pPr>
        <w:bidi/>
        <w:spacing w:after="120"/>
        <w:jc w:val="right"/>
      </w:pPr>
      <w:r>
        <w:rPr>
          <w:rFonts w:ascii="Arial" w:cs="Arial" w:eastAsia="Arial" w:hAnsi="Arial"/>
          <w:b/>
          <w:bCs/>
          <w:sz w:val="24"/>
          <w:szCs w:val="24"/>
          <w:rtl/>
        </w:rPr>
        <w:t xml:space="preserve">الموافقات: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26"/>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الاسم</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المنصب</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التوقيع</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bidi/>
              <w:jc w:val="right"/>
            </w:pPr>
            <w:r>
              <w:rPr>
                <w:rFonts w:ascii="Arial" w:cs="Arial" w:eastAsia="Arial" w:hAnsi="Arial"/>
                <w:b/>
                <w:bCs/>
                <w:sz w:val="22"/>
                <w:szCs w:val="22"/>
                <w:rtl/>
              </w:rPr>
              <w:t xml:space="preserve">التاريخ</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bidi/>
              <w:jc w:val="right"/>
            </w:pPr>
            <w:r>
              <w:rPr>
                <w:rFonts w:ascii="Arial" w:cs="Arial" w:eastAsia="Arial" w:hAnsi="Arial"/>
                <w:sz w:val="22"/>
                <w:szCs w:val="22"/>
                <w:rtl/>
              </w:rPr>
              <w:t xml:space="preserve">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صفحة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999999"/>
        <w:sz w:val="18"/>
        <w:szCs w:val="18"/>
      </w:rPr>
      <w:t xml:space="preserve">قالب خطة بنية التطبيق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1696F"/>
      <w:sz w:val="28"/>
      <w:szCs w:val="28"/>
    </w:rPr>
  </w:style>
  <w:style w:type="paragraph" w:styleId="Heading2">
    <w:name w:val="Heading 2"/>
    <w:basedOn w:val="Normal"/>
    <w:next w:val="Normal"/>
    <w:qFormat/>
    <w:pPr>
      <w:spacing w:after="180" w:before="240"/>
      <w:outlineLvl w:val="1"/>
    </w:pPr>
    <w:rPr>
      <w:rFonts w:ascii="Arial" w:cs="Arial" w:eastAsia="Arial" w:hAnsi="Arial"/>
      <w:b/>
      <w:bCs/>
      <w:color w:val="0169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2026-03-11T23:00:22.389Z</dcterms:created>
  <dcterms:modified xsi:type="dcterms:W3CDTF">2026-03-11T23:00:22.389Z</dcterms:modified>
</cp:coreProperties>
</file>

<file path=docProps/custom.xml><?xml version="1.0" encoding="utf-8"?>
<Properties xmlns="http://schemas.openxmlformats.org/officeDocument/2006/custom-properties" xmlns:vt="http://schemas.openxmlformats.org/officeDocument/2006/docPropsVTypes"/>
</file>