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00" w:before="600"/>
        <w:jc w:val="center"/>
      </w:pPr>
      <w:r>
        <w:rPr>
          <w:rFonts w:ascii="Calibri" w:cs="Calibri" w:eastAsia="Calibri" w:hAnsi="Calibri"/>
          <w:b/>
          <w:bCs/>
          <w:color w:val="01696F"/>
          <w:sz w:val="56"/>
          <w:szCs w:val="56"/>
        </w:rPr>
        <w:t xml:space="preserve">قالب خطة النشر والإصدار</w:t>
      </w:r>
    </w:p>
    <w:p>
      <w:pPr>
        <w:spacing w:after="100" w:before="100"/>
        <w:jc w:val="center"/>
      </w:pPr>
      <w:r>
        <w:rPr>
          <w:rFonts w:ascii="Calibri" w:cs="Calibri" w:eastAsia="Calibri" w:hAnsi="Calibri"/>
          <w:i/>
          <w:iCs/>
          <w:color w:val="555555"/>
          <w:sz w:val="32"/>
          <w:szCs w:val="32"/>
        </w:rPr>
        <w:t xml:space="preserve">Deployment &amp; Release Plan Template</w:t>
      </w:r>
    </w:p>
    <w:p>
      <w:pPr>
        <w:pBdr>
          <w:bottom w:val="single" w:color="01696F" w:sz="2" w:space="6"/>
        </w:pBdr>
        <w:spacing w:after="100" w:before="100"/>
      </w:pPr>
    </w:p>
    <w:p>
      <w:pPr>
        <w:spacing w:after="60" w:before="60"/>
      </w:pPr>
    </w:p>
    <w:p>
      <w:pPr>
        <w:spacing w:after="100" w:before="200"/>
        <w:jc w:val="center"/>
      </w:pPr>
      <w:r>
        <w:rPr>
          <w:rFonts w:ascii="Calibri" w:cs="Calibri" w:eastAsia="Calibri" w:hAnsi="Calibri"/>
          <w:color w:val="444444"/>
          <w:sz w:val="24"/>
          <w:szCs w:val="24"/>
        </w:rPr>
        <w:t xml:space="preserve">وثيقة شاملة لتخطيط وإدارة عمليات النشر والإصدار</w:t>
      </w:r>
    </w:p>
    <w:p>
      <w:pPr>
        <w:spacing w:after="100" w:before="100"/>
        <w:jc w:val="center"/>
      </w:pPr>
      <w:r>
        <w:rPr>
          <w:rFonts w:ascii="Calibri" w:cs="Calibri" w:eastAsia="Calibri" w:hAnsi="Calibri"/>
          <w:color w:val="444444"/>
          <w:sz w:val="24"/>
          <w:szCs w:val="24"/>
        </w:rPr>
        <w:t xml:space="preserve">لضمان انتقال سلس وآمن للأنظمة والتطبيقات</w:t>
      </w:r>
    </w:p>
    <w:p>
      <w:pPr>
        <w:spacing w:after="60" w:before="60"/>
      </w:pPr>
    </w:p>
    <w:p>
      <w:pPr>
        <w:spacing w:after="60" w:before="60"/>
      </w:pPr>
    </w:p>
    <w:p>
      <w:pPr>
        <w:spacing w:after="60" w:before="60"/>
      </w:pPr>
    </w:p>
    <w:p>
      <w:pPr>
        <w:spacing w:after="60" w:before="60"/>
      </w:pPr>
    </w:p>
    <w:p>
      <w:pPr>
        <w:spacing w:after="60" w:before="60"/>
      </w:pPr>
    </w:p>
    <w:p>
      <w:pPr>
        <w:jc w:val="center"/>
      </w:pPr>
      <w:r>
        <w:rPr>
          <w:rFonts w:ascii="Calibri" w:cs="Calibri" w:eastAsia="Calibri" w:hAnsi="Calibri"/>
          <w:color w:val="666666"/>
          <w:sz w:val="22"/>
          <w:szCs w:val="22"/>
        </w:rPr>
        <w:t xml:space="preserve">تاريخ الإعداد: ___/___/______</w:t>
      </w:r>
    </w:p>
    <w:p>
      <w:pPr>
        <w:spacing w:before="80"/>
        <w:jc w:val="center"/>
      </w:pPr>
      <w:r>
        <w:rPr>
          <w:rFonts w:ascii="Calibri" w:cs="Calibri" w:eastAsia="Calibri" w:hAnsi="Calibri"/>
          <w:color w:val="666666"/>
          <w:sz w:val="22"/>
          <w:szCs w:val="22"/>
        </w:rPr>
        <w:t xml:space="preserve">الإصدار: ______</w:t>
      </w:r>
    </w:p>
    <w:p>
      <w:pPr>
        <w:spacing w:before="80"/>
        <w:jc w:val="center"/>
      </w:pPr>
      <w:r>
        <w:rPr>
          <w:rFonts w:ascii="Calibri" w:cs="Calibri" w:eastAsia="Calibri" w:hAnsi="Calibri"/>
          <w:b/>
          <w:bCs/>
          <w:color w:val="999999"/>
          <w:sz w:val="20"/>
          <w:szCs w:val="20"/>
        </w:rPr>
        <w:t xml:space="preserve">سري وخاص - للاستخدام الداخلي فقط</w:t>
      </w:r>
    </w:p>
    <w:p>
      <w:r>
        <w:br w:type="page"/>
      </w:r>
    </w:p>
    <w:p>
      <w:pPr>
        <w:pStyle w:val="Heading1"/>
        <w:spacing w:after="200" w:before="360"/>
        <w:jc w:val="right"/>
      </w:pPr>
      <w:r>
        <w:rPr>
          <w:rFonts w:ascii="Calibri" w:cs="Calibri" w:eastAsia="Calibri" w:hAnsi="Calibri"/>
          <w:b/>
          <w:bCs/>
          <w:color w:val="01696F"/>
          <w:sz w:val="32"/>
          <w:szCs w:val="32"/>
          <w:rtl/>
        </w:rPr>
        <w:t xml:space="preserve">1. معلومات أساسية (Basic Information)</w:t>
      </w:r>
    </w:p>
    <w:p>
      <w:pPr>
        <w:spacing w:after="60" w:before="60"/>
        <w:jc w:val="right"/>
      </w:pPr>
      <w:r>
        <w:rPr>
          <w:rFonts w:ascii="Calibri" w:cs="Calibri" w:eastAsia="Calibri" w:hAnsi="Calibri"/>
          <w:sz w:val="22"/>
          <w:szCs w:val="22"/>
          <w:rtl/>
        </w:rPr>
        <w:t xml:space="preserve">يتضمن هذا القسم المعلومات الأساسية المتعلقة بالإصدار ومسؤولي التنفيذ.</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اسم المنتج / المشروع (Product Name)</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مدير الإصدار (Release Manager)</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رقم الإصدار (Version Number)</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تاريخ الإصدار المخطط (Planned Release Date)</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تاريخ الإصدار الفعلي (Actual Release Date)</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البيئة المستهدفة (Target Environment)</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أولوية الإصدار (Release Priority)</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حرج  ☐ عالي  ☐ متوسط  ☐ منخفض</w:t>
            </w:r>
          </w:p>
        </w:tc>
      </w:tr>
      <w:tr>
        <w:tc>
          <w:tcPr>
            <w:tcW w:type="dxa" w:w="3200"/>
            <w:tcBorders>
              <w:top w:val="single" w:color="B0B0B0" w:sz="1"/>
              <w:left w:val="single" w:color="B0B0B0" w:sz="1"/>
              <w:bottom w:val="single" w:color="B0B0B0" w:sz="1"/>
              <w:right w:val="single" w:color="B0B0B0" w:sz="1"/>
            </w:tcBorders>
            <w:shd w:fill="E0F2F3" w:val="clear"/>
            <w:tcMar>
              <w:top w:type="dxa" w:w="60"/>
              <w:left w:type="dxa" w:w="100"/>
              <w:bottom w:type="dxa" w:w="60"/>
              <w:right w:type="dxa" w:w="100"/>
            </w:tcMar>
            <w:vAlign w:val="center"/>
          </w:tcPr>
          <w:p>
            <w:pPr>
              <w:spacing w:after="30" w:before="30"/>
              <w:jc w:val="right"/>
            </w:pPr>
            <w:r>
              <w:rPr>
                <w:rFonts w:ascii="Calibri" w:cs="Calibri" w:eastAsia="Calibri" w:hAnsi="Calibri"/>
                <w:b/>
                <w:bCs/>
                <w:sz w:val="20"/>
                <w:szCs w:val="20"/>
                <w:rtl/>
              </w:rPr>
              <w:t xml:space="preserve">نوع الإصدار (Release Type)</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رئيسي (Major)  ☐ ثانوي (Minor)  ☐ تصحيحي (Patch)  ☐ طوارئ (Hotfix)</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سجل التعديلات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626"/>
      </w:tblGrid>
      <w:tr>
        <w:trPr>
          <w:tblHeader/>
        </w:trPr>
        <w:tc>
          <w:tcPr>
            <w:tcW w:type="dxa" w:w="1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الإصدار</w:t>
            </w:r>
          </w:p>
        </w:tc>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التاريخ</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المُعدِّل</w:t>
            </w:r>
          </w:p>
        </w:tc>
        <w:tc>
          <w:tcPr>
            <w:tcW w:type="dxa" w:w="36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وصف التعديل</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3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الإصدار الأولي للوثيقة</w:t>
            </w:r>
          </w:p>
        </w:tc>
      </w:tr>
      <w:tr>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3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3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2. نظرة عامة (Overview)</w:t>
      </w:r>
    </w:p>
    <w:p>
      <w:pPr>
        <w:spacing w:after="60" w:before="60"/>
        <w:jc w:val="right"/>
      </w:pPr>
      <w:r>
        <w:rPr>
          <w:rFonts w:ascii="Calibri" w:cs="Calibri" w:eastAsia="Calibri" w:hAnsi="Calibri"/>
          <w:sz w:val="22"/>
          <w:szCs w:val="22"/>
          <w:rtl/>
        </w:rPr>
        <w:t xml:space="preserve">تهدف هذه الوثيقة إلى توفير خطة شاملة ومنظمة لعملية نشر وإصدار البرمجيات. تغطي الخطة جميع المراحل بدءاً من التحضير وحتى المراقبة بعد النشر، مع تحديد الأدوار والمسؤوليات وخطط التراجع في حالة حدوث مشكلات.</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الغرض من الوثيقة (Document Purpose)</w:t>
      </w:r>
    </w:p>
    <w:p>
      <w:pPr>
        <w:spacing w:after="60" w:before="60"/>
        <w:jc w:val="right"/>
      </w:pPr>
      <w:r>
        <w:rPr>
          <w:rFonts w:ascii="Calibri" w:cs="Calibri" w:eastAsia="Calibri" w:hAnsi="Calibri"/>
          <w:sz w:val="22"/>
          <w:szCs w:val="22"/>
          <w:rtl/>
        </w:rPr>
        <w:t xml:space="preserve">تُستخدم هذه الوثيقة كمرجع رئيسي لفريق العمل أثناء تنفيذ عمليات النشر. تضمن الوثيقة:</w:t>
      </w:r>
    </w:p>
    <w:p>
      <w:pPr>
        <w:spacing w:after="50" w:before="50"/>
        <w:jc w:val="right"/>
      </w:pPr>
      <w:r>
        <w:rPr>
          <w:rFonts w:ascii="Calibri" w:cs="Calibri" w:eastAsia="Calibri" w:hAnsi="Calibri"/>
          <w:sz w:val="22"/>
          <w:szCs w:val="22"/>
          <w:rtl/>
        </w:rPr>
        <w:t xml:space="preserve">☐  تنسيق الجهود بين جميع الأطراف المعنية</w:t>
      </w:r>
    </w:p>
    <w:p>
      <w:pPr>
        <w:spacing w:after="50" w:before="50"/>
        <w:jc w:val="right"/>
      </w:pPr>
      <w:r>
        <w:rPr>
          <w:rFonts w:ascii="Calibri" w:cs="Calibri" w:eastAsia="Calibri" w:hAnsi="Calibri"/>
          <w:sz w:val="22"/>
          <w:szCs w:val="22"/>
          <w:rtl/>
        </w:rPr>
        <w:t xml:space="preserve">☐  تقليل المخاطر المرتبطة بعملية النشر</w:t>
      </w:r>
    </w:p>
    <w:p>
      <w:pPr>
        <w:spacing w:after="50" w:before="50"/>
        <w:jc w:val="right"/>
      </w:pPr>
      <w:r>
        <w:rPr>
          <w:rFonts w:ascii="Calibri" w:cs="Calibri" w:eastAsia="Calibri" w:hAnsi="Calibri"/>
          <w:sz w:val="22"/>
          <w:szCs w:val="22"/>
          <w:rtl/>
        </w:rPr>
        <w:t xml:space="preserve">☐  توفير خطة تراجع واضحة في حالة الطوارئ</w:t>
      </w:r>
    </w:p>
    <w:p>
      <w:pPr>
        <w:spacing w:after="50" w:before="50"/>
        <w:jc w:val="right"/>
      </w:pPr>
      <w:r>
        <w:rPr>
          <w:rFonts w:ascii="Calibri" w:cs="Calibri" w:eastAsia="Calibri" w:hAnsi="Calibri"/>
          <w:sz w:val="22"/>
          <w:szCs w:val="22"/>
          <w:rtl/>
        </w:rPr>
        <w:t xml:space="preserve">☐  ضمان التواصل الفعال مع جميع أصحاب المصلحة</w:t>
      </w:r>
    </w:p>
    <w:p>
      <w:pPr>
        <w:spacing w:after="50" w:before="50"/>
        <w:jc w:val="right"/>
      </w:pPr>
      <w:r>
        <w:rPr>
          <w:rFonts w:ascii="Calibri" w:cs="Calibri" w:eastAsia="Calibri" w:hAnsi="Calibri"/>
          <w:sz w:val="22"/>
          <w:szCs w:val="22"/>
          <w:rtl/>
        </w:rPr>
        <w:t xml:space="preserve">☐  توثيق جميع الخطوات لضمان إمكانية التكرار</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نطاق التطبيق (Scope of Application)</w:t>
      </w:r>
    </w:p>
    <w:p>
      <w:pPr>
        <w:spacing w:after="60" w:before="60"/>
        <w:jc w:val="right"/>
      </w:pPr>
      <w:r>
        <w:rPr>
          <w:rFonts w:ascii="Calibri" w:cs="Calibri" w:eastAsia="Calibri" w:hAnsi="Calibri"/>
          <w:sz w:val="22"/>
          <w:szCs w:val="22"/>
          <w:rtl/>
        </w:rPr>
        <w:t xml:space="preserve">___________________________________________________________________________</w:t>
      </w:r>
    </w:p>
    <w:p>
      <w:pPr>
        <w:spacing w:after="60" w:before="60"/>
        <w:jc w:val="right"/>
      </w:pPr>
      <w:r>
        <w:rPr>
          <w:rFonts w:ascii="Calibri" w:cs="Calibri" w:eastAsia="Calibri" w:hAnsi="Calibri"/>
          <w:sz w:val="22"/>
          <w:szCs w:val="22"/>
          <w:rtl/>
        </w:rPr>
        <w:t xml:space="preserve">___________________________________________________________________________</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المراجع ذات الصلة (Related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الوثيقة</w:t>
            </w:r>
          </w:p>
        </w:tc>
        <w:tc>
          <w:tcPr>
            <w:tcW w:type="dxa" w:w="3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الرابط / الموقع</w:t>
            </w:r>
          </w:p>
        </w:tc>
        <w:tc>
          <w:tcPr>
            <w:tcW w:type="dxa" w:w="35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الوصف</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وثيقة المتطلبات</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3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خطة الاختبار (Test Plan)</w:t>
            </w:r>
          </w:p>
        </w:tc>
        <w:tc>
          <w:tcPr>
            <w:tcW w:type="dxa" w:w="3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3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مخطط البنية (Architecture Diagram)</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3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إجراءات التشغيل (Runbook)</w:t>
            </w:r>
          </w:p>
        </w:tc>
        <w:tc>
          <w:tcPr>
            <w:tcW w:type="dxa" w:w="3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3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3. نطاق الإصدار (Release Scope)</w:t>
      </w:r>
    </w:p>
    <w:p>
      <w:pPr>
        <w:spacing w:after="60" w:before="60"/>
        <w:jc w:val="right"/>
      </w:pPr>
      <w:r>
        <w:rPr>
          <w:rFonts w:ascii="Calibri" w:cs="Calibri" w:eastAsia="Calibri" w:hAnsi="Calibri"/>
          <w:sz w:val="22"/>
          <w:szCs w:val="22"/>
          <w:rtl/>
        </w:rPr>
        <w:t xml:space="preserve">يوضح هذا القسم جميع التغييرات المشمولة في هذا الإصدار، بما في ذلك الميزات الجديدة والإصلاحات والتحسينات.</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3.1 الميزات والتغييرات (Features &amp;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1400"/>
        <w:gridCol w:w="1526"/>
        <w:gridCol w:w="1500"/>
      </w:tblGrid>
      <w:tr>
        <w:trPr>
          <w:tblHeader/>
        </w:trPr>
        <w:tc>
          <w:tcPr>
            <w:tcW w:type="dxa" w:w="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الرقم</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النوع</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الوصف</w:t>
            </w:r>
          </w:p>
        </w:tc>
        <w:tc>
          <w:tcPr>
            <w:tcW w:type="dxa" w:w="14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التذكرة (Ticket)</w:t>
            </w:r>
          </w:p>
        </w:tc>
        <w:tc>
          <w:tcPr>
            <w:tcW w:type="dxa" w:w="15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الأولوية</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ميزة جديدة (Feature)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قيد العمل</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إصلاح (Bug Fix)</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قيد العمل</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تحسين (Enhancement)</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قيد العمل</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قيد العمل</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5</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قيد العمل</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3.2 الاعتماديات والمتطلبات المسبقة (Dependencies &amp;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826"/>
      </w:tblGrid>
      <w:tr>
        <w:trPr>
          <w:tblHeader/>
        </w:trPr>
        <w:tc>
          <w:tcPr>
            <w:tcW w:type="dxa" w:w="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الرقم</w:t>
            </w:r>
          </w:p>
        </w:tc>
        <w:tc>
          <w:tcPr>
            <w:tcW w:type="dxa" w:w="3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الاعتمادية (Dependency)</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النوع</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داخلي ☐ خارجي</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مكتمل ☐ معلق</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3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داخلي ☐ خارجي</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مكتمل ☐ معلق</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داخلي ☐ خارجي</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مكتمل ☐ معلق</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3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داخلي ☐ خارجي</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مكتمل ☐ معلق</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3.3 التغييرات على قاعدة البيانات (Database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2200"/>
        <w:gridCol w:w="2226"/>
      </w:tblGrid>
      <w:tr>
        <w:trPr>
          <w:tblHeader/>
        </w:trPr>
        <w:tc>
          <w:tcPr>
            <w:tcW w:type="dxa" w:w="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الرقم</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نوع التغيير</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الجدول / الكائن</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الوصف</w:t>
            </w:r>
          </w:p>
        </w:tc>
        <w:tc>
          <w:tcPr>
            <w:tcW w:type="dxa" w:w="22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سكريبت التراجع</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إضافة ☐ تعديل ☐ حذف</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2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متوفر ☐ غير متوفر</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إضافة ☐ تعديل ☐ حذف</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2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متوفر ☐ غير متوفر</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إضافة ☐ تعديل ☐ حذف</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2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متوفر ☐ غير متوفر</w:t>
            </w:r>
          </w:p>
        </w:tc>
      </w:tr>
    </w:tbl>
    <w:p>
      <w:r>
        <w:br w:type="page"/>
      </w:r>
    </w:p>
    <w:p>
      <w:pPr>
        <w:pStyle w:val="Heading1"/>
        <w:spacing w:after="200" w:before="360"/>
        <w:jc w:val="right"/>
      </w:pPr>
      <w:r>
        <w:rPr>
          <w:rFonts w:ascii="Calibri" w:cs="Calibri" w:eastAsia="Calibri" w:hAnsi="Calibri"/>
          <w:b/>
          <w:bCs/>
          <w:color w:val="01696F"/>
          <w:sz w:val="32"/>
          <w:szCs w:val="32"/>
          <w:rtl/>
        </w:rPr>
        <w:t xml:space="preserve">4. بيئات النشر (Deployment Environments)</w:t>
      </w:r>
    </w:p>
    <w:p>
      <w:pPr>
        <w:spacing w:after="60" w:before="60"/>
        <w:jc w:val="right"/>
      </w:pPr>
      <w:r>
        <w:rPr>
          <w:rFonts w:ascii="Calibri" w:cs="Calibri" w:eastAsia="Calibri" w:hAnsi="Calibri"/>
          <w:sz w:val="22"/>
          <w:szCs w:val="22"/>
          <w:rtl/>
        </w:rPr>
        <w:t xml:space="preserve">يوضح هذا القسم البيئات المختلفة المستخدمة في عملية النشر مع تفاصيل كل بيئة.</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1826"/>
      </w:tblGrid>
      <w:tr>
        <w:trPr>
          <w:tblHeader/>
        </w:trPr>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البيئة (Environment)</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عنوان URL</w:t>
            </w:r>
          </w:p>
        </w:tc>
        <w:tc>
          <w:tcPr>
            <w:tcW w:type="dxa" w:w="2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الغرض (Purpose)</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 (Status)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التطوير (Development)</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المطورين والتطوير المستمر</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غير جاهز</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(Staging)</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w:t>
            </w:r>
          </w:p>
        </w:tc>
        <w:tc>
          <w:tcPr>
            <w:tcW w:type="dxa" w:w="2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التكامل والقبول</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غير جاهز</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ما قبل الإنتاج (Pre-production)</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النهائي ومحاكاة الإنتاج</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غير جاهز</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الإنتاج (Production)</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w:t>
            </w:r>
          </w:p>
        </w:tc>
        <w:tc>
          <w:tcPr>
            <w:tcW w:type="dxa" w:w="2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البيئة الحية للمستخدمين</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جاهز ☐ غير جاهز</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تفاصيل البنية التحتية (Infrastructure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العنصر</w:t>
            </w:r>
          </w:p>
        </w:tc>
        <w:tc>
          <w:tcPr>
            <w:tcW w:type="dxa" w:w="60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التفاصيل</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نوع الاستضافة (Hosting Type)</w:t>
            </w:r>
          </w:p>
        </w:tc>
        <w:tc>
          <w:tcPr>
            <w:tcW w:type="dxa" w:w="60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سحابي (Cloud)  ☐ محلي (On-premise)  ☐ مختلط (Hybrid)</w:t>
            </w:r>
          </w:p>
        </w:tc>
      </w:tr>
      <w:tr>
        <w:tc>
          <w:tcPr>
            <w:tcW w:type="dxa" w:w="3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مزود الخدمة السحابية (Cloud Provider)</w:t>
            </w:r>
          </w:p>
        </w:tc>
        <w:tc>
          <w:tcPr>
            <w:tcW w:type="dxa" w:w="60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AWS  ☐ Azure  ☐ GCP  ☐ أخرى: ___________</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نظام التنسيق (Orchestration)</w:t>
            </w:r>
          </w:p>
        </w:tc>
        <w:tc>
          <w:tcPr>
            <w:tcW w:type="dxa" w:w="60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Kubernetes  ☐ Docker Compose  ☐ أخرى: ___________</w:t>
            </w:r>
          </w:p>
        </w:tc>
      </w:tr>
      <w:tr>
        <w:tc>
          <w:tcPr>
            <w:tcW w:type="dxa" w:w="3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أداة CI/CD</w:t>
            </w:r>
          </w:p>
        </w:tc>
        <w:tc>
          <w:tcPr>
            <w:tcW w:type="dxa" w:w="60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Jenkins  ☐ GitLab CI  ☐ GitHub Actions  ☐ أخرى: ___________</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إدارة الإعدادات (Config Management)</w:t>
            </w:r>
          </w:p>
        </w:tc>
        <w:tc>
          <w:tcPr>
            <w:tcW w:type="dxa" w:w="60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___________________________________________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5. استراتيجية النشر (Deployment Strategy)</w:t>
      </w:r>
    </w:p>
    <w:p>
      <w:pPr>
        <w:spacing w:after="60" w:before="60"/>
        <w:jc w:val="right"/>
      </w:pPr>
      <w:r>
        <w:rPr>
          <w:rFonts w:ascii="Calibri" w:cs="Calibri" w:eastAsia="Calibri" w:hAnsi="Calibri"/>
          <w:sz w:val="22"/>
          <w:szCs w:val="22"/>
          <w:rtl/>
        </w:rPr>
        <w:t xml:space="preserve">يُحدد هذا القسم الاستراتيجية المتبعة في عملية النشر والخطوات التفصيلية المطلوبة.</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5.1 نوع استراتيجية النشر (Deployment Strategy Type)</w:t>
      </w:r>
    </w:p>
    <w:p>
      <w:pPr>
        <w:spacing w:after="60" w:before="60"/>
      </w:pPr>
    </w:p>
    <w:p>
      <w:pPr>
        <w:spacing w:after="50" w:before="50"/>
        <w:jc w:val="right"/>
      </w:pPr>
      <w:r>
        <w:rPr>
          <w:rFonts w:ascii="Calibri" w:cs="Calibri" w:eastAsia="Calibri" w:hAnsi="Calibri"/>
          <w:sz w:val="22"/>
          <w:szCs w:val="22"/>
          <w:rtl/>
        </w:rPr>
        <w:t xml:space="preserve">☐  النشر الكامل (Big Bang Deployment) - نشر جميع التغييرات دفعة واحدة</w:t>
      </w:r>
    </w:p>
    <w:p>
      <w:pPr>
        <w:spacing w:after="50" w:before="50"/>
        <w:jc w:val="right"/>
      </w:pPr>
      <w:r>
        <w:rPr>
          <w:rFonts w:ascii="Calibri" w:cs="Calibri" w:eastAsia="Calibri" w:hAnsi="Calibri"/>
          <w:sz w:val="22"/>
          <w:szCs w:val="22"/>
          <w:rtl/>
        </w:rPr>
        <w:t xml:space="preserve">☐  النشر المتدرج (Rolling Deployment) - نشر تدريجي على الخوادم</w:t>
      </w:r>
    </w:p>
    <w:p>
      <w:pPr>
        <w:spacing w:after="50" w:before="50"/>
        <w:jc w:val="right"/>
      </w:pPr>
      <w:r>
        <w:rPr>
          <w:rFonts w:ascii="Calibri" w:cs="Calibri" w:eastAsia="Calibri" w:hAnsi="Calibri"/>
          <w:sz w:val="22"/>
          <w:szCs w:val="22"/>
          <w:rtl/>
        </w:rPr>
        <w:t xml:space="preserve">☐  النشر الأزرق/الأخضر (Blue/Green Deployment) - بيئتان متوازيتان مع تبديل</w:t>
      </w:r>
    </w:p>
    <w:p>
      <w:pPr>
        <w:spacing w:after="50" w:before="50"/>
        <w:jc w:val="right"/>
      </w:pPr>
      <w:r>
        <w:rPr>
          <w:rFonts w:ascii="Calibri" w:cs="Calibri" w:eastAsia="Calibri" w:hAnsi="Calibri"/>
          <w:sz w:val="22"/>
          <w:szCs w:val="22"/>
          <w:rtl/>
        </w:rPr>
        <w:t xml:space="preserve">☐  نشر الكناري (Canary Deployment) - نشر تجريبي لنسبة محدودة من المستخدمين</w:t>
      </w:r>
    </w:p>
    <w:p>
      <w:pPr>
        <w:spacing w:after="50" w:before="50"/>
        <w:jc w:val="right"/>
      </w:pPr>
      <w:r>
        <w:rPr>
          <w:rFonts w:ascii="Calibri" w:cs="Calibri" w:eastAsia="Calibri" w:hAnsi="Calibri"/>
          <w:sz w:val="22"/>
          <w:szCs w:val="22"/>
          <w:rtl/>
        </w:rPr>
        <w:t xml:space="preserve">☐  أعلام الميزات (Feature Flags) - تفعيل الميزات تدريجياً عبر إعدادات</w:t>
      </w:r>
    </w:p>
    <w:p>
      <w:pPr>
        <w:spacing w:after="50" w:before="50"/>
        <w:jc w:val="right"/>
      </w:pPr>
      <w:r>
        <w:rPr>
          <w:rFonts w:ascii="Calibri" w:cs="Calibri" w:eastAsia="Calibri" w:hAnsi="Calibri"/>
          <w:sz w:val="22"/>
          <w:szCs w:val="22"/>
          <w:rtl/>
        </w:rPr>
        <w:t xml:space="preserve">☐  أخرى: ___________________________________________</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5.2 تفاصيل الاستراتيجية (Strategy Details)</w:t>
      </w:r>
    </w:p>
    <w:p>
      <w:pPr>
        <w:spacing w:after="60" w:before="60"/>
        <w:jc w:val="right"/>
      </w:pPr>
      <w:r>
        <w:rPr>
          <w:rFonts w:ascii="Calibri" w:cs="Calibri" w:eastAsia="Calibri" w:hAnsi="Calibri"/>
          <w:sz w:val="22"/>
          <w:szCs w:val="22"/>
          <w:rtl/>
        </w:rPr>
        <w:t xml:space="preserve">نسبة النشر الأولية (Initial Rollout Percentage): ___________%</w:t>
      </w:r>
    </w:p>
    <w:p>
      <w:pPr>
        <w:spacing w:after="60" w:before="60"/>
        <w:jc w:val="right"/>
      </w:pPr>
      <w:r>
        <w:rPr>
          <w:rFonts w:ascii="Calibri" w:cs="Calibri" w:eastAsia="Calibri" w:hAnsi="Calibri"/>
          <w:sz w:val="22"/>
          <w:szCs w:val="22"/>
          <w:rtl/>
        </w:rPr>
        <w:t xml:space="preserve">معايير التوسع (Scale-up Criteria): ___________________________________________</w:t>
      </w:r>
    </w:p>
    <w:p>
      <w:pPr>
        <w:spacing w:after="60" w:before="60"/>
        <w:jc w:val="right"/>
      </w:pPr>
      <w:r>
        <w:rPr>
          <w:rFonts w:ascii="Calibri" w:cs="Calibri" w:eastAsia="Calibri" w:hAnsi="Calibri"/>
          <w:sz w:val="22"/>
          <w:szCs w:val="22"/>
          <w:rtl/>
        </w:rPr>
        <w:t xml:space="preserve">الإطار الزمني للتوسع الكامل (Full Rollout Timeframe): ___________________________________________</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5.3 خطوات النشر التفصيلية (Detailed Deployment Steps)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1500"/>
        <w:gridCol w:w="1826"/>
      </w:tblGrid>
      <w:tr>
        <w:trPr>
          <w:tblHeader/>
        </w:trPr>
        <w:tc>
          <w:tcPr>
            <w:tcW w:type="dxa" w:w="7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الخطوة</w:t>
            </w:r>
          </w:p>
        </w:tc>
        <w:tc>
          <w:tcPr>
            <w:tcW w:type="dxa" w:w="3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الوصف</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الوقت المتوقع</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ملاحظات</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إنشاء نسخة احتياطية كاملة (Full Backup)</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تجميد التغييرات (Code Freeze)</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إيقاف الخدمات المتأثرة (Stop Services)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تنفيذ تغييرات قاعدة البيانات (DB Migration)</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5</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نشر الكود الجديد (Deploy New Code)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6</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تحديث الإعدادات (Update Configuration)</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7</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تشغيل الخدمات (Start Services)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8</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اختبارات التحقق السريعة (Smoke Tests)</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9</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تحويل حركة المرور (Traffic Switch)</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المراقبة المكثفة (Intensive Monitoring)</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r>
    </w:tbl>
    <w:p>
      <w:r>
        <w:br w:type="page"/>
      </w:r>
    </w:p>
    <w:p>
      <w:pPr>
        <w:pStyle w:val="Heading1"/>
        <w:spacing w:after="200" w:before="360"/>
        <w:jc w:val="right"/>
      </w:pPr>
      <w:r>
        <w:rPr>
          <w:rFonts w:ascii="Calibri" w:cs="Calibri" w:eastAsia="Calibri" w:hAnsi="Calibri"/>
          <w:b/>
          <w:bCs/>
          <w:color w:val="01696F"/>
          <w:sz w:val="32"/>
          <w:szCs w:val="32"/>
          <w:rtl/>
        </w:rPr>
        <w:t xml:space="preserve">6. خطة التراجع (Rollback Plan)</w:t>
      </w:r>
    </w:p>
    <w:p>
      <w:pPr>
        <w:spacing w:after="60" w:before="60"/>
        <w:jc w:val="right"/>
      </w:pPr>
      <w:r>
        <w:rPr>
          <w:rFonts w:ascii="Calibri" w:cs="Calibri" w:eastAsia="Calibri" w:hAnsi="Calibri"/>
          <w:sz w:val="22"/>
          <w:szCs w:val="22"/>
          <w:rtl/>
        </w:rPr>
        <w:t xml:space="preserve">يوفر هذا القسم خطة واضحة للتراجع في حالة حدوث مشكلات أثناء أو بعد عملية النشر.</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6.1 معايير التراجع (Rollback Criteria)</w:t>
      </w:r>
    </w:p>
    <w:p>
      <w:pPr>
        <w:spacing w:after="60" w:before="60"/>
        <w:jc w:val="right"/>
      </w:pPr>
      <w:r>
        <w:rPr>
          <w:rFonts w:ascii="Calibri" w:cs="Calibri" w:eastAsia="Calibri" w:hAnsi="Calibri"/>
          <w:sz w:val="22"/>
          <w:szCs w:val="22"/>
          <w:rtl/>
        </w:rPr>
        <w:t xml:space="preserve">يتم تفعيل خطة التراجع في الحالات التالية:</w:t>
      </w:r>
    </w:p>
    <w:p>
      <w:pPr>
        <w:spacing w:after="50" w:before="50"/>
        <w:jc w:val="right"/>
      </w:pPr>
      <w:r>
        <w:rPr>
          <w:rFonts w:ascii="Calibri" w:cs="Calibri" w:eastAsia="Calibri" w:hAnsi="Calibri"/>
          <w:sz w:val="22"/>
          <w:szCs w:val="22"/>
          <w:rtl/>
        </w:rPr>
        <w:t xml:space="preserve">☐  فشل اختبارات التحقق السريعة (Smoke Tests) بعد النشر</w:t>
      </w:r>
    </w:p>
    <w:p>
      <w:pPr>
        <w:spacing w:after="50" w:before="50"/>
        <w:jc w:val="right"/>
      </w:pPr>
      <w:r>
        <w:rPr>
          <w:rFonts w:ascii="Calibri" w:cs="Calibri" w:eastAsia="Calibri" w:hAnsi="Calibri"/>
          <w:sz w:val="22"/>
          <w:szCs w:val="22"/>
          <w:rtl/>
        </w:rPr>
        <w:t xml:space="preserve">☐  ارتفاع معدل الأخطاء عن ___% من الطلبات</w:t>
      </w:r>
    </w:p>
    <w:p>
      <w:pPr>
        <w:spacing w:after="50" w:before="50"/>
        <w:jc w:val="right"/>
      </w:pPr>
      <w:r>
        <w:rPr>
          <w:rFonts w:ascii="Calibri" w:cs="Calibri" w:eastAsia="Calibri" w:hAnsi="Calibri"/>
          <w:sz w:val="22"/>
          <w:szCs w:val="22"/>
          <w:rtl/>
        </w:rPr>
        <w:t xml:space="preserve">☐  انخفاض الأداء بنسبة تزيد عن ___% عن المعدل الطبيعي</w:t>
      </w:r>
    </w:p>
    <w:p>
      <w:pPr>
        <w:spacing w:after="50" w:before="50"/>
        <w:jc w:val="right"/>
      </w:pPr>
      <w:r>
        <w:rPr>
          <w:rFonts w:ascii="Calibri" w:cs="Calibri" w:eastAsia="Calibri" w:hAnsi="Calibri"/>
          <w:sz w:val="22"/>
          <w:szCs w:val="22"/>
          <w:rtl/>
        </w:rPr>
        <w:t xml:space="preserve">☐  عدم توفر الخدمة (Service Unavailability) لأكثر من ___ دقائق</w:t>
      </w:r>
    </w:p>
    <w:p>
      <w:pPr>
        <w:spacing w:after="50" w:before="50"/>
        <w:jc w:val="right"/>
      </w:pPr>
      <w:r>
        <w:rPr>
          <w:rFonts w:ascii="Calibri" w:cs="Calibri" w:eastAsia="Calibri" w:hAnsi="Calibri"/>
          <w:sz w:val="22"/>
          <w:szCs w:val="22"/>
          <w:rtl/>
        </w:rPr>
        <w:t xml:space="preserve">☐  تأثر أكثر من ___% من المستخدمين بمشكلات حرجة</w:t>
      </w:r>
    </w:p>
    <w:p>
      <w:pPr>
        <w:spacing w:after="50" w:before="50"/>
        <w:jc w:val="right"/>
      </w:pPr>
      <w:r>
        <w:rPr>
          <w:rFonts w:ascii="Calibri" w:cs="Calibri" w:eastAsia="Calibri" w:hAnsi="Calibri"/>
          <w:sz w:val="22"/>
          <w:szCs w:val="22"/>
          <w:rtl/>
        </w:rPr>
        <w:t xml:space="preserve">☐  فشل عمليات قاعدة البيانات الأساسية</w:t>
      </w:r>
    </w:p>
    <w:p>
      <w:pPr>
        <w:spacing w:after="50" w:before="50"/>
        <w:jc w:val="right"/>
      </w:pPr>
      <w:r>
        <w:rPr>
          <w:rFonts w:ascii="Calibri" w:cs="Calibri" w:eastAsia="Calibri" w:hAnsi="Calibri"/>
          <w:sz w:val="22"/>
          <w:szCs w:val="22"/>
          <w:rtl/>
        </w:rPr>
        <w:t xml:space="preserve">☐  أخرى: ___________________________________________</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6.2 خطوات التراجع (Rollback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1500"/>
        <w:gridCol w:w="1826"/>
      </w:tblGrid>
      <w:tr>
        <w:trPr>
          <w:tblHeader/>
        </w:trPr>
        <w:tc>
          <w:tcPr>
            <w:tcW w:type="dxa" w:w="7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الخطوة</w:t>
            </w:r>
          </w:p>
        </w:tc>
        <w:tc>
          <w:tcPr>
            <w:tcW w:type="dxa" w:w="3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الإجراء</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الوقت المتوقع</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ملاحظات</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إيقاف حركة المرور الواردة (Stop Traffic)</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التراجع عن تغييرات قاعدة البيانات (DB Rollback)</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إعادة نشر الإصدار السابق (Redeploy Previous Version)</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استعادة الإعدادات السابقة (Restore Config)</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5</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إعادة تشغيل الخدمات (Restart Services)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r>
        <w:tc>
          <w:tcPr>
            <w:tcW w:type="dxa" w:w="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6</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استعادة الخدمة (Verify Restoration)</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7</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إعادة توجيه حركة المرور (Resume Traffic)</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دقيقة</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6.3 نقاط التحقق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النقطة</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المعيار</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القيمة المتوقعة</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القيمة الفعلية</w:t>
            </w:r>
          </w:p>
        </w:tc>
        <w:tc>
          <w:tcPr>
            <w:tcW w:type="dxa" w:w="16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النتيجة</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وقت الاستجابة (Response Time)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 مللي ثانية</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ناجح ☐ فشل</w:t>
            </w:r>
          </w:p>
        </w:tc>
      </w:tr>
      <w:tr>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معدل الأخطاء (Error Rate)</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ناجح ☐ فشل</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استخدام الموارد (Resource Usage)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ناجح ☐ فشل</w:t>
            </w:r>
          </w:p>
        </w:tc>
      </w:tr>
      <w:tr>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اتصال قاعدة البيانات (DB Connection)</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طبيعي</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ناجح ☐ فشل</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الخدمات الخارجية (External Services)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متصل</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ناجح ☐ فشل</w:t>
            </w:r>
          </w:p>
        </w:tc>
      </w:tr>
    </w:tbl>
    <w:p>
      <w:r>
        <w:br w:type="page"/>
      </w:r>
    </w:p>
    <w:p>
      <w:pPr>
        <w:pStyle w:val="Heading1"/>
        <w:spacing w:after="200" w:before="360"/>
        <w:jc w:val="right"/>
      </w:pPr>
      <w:r>
        <w:rPr>
          <w:rFonts w:ascii="Calibri" w:cs="Calibri" w:eastAsia="Calibri" w:hAnsi="Calibri"/>
          <w:b/>
          <w:bCs/>
          <w:color w:val="01696F"/>
          <w:sz w:val="32"/>
          <w:szCs w:val="32"/>
          <w:rtl/>
        </w:rPr>
        <w:t xml:space="preserve">7. قائمة التحقق قبل النشر (Pre-deployment Checklist)</w:t>
      </w:r>
    </w:p>
    <w:p>
      <w:pPr>
        <w:spacing w:after="60" w:before="60"/>
        <w:jc w:val="right"/>
      </w:pPr>
      <w:r>
        <w:rPr>
          <w:rFonts w:ascii="Calibri" w:cs="Calibri" w:eastAsia="Calibri" w:hAnsi="Calibri"/>
          <w:sz w:val="22"/>
          <w:szCs w:val="22"/>
          <w:rtl/>
        </w:rPr>
        <w:t xml:space="preserve">يجب التحقق من جميع العناصر التالية قبل البدء في عملية النشر:</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1600"/>
        <w:gridCol w:w="1826"/>
      </w:tblGrid>
      <w:tr>
        <w:trPr>
          <w:tblHeader/>
        </w:trPr>
        <w:tc>
          <w:tcPr>
            <w:tcW w:type="dxa" w:w="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الرقم</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الفئة</w:t>
            </w:r>
          </w:p>
        </w:tc>
        <w:tc>
          <w:tcPr>
            <w:tcW w:type="dxa" w:w="3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عنصر التحقق</w:t>
            </w:r>
          </w:p>
        </w:tc>
        <w:tc>
          <w:tcPr>
            <w:tcW w:type="dxa" w:w="1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الكود (Code)</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مراجعة الكود (Code Review) مكتملة</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الكود (Code)</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جميع الاختبارات الآلية ناجحة (All Tests Passing)</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الكود (Code)</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دمج الفرع في الفرع الرئيسي (Merge to Main)</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التكامل (Integration Testing) مكتمل</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5</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الأداء (Performance Testing) مكتمل</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6</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الأمان (Security Testing) مكتمل</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7</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القبول (UAT) مكتمل ومُوافق عليه</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8</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البنية التحتية (Infra)</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النسخ الاحتياطي الكامل (Full Backup) مكتمل</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9</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البنية التحتية (Infra)</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موارد الخوادم (Server Resources)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10</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البنية التحتية (Infra)</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شهادات SSL/TLS</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11</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التوثيق (Docs)</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تحديث وثائق API</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12</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التوثيق (Docs)</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تحديث دليل المستخدم (User Guide)</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13</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التوثيق (Docs)</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إعداد ملاحظات الإصدار (Release Notes)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14</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الموافقات (Approvals)</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موافقة مدير المشروع</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15</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الموافقات (Approvals)</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موافقة فريق الأمان (Security Approval)</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 ☐ لم يتم</w:t>
            </w:r>
          </w:p>
        </w:tc>
      </w:tr>
    </w:tbl>
    <w:p>
      <w:r>
        <w:br w:type="page"/>
      </w:r>
    </w:p>
    <w:p>
      <w:pPr>
        <w:pStyle w:val="Heading1"/>
        <w:spacing w:after="200" w:before="360"/>
        <w:jc w:val="right"/>
      </w:pPr>
      <w:r>
        <w:rPr>
          <w:rFonts w:ascii="Calibri" w:cs="Calibri" w:eastAsia="Calibri" w:hAnsi="Calibri"/>
          <w:b/>
          <w:bCs/>
          <w:color w:val="01696F"/>
          <w:sz w:val="32"/>
          <w:szCs w:val="32"/>
          <w:rtl/>
        </w:rPr>
        <w:t xml:space="preserve">8. قائمة التحقق بعد النشر (Post-deployment Checklist)</w:t>
      </w:r>
    </w:p>
    <w:p>
      <w:pPr>
        <w:spacing w:after="60" w:before="60"/>
        <w:jc w:val="right"/>
      </w:pPr>
      <w:r>
        <w:rPr>
          <w:rFonts w:ascii="Calibri" w:cs="Calibri" w:eastAsia="Calibri" w:hAnsi="Calibri"/>
          <w:sz w:val="22"/>
          <w:szCs w:val="22"/>
          <w:rtl/>
        </w:rPr>
        <w:t xml:space="preserve">يجب التحقق من العناصر التالية بعد إتمام عملية النشر بنجاح:</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600"/>
        <w:gridCol w:w="1200"/>
        <w:gridCol w:w="2126"/>
      </w:tblGrid>
      <w:tr>
        <w:trPr>
          <w:tblHeader/>
        </w:trPr>
        <w:tc>
          <w:tcPr>
            <w:tcW w:type="dxa" w:w="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الرقم</w:t>
            </w:r>
          </w:p>
        </w:tc>
        <w:tc>
          <w:tcPr>
            <w:tcW w:type="dxa" w:w="3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عنصر التحقق</w:t>
            </w:r>
          </w:p>
        </w:tc>
        <w:tc>
          <w:tcPr>
            <w:tcW w:type="dxa" w:w="1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c>
          <w:tcPr>
            <w:tcW w:type="dxa" w:w="1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c>
          <w:tcPr>
            <w:tcW w:type="dxa" w:w="21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ملاحظات</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تشغيل جميع الخدمات (All Services Running)</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تنفيذ اختبارات التحقق السريعة (Smoke Tests)</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اتصال قاعدة البيانات (DB Connectivity)</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الخدمات الخارجية (External Integrations)</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5</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مراجعة السجلات (Log Review) - لا أخطاء حرجة</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6</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التحقق من أداء النظام (Performance Baseline)</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7</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تحديث لوحات المراقبة (Update Dashboards)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8</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إرسال إشعار النشر الناجح (Success Notification)</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9</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تحديث حالة التذاكر (Update Ticket Status)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10</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إزالة تجميد التغييرات (Unfreeze Code Changes)</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تم</w:t>
            </w:r>
          </w:p>
        </w:tc>
        <w:tc>
          <w:tcPr>
            <w:tcW w:type="dxa" w:w="21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9. خطة التواصل (Communication Plan)</w:t>
      </w:r>
    </w:p>
    <w:p>
      <w:pPr>
        <w:spacing w:after="60" w:before="60"/>
        <w:jc w:val="right"/>
      </w:pPr>
      <w:r>
        <w:rPr>
          <w:rFonts w:ascii="Calibri" w:cs="Calibri" w:eastAsia="Calibri" w:hAnsi="Calibri"/>
          <w:sz w:val="22"/>
          <w:szCs w:val="22"/>
          <w:rtl/>
        </w:rPr>
        <w:t xml:space="preserve">يحدد هذا القسم خطة التواصل مع جميع الأطراف المعنية قبل وأثناء وبعد عملية النشر.</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9.1 مصفوفة التواصل (Communication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500"/>
        <w:gridCol w:w="1526"/>
      </w:tblGrid>
      <w:tr>
        <w:trPr>
          <w:tblHeader/>
        </w:trPr>
        <w:tc>
          <w:tcPr>
            <w:tcW w:type="dxa" w:w="1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الجمهور (Audience)</w:t>
            </w:r>
          </w:p>
        </w:tc>
        <w:tc>
          <w:tcPr>
            <w:tcW w:type="dxa" w:w="24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الرسالة (Message)</w:t>
            </w:r>
          </w:p>
        </w:tc>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القناة (Channel)</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التوقيت (Timing)</w:t>
            </w:r>
          </w:p>
        </w:tc>
        <w:tc>
          <w:tcPr>
            <w:tcW w:type="dxa" w:w="15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الفريق التقني</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تفاصيل النشر والجدول الزمني</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Slack ☐ Email ☐ Teams</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قبل ___ ساعات</w:t>
            </w:r>
          </w:p>
        </w:tc>
        <w:tc>
          <w:tcPr>
            <w:tcW w:type="dxa" w:w="1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الإدارة</w:t>
            </w:r>
          </w:p>
        </w:tc>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ملخص الإصدار والمخاطر</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Email ☐ اجتماع</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قبل ___ أيام</w:t>
            </w:r>
          </w:p>
        </w:tc>
        <w:tc>
          <w:tcPr>
            <w:tcW w:type="dxa" w:w="1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فريق الدعم</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التغييرات المتوقعة والأسئلة الشائعة</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Slack ☐ Email ☐ Wiki</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قبل ___ ساعات</w:t>
            </w:r>
          </w:p>
        </w:tc>
        <w:tc>
          <w:tcPr>
            <w:tcW w:type="dxa" w:w="1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المستخدمون النهائيون</w:t>
            </w:r>
          </w:p>
        </w:tc>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إشعار الصيانة (Maintenance Notice)</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Email ☐ إشعار داخلي</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قبل ___ ساعات</w:t>
            </w:r>
          </w:p>
        </w:tc>
        <w:tc>
          <w:tcPr>
            <w:tcW w:type="dxa" w:w="1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العملاء الخارجيون</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ملاحظات الإصدار (Release Notes)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Email ☐ Blog ☐ Portal</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بعد النشر</w:t>
            </w:r>
          </w:p>
        </w:tc>
        <w:tc>
          <w:tcPr>
            <w:tcW w:type="dxa" w:w="1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9.2 قالب إشعار الصيانة (Maintenance Notice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1696F" w:sz="1"/>
              <w:left w:val="single" w:color="01696F" w:sz="1"/>
              <w:bottom w:val="single" w:color="01696F" w:sz="1"/>
              <w:right w:val="single" w:color="01696F" w:sz="1"/>
            </w:tcBorders>
            <w:shd w:fill="E0F2F3" w:val="clear"/>
            <w:tcMar>
              <w:top w:type="dxa" w:w="120"/>
              <w:left w:type="dxa" w:w="200"/>
              <w:bottom w:type="dxa" w:w="120"/>
              <w:right w:type="dxa" w:w="200"/>
            </w:tcMar>
          </w:tcPr>
          <w:p>
            <w:pPr>
              <w:spacing w:after="80"/>
              <w:jc w:val="right"/>
            </w:pPr>
            <w:r>
              <w:rPr>
                <w:rFonts w:ascii="Calibri" w:cs="Calibri" w:eastAsia="Calibri" w:hAnsi="Calibri"/>
                <w:b/>
                <w:bCs/>
                <w:color w:val="01696F"/>
                <w:sz w:val="24"/>
                <w:szCs w:val="24"/>
              </w:rPr>
              <w:t xml:space="preserve">إشعار صيانة مجدولة</w:t>
            </w:r>
          </w:p>
          <w:p>
            <w:pPr>
              <w:spacing w:after="60"/>
              <w:jc w:val="right"/>
            </w:pPr>
            <w:r>
              <w:rPr>
                <w:rFonts w:ascii="Calibri" w:cs="Calibri" w:eastAsia="Calibri" w:hAnsi="Calibri"/>
                <w:sz w:val="20"/>
                <w:szCs w:val="20"/>
              </w:rPr>
              <w:t xml:space="preserve">نود إعلامكم بأنه سيتم إجراء صيانة مجدولة على النظام:</w:t>
            </w:r>
          </w:p>
          <w:p>
            <w:pPr>
              <w:spacing w:after="40"/>
              <w:jc w:val="right"/>
            </w:pPr>
            <w:r>
              <w:rPr>
                <w:rFonts w:ascii="Calibri" w:cs="Calibri" w:eastAsia="Calibri" w:hAnsi="Calibri"/>
                <w:sz w:val="20"/>
                <w:szCs w:val="20"/>
              </w:rPr>
              <w:t xml:space="preserve">التاريخ: ___/___/______</w:t>
            </w:r>
          </w:p>
          <w:p>
            <w:pPr>
              <w:spacing w:after="40"/>
              <w:jc w:val="right"/>
            </w:pPr>
            <w:r>
              <w:rPr>
                <w:rFonts w:ascii="Calibri" w:cs="Calibri" w:eastAsia="Calibri" w:hAnsi="Calibri"/>
                <w:sz w:val="20"/>
                <w:szCs w:val="20"/>
              </w:rPr>
              <w:t xml:space="preserve">الوقت: من ___ : ___ إلى ___ : ___</w:t>
            </w:r>
          </w:p>
          <w:p>
            <w:pPr>
              <w:spacing w:after="40"/>
              <w:jc w:val="right"/>
            </w:pPr>
            <w:r>
              <w:rPr>
                <w:rFonts w:ascii="Calibri" w:cs="Calibri" w:eastAsia="Calibri" w:hAnsi="Calibri"/>
                <w:sz w:val="20"/>
                <w:szCs w:val="20"/>
              </w:rPr>
              <w:t xml:space="preserve">التأثير المتوقع: ___________________________________________</w:t>
            </w:r>
          </w:p>
          <w:p>
            <w:pPr>
              <w:jc w:val="right"/>
            </w:pPr>
            <w:r>
              <w:rPr>
                <w:rFonts w:ascii="Calibri" w:cs="Calibri" w:eastAsia="Calibri" w:hAnsi="Calibri"/>
                <w:sz w:val="20"/>
                <w:szCs w:val="20"/>
              </w:rPr>
              <w:t xml:space="preserve">نعتذر عن أي إزعاج. للاستفسارات: ___________</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9.3 ملاحظات الإصدار (Release Notes)</w:t>
      </w:r>
    </w:p>
    <w:p>
      <w:pPr>
        <w:spacing w:after="60" w:before="60"/>
        <w:jc w:val="right"/>
      </w:pPr>
      <w:r>
        <w:rPr>
          <w:rFonts w:ascii="Calibri" w:cs="Calibri" w:eastAsia="Calibri" w:hAnsi="Calibri"/>
          <w:sz w:val="22"/>
          <w:szCs w:val="22"/>
          <w:rtl/>
        </w:rPr>
        <w:t xml:space="preserve">الإصدار: ___________    التاريخ: ___/___/______</w:t>
      </w:r>
    </w:p>
    <w:p>
      <w:pPr>
        <w:spacing w:after="60" w:before="60"/>
      </w:pPr>
    </w:p>
    <w:p>
      <w:pPr>
        <w:spacing w:after="120" w:before="200"/>
        <w:jc w:val="right"/>
      </w:pPr>
      <w:r>
        <w:rPr>
          <w:rFonts w:ascii="Calibri" w:cs="Calibri" w:eastAsia="Calibri" w:hAnsi="Calibri"/>
          <w:b/>
          <w:bCs/>
          <w:color w:val="01696F"/>
          <w:sz w:val="23"/>
          <w:szCs w:val="23"/>
          <w:rtl/>
        </w:rPr>
        <w:t xml:space="preserve">ميزات جديدة (New Features)</w:t>
      </w:r>
    </w:p>
    <w:p>
      <w:pPr>
        <w:spacing w:after="60" w:before="60"/>
        <w:jc w:val="right"/>
      </w:pPr>
      <w:r>
        <w:rPr>
          <w:rFonts w:ascii="Calibri" w:cs="Calibri" w:eastAsia="Calibri" w:hAnsi="Calibri"/>
          <w:sz w:val="22"/>
          <w:szCs w:val="22"/>
          <w:rtl/>
        </w:rPr>
        <w:t xml:space="preserve">• ___________________________________________________________________________</w:t>
      </w:r>
    </w:p>
    <w:p>
      <w:pPr>
        <w:spacing w:after="60" w:before="60"/>
        <w:jc w:val="right"/>
      </w:pPr>
      <w:r>
        <w:rPr>
          <w:rFonts w:ascii="Calibri" w:cs="Calibri" w:eastAsia="Calibri" w:hAnsi="Calibri"/>
          <w:sz w:val="22"/>
          <w:szCs w:val="22"/>
          <w:rtl/>
        </w:rPr>
        <w:t xml:space="preserve">• ___________________________________________________________________________</w:t>
      </w:r>
    </w:p>
    <w:p>
      <w:pPr>
        <w:spacing w:after="120" w:before="200"/>
        <w:jc w:val="right"/>
      </w:pPr>
      <w:r>
        <w:rPr>
          <w:rFonts w:ascii="Calibri" w:cs="Calibri" w:eastAsia="Calibri" w:hAnsi="Calibri"/>
          <w:b/>
          <w:bCs/>
          <w:color w:val="01696F"/>
          <w:sz w:val="23"/>
          <w:szCs w:val="23"/>
          <w:rtl/>
        </w:rPr>
        <w:t xml:space="preserve">إصلاحات (Bug Fixes)</w:t>
      </w:r>
    </w:p>
    <w:p>
      <w:pPr>
        <w:spacing w:after="60" w:before="60"/>
        <w:jc w:val="right"/>
      </w:pPr>
      <w:r>
        <w:rPr>
          <w:rFonts w:ascii="Calibri" w:cs="Calibri" w:eastAsia="Calibri" w:hAnsi="Calibri"/>
          <w:sz w:val="22"/>
          <w:szCs w:val="22"/>
          <w:rtl/>
        </w:rPr>
        <w:t xml:space="preserve">• ___________________________________________________________________________</w:t>
      </w:r>
    </w:p>
    <w:p>
      <w:pPr>
        <w:spacing w:after="60" w:before="60"/>
        <w:jc w:val="right"/>
      </w:pPr>
      <w:r>
        <w:rPr>
          <w:rFonts w:ascii="Calibri" w:cs="Calibri" w:eastAsia="Calibri" w:hAnsi="Calibri"/>
          <w:sz w:val="22"/>
          <w:szCs w:val="22"/>
          <w:rtl/>
        </w:rPr>
        <w:t xml:space="preserve">• ___________________________________________________________________________</w:t>
      </w:r>
    </w:p>
    <w:p>
      <w:pPr>
        <w:spacing w:after="120" w:before="200"/>
        <w:jc w:val="right"/>
      </w:pPr>
      <w:r>
        <w:rPr>
          <w:rFonts w:ascii="Calibri" w:cs="Calibri" w:eastAsia="Calibri" w:hAnsi="Calibri"/>
          <w:b/>
          <w:bCs/>
          <w:color w:val="01696F"/>
          <w:sz w:val="23"/>
          <w:szCs w:val="23"/>
          <w:rtl/>
        </w:rPr>
        <w:t xml:space="preserve">تحسينات (Improvements)</w:t>
      </w:r>
    </w:p>
    <w:p>
      <w:pPr>
        <w:spacing w:after="60" w:before="60"/>
        <w:jc w:val="right"/>
      </w:pPr>
      <w:r>
        <w:rPr>
          <w:rFonts w:ascii="Calibri" w:cs="Calibri" w:eastAsia="Calibri" w:hAnsi="Calibri"/>
          <w:sz w:val="22"/>
          <w:szCs w:val="22"/>
          <w:rtl/>
        </w:rPr>
        <w:t xml:space="preserve">• ___________________________________________________________________________</w:t>
      </w:r>
    </w:p>
    <w:p>
      <w:pPr>
        <w:spacing w:after="120" w:before="200"/>
        <w:jc w:val="right"/>
      </w:pPr>
      <w:r>
        <w:rPr>
          <w:rFonts w:ascii="Calibri" w:cs="Calibri" w:eastAsia="Calibri" w:hAnsi="Calibri"/>
          <w:b/>
          <w:bCs/>
          <w:color w:val="01696F"/>
          <w:sz w:val="23"/>
          <w:szCs w:val="23"/>
          <w:rtl/>
        </w:rPr>
        <w:t xml:space="preserve">تغييرات معروفة (Known Issues)</w:t>
      </w:r>
    </w:p>
    <w:p>
      <w:pPr>
        <w:spacing w:after="60" w:before="60"/>
        <w:jc w:val="right"/>
      </w:pPr>
      <w:r>
        <w:rPr>
          <w:rFonts w:ascii="Calibri" w:cs="Calibri" w:eastAsia="Calibri" w:hAnsi="Calibri"/>
          <w:sz w:val="22"/>
          <w:szCs w:val="22"/>
          <w:rtl/>
        </w:rPr>
        <w:t xml:space="preserve">• ___________________________________________________________________________</w:t>
      </w:r>
    </w:p>
    <w:p>
      <w:r>
        <w:br w:type="page"/>
      </w:r>
    </w:p>
    <w:p>
      <w:pPr>
        <w:pStyle w:val="Heading1"/>
        <w:spacing w:after="200" w:before="360"/>
        <w:jc w:val="right"/>
      </w:pPr>
      <w:r>
        <w:rPr>
          <w:rFonts w:ascii="Calibri" w:cs="Calibri" w:eastAsia="Calibri" w:hAnsi="Calibri"/>
          <w:b/>
          <w:bCs/>
          <w:color w:val="01696F"/>
          <w:sz w:val="32"/>
          <w:szCs w:val="32"/>
          <w:rtl/>
        </w:rPr>
        <w:t xml:space="preserve">10. إدارة المخاطر (Risk Management)</w:t>
      </w:r>
    </w:p>
    <w:p>
      <w:pPr>
        <w:spacing w:after="60" w:before="60"/>
        <w:jc w:val="right"/>
      </w:pPr>
      <w:r>
        <w:rPr>
          <w:rFonts w:ascii="Calibri" w:cs="Calibri" w:eastAsia="Calibri" w:hAnsi="Calibri"/>
          <w:sz w:val="22"/>
          <w:szCs w:val="22"/>
          <w:rtl/>
        </w:rPr>
        <w:t xml:space="preserve">يحدد هذا القسم المخاطر المحتملة المرتبطة بعملية النشر وخطط التخفيف من آثارها.</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10.1 مصفوفة المخاطر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1500"/>
        <w:gridCol w:w="1500"/>
        <w:gridCol w:w="500"/>
        <w:gridCol w:w="1800"/>
        <w:gridCol w:w="1676"/>
      </w:tblGrid>
      <w:tr>
        <w:trPr>
          <w:tblHeader/>
        </w:trPr>
        <w:tc>
          <w:tcPr>
            <w:tcW w:type="dxa" w:w="55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الرقم</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المخاطرة (Risk)</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الاحتمالية</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التأثير</w:t>
            </w:r>
          </w:p>
        </w:tc>
        <w:tc>
          <w:tcPr>
            <w:tcW w:type="dxa" w:w="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الدرجة</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خطة التخفيف (Mitigation)</w:t>
            </w:r>
          </w:p>
        </w:tc>
        <w:tc>
          <w:tcPr>
            <w:tcW w:type="dxa" w:w="167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r>
      <w:tr>
        <w:tc>
          <w:tcPr>
            <w:tcW w:type="dxa" w:w="55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1</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فشل عملية النشر</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خطة تراجع جاهزة ومختبرة</w:t>
            </w:r>
          </w:p>
        </w:tc>
        <w:tc>
          <w:tcPr>
            <w:tcW w:type="dxa" w:w="167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55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2</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تعطل قاعدة البيانات</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نسخ احتياطية محدثة</w:t>
            </w:r>
          </w:p>
        </w:tc>
        <w:tc>
          <w:tcPr>
            <w:tcW w:type="dxa" w:w="167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55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3</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عدم توافق الخدمات</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تكامل شامل</w:t>
            </w:r>
          </w:p>
        </w:tc>
        <w:tc>
          <w:tcPr>
            <w:tcW w:type="dxa" w:w="167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55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4</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تدهور الأداء</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حمل مسبق</w:t>
            </w:r>
          </w:p>
        </w:tc>
        <w:tc>
          <w:tcPr>
            <w:tcW w:type="dxa" w:w="167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55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5</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مشكلات أمنية</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فحص أمني شامل</w:t>
            </w:r>
          </w:p>
        </w:tc>
        <w:tc>
          <w:tcPr>
            <w:tcW w:type="dxa" w:w="167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55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6</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عالي ☐ متوسط ☐ منخفض</w:t>
            </w:r>
          </w:p>
        </w:tc>
        <w:tc>
          <w:tcPr>
            <w:tcW w:type="dxa" w:w="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67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10.2 مقياس التأثير والاحتمالية (Impact &amp; Probability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المستوى</w:t>
            </w:r>
          </w:p>
        </w:tc>
        <w:tc>
          <w:tcPr>
            <w:tcW w:type="dxa" w:w="3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الاحتمالية</w:t>
            </w:r>
          </w:p>
        </w:tc>
        <w:tc>
          <w:tcPr>
            <w:tcW w:type="dxa" w:w="35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التأثير</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عالي (High)</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احتمال حدوث أكثر من 70%</w:t>
            </w:r>
          </w:p>
        </w:tc>
        <w:tc>
          <w:tcPr>
            <w:tcW w:type="dxa" w:w="3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توقف كامل للخدمة أو فقدان بيانات</w:t>
            </w:r>
          </w:p>
        </w:tc>
      </w:tr>
      <w:tr>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متوسط (Medium)</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احتمال حدوث 30% - 70%</w:t>
            </w:r>
          </w:p>
        </w:tc>
        <w:tc>
          <w:tcPr>
            <w:tcW w:type="dxa" w:w="35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تدهور في الأداء أو تأثر بعض الوظائف</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منخفض (Low)</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احتمال حدوث أقل من 30%</w:t>
            </w:r>
          </w:p>
        </w:tc>
        <w:tc>
          <w:tcPr>
            <w:tcW w:type="dxa" w:w="35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تأثير محدود على المستخدمين</w:t>
            </w:r>
          </w:p>
        </w:tc>
      </w:tr>
    </w:tbl>
    <w:p>
      <w:r>
        <w:br w:type="page"/>
      </w:r>
    </w:p>
    <w:p>
      <w:pPr>
        <w:pStyle w:val="Heading1"/>
        <w:spacing w:after="200" w:before="360"/>
        <w:jc w:val="right"/>
      </w:pPr>
      <w:r>
        <w:rPr>
          <w:rFonts w:ascii="Calibri" w:cs="Calibri" w:eastAsia="Calibri" w:hAnsi="Calibri"/>
          <w:b/>
          <w:bCs/>
          <w:color w:val="01696F"/>
          <w:sz w:val="32"/>
          <w:szCs w:val="32"/>
          <w:rtl/>
        </w:rPr>
        <w:t xml:space="preserve">11. جدول النشر الزمني (Deployment Timeline)</w:t>
      </w:r>
    </w:p>
    <w:p>
      <w:pPr>
        <w:spacing w:after="60" w:before="60"/>
        <w:jc w:val="right"/>
      </w:pPr>
      <w:r>
        <w:rPr>
          <w:rFonts w:ascii="Calibri" w:cs="Calibri" w:eastAsia="Calibri" w:hAnsi="Calibri"/>
          <w:sz w:val="22"/>
          <w:szCs w:val="22"/>
          <w:rtl/>
        </w:rPr>
        <w:t xml:space="preserve">يوضح هذا القسم الجدول الزمني التفصيلي لجميع مراحل عملية النشر.</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100"/>
        <w:gridCol w:w="1100"/>
        <w:gridCol w:w="1600"/>
        <w:gridCol w:w="1626"/>
      </w:tblGrid>
      <w:tr>
        <w:trPr>
          <w:tblHeader/>
        </w:trPr>
        <w:tc>
          <w:tcPr>
            <w:tcW w:type="dxa" w:w="1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المرحلة (Phase)</w:t>
            </w:r>
          </w:p>
        </w:tc>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المهمة (Task)</w:t>
            </w:r>
          </w:p>
        </w:tc>
        <w:tc>
          <w:tcPr>
            <w:tcW w:type="dxa" w:w="11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البدء</w:t>
            </w:r>
          </w:p>
        </w:tc>
        <w:tc>
          <w:tcPr>
            <w:tcW w:type="dxa" w:w="11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الانتهاء</w:t>
            </w:r>
          </w:p>
        </w:tc>
        <w:tc>
          <w:tcPr>
            <w:tcW w:type="dxa" w:w="1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c>
          <w:tcPr>
            <w:tcW w:type="dxa" w:w="16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التحضير (Preparation)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مراجعة الكود واعتماده</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التحضير (Preparation)</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إعداد بيئة ما قبل الإنتاج</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التكامل</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الأداء والحمل</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الاختبار (Testing)</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 القبول (UAT)</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النشر (Deployment)</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النسخ الاحتياطي</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النشر (Deployment)</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تنفيذ النشر</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النشر (Deployment)</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اختبارات ما بعد النشر</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المراقبة (Monitoring)</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المراقبة المكثفة</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الإغلاق (Closure)</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مراجعة ما بعد النشر (Post-mortem)</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1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6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لم يبدأ ☐ جارٍ ☐ مكتمل</w:t>
            </w:r>
          </w:p>
        </w:tc>
      </w:tr>
    </w:tbl>
    <w:p>
      <w:r>
        <w:br w:type="page"/>
      </w:r>
    </w:p>
    <w:p>
      <w:pPr>
        <w:pStyle w:val="Heading1"/>
        <w:spacing w:after="200" w:before="360"/>
        <w:jc w:val="right"/>
      </w:pPr>
      <w:r>
        <w:rPr>
          <w:rFonts w:ascii="Calibri" w:cs="Calibri" w:eastAsia="Calibri" w:hAnsi="Calibri"/>
          <w:b/>
          <w:bCs/>
          <w:color w:val="01696F"/>
          <w:sz w:val="32"/>
          <w:szCs w:val="32"/>
          <w:rtl/>
        </w:rPr>
        <w:t xml:space="preserve">12. المراقبة والمتابعة (Monitoring &amp; Observability)</w:t>
      </w:r>
    </w:p>
    <w:p>
      <w:pPr>
        <w:spacing w:after="60" w:before="60"/>
        <w:jc w:val="right"/>
      </w:pPr>
      <w:r>
        <w:rPr>
          <w:rFonts w:ascii="Calibri" w:cs="Calibri" w:eastAsia="Calibri" w:hAnsi="Calibri"/>
          <w:sz w:val="22"/>
          <w:szCs w:val="22"/>
          <w:rtl/>
        </w:rPr>
        <w:t xml:space="preserve">يحدد هذا القسم أدوات ومعايير المراقبة المطلوبة لضمان استقرار النظام بعد النشر.</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12.1 لوحات المراقبة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1826"/>
      </w:tblGrid>
      <w:tr>
        <w:trPr>
          <w:tblHeader/>
        </w:trPr>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لوحة المراقبة (Dashboard)</w:t>
            </w:r>
          </w:p>
        </w:tc>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الأداة (Tool)</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الرابط (URL)</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المسؤول</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مراقبة التطبيق (Application Monitoring)</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Grafana ☐ Datadog ☐ New Relic</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مراقبة البنية التحتية (Infra Monitoring)</w:t>
            </w:r>
          </w:p>
        </w:tc>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Prometheus ☐ CloudWatch ☐ أخرى</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مراقبة السجلات (Log Monitoring)</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ELK ☐ Splunk ☐ أخرى</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مراقبة الأداء (APM)</w:t>
            </w:r>
          </w:p>
        </w:tc>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Dynatrace ☐ AppDynamics ☐ أخرى</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12.2 التنبيهات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1500"/>
        <w:gridCol w:w="1826"/>
      </w:tblGrid>
      <w:tr>
        <w:trPr>
          <w:tblHeader/>
        </w:trPr>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التنبيه (Alert)</w:t>
            </w:r>
          </w:p>
        </w:tc>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الشرط (Condition)</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الأولوية</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قناة الإشعار</w:t>
            </w:r>
          </w:p>
        </w:tc>
        <w:tc>
          <w:tcPr>
            <w:tcW w:type="dxa" w:w="18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المستجيب</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ارتفاع معدل الأخطاء (High Error Rate)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أكثر من ___% خلال ___ دقائق</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حرج ☐ تحذير</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بطء الاستجابة (Slow Response)</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أكثر من ___ مللي ثانية</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حرج ☐ تحذير</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استخدام عالي للموارد (High Resource Usage)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CPU/Memory أكثر من 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حرج ☐ تحذير</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توقف الخدمة (Service Down)</w:t>
            </w:r>
          </w:p>
        </w:tc>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عدم استجابة لأكثر من ___ ثوانٍ</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حرج ☐ تحذير</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أخطاء قاعدة البيانات (DB Errors)</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___________________________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حرج ☐ تحذير</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18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12.3 فحوصات الصحة (Health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226"/>
      </w:tblGrid>
      <w:tr>
        <w:trPr>
          <w:tblHeader/>
        </w:trPr>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نقطة الفحص (Health Check Endpoint)</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التردد (Frequency)</w:t>
            </w:r>
          </w:p>
        </w:tc>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الاستجابة المتوقعة</w:t>
            </w:r>
          </w:p>
        </w:tc>
        <w:tc>
          <w:tcPr>
            <w:tcW w:type="dxa" w:w="22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___________/health</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كل ___ ثوانٍ</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HTTP 200 OK</w:t>
            </w:r>
          </w:p>
        </w:tc>
        <w:tc>
          <w:tcPr>
            <w:tcW w:type="dxa" w:w="22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مُفعَّل ☐ معطَّل</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___________/readiness</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كل ___ ثوانٍ</w:t>
            </w:r>
          </w:p>
        </w:tc>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HTTP 200 OK</w:t>
            </w:r>
          </w:p>
        </w:tc>
        <w:tc>
          <w:tcPr>
            <w:tcW w:type="dxa" w:w="22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مُفعَّل ☐ معطَّل</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___________/liveness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كل ___ ثوانٍ</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HTTP 200 OK</w:t>
            </w:r>
          </w:p>
        </w:tc>
        <w:tc>
          <w:tcPr>
            <w:tcW w:type="dxa" w:w="22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مُفعَّل ☐ معطَّل</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___________/metrics</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كل ___ ثوانٍ</w:t>
            </w:r>
          </w:p>
        </w:tc>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Prometheus metrics</w:t>
            </w:r>
          </w:p>
        </w:tc>
        <w:tc>
          <w:tcPr>
            <w:tcW w:type="dxa" w:w="22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مُفعَّل ☐ معطَّل</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12.4 اتفاقيات مستوى الخدمة (SLAs)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rPr>
          <w:tblHeader/>
        </w:trPr>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المقياس (Metric)</w:t>
            </w:r>
          </w:p>
        </w:tc>
        <w:tc>
          <w:tcPr>
            <w:tcW w:type="dxa" w:w="2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الهدف (Target)</w:t>
            </w:r>
          </w:p>
        </w:tc>
        <w:tc>
          <w:tcPr>
            <w:tcW w:type="dxa" w:w="20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القيمة الحالية</w:t>
            </w:r>
          </w:p>
        </w:tc>
        <w:tc>
          <w:tcPr>
            <w:tcW w:type="dxa" w:w="20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التوافر (Availability)</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 (مثال: 99.9%)</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0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ضمن الهدف ☐ خارج الهدف</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وقت الاستجابة (Response Time - P95)</w:t>
            </w:r>
          </w:p>
        </w:tc>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 مللي ثانية</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0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ضمن الهدف ☐ خارج الهدف</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معدل الأخطاء (Error Rate)</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0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ضمن الهدف ☐ خارج الهدف</w:t>
            </w:r>
          </w:p>
        </w:tc>
      </w:tr>
      <w:tr>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وقت الاسترداد (Recovery Time - RTO)</w:t>
            </w:r>
          </w:p>
        </w:tc>
        <w:tc>
          <w:tcPr>
            <w:tcW w:type="dxa" w:w="2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 دقائق</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0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ضمن الهدف ☐ خارج الهدف</w:t>
            </w:r>
          </w:p>
        </w:tc>
      </w:tr>
      <w:tr>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نقطة الاسترداد (Recovery Point - RPO)</w:t>
            </w:r>
          </w:p>
        </w:tc>
        <w:tc>
          <w:tcPr>
            <w:tcW w:type="dxa" w:w="2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أقل من ___ دقائق</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c>
          <w:tcPr>
            <w:tcW w:type="dxa" w:w="20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ضمن الهدف ☐ خارج الهدف</w:t>
            </w:r>
          </w:p>
        </w:tc>
      </w:tr>
    </w:tbl>
    <w:p>
      <w:r>
        <w:br w:type="page"/>
      </w:r>
    </w:p>
    <w:p>
      <w:pPr>
        <w:pStyle w:val="Heading1"/>
        <w:spacing w:after="200" w:before="360"/>
        <w:jc w:val="right"/>
      </w:pPr>
      <w:r>
        <w:rPr>
          <w:rFonts w:ascii="Calibri" w:cs="Calibri" w:eastAsia="Calibri" w:hAnsi="Calibri"/>
          <w:b/>
          <w:bCs/>
          <w:color w:val="01696F"/>
          <w:sz w:val="32"/>
          <w:szCs w:val="32"/>
          <w:rtl/>
        </w:rPr>
        <w:t xml:space="preserve">13. الموافقات والتوقيعات (Approvals &amp; Sign-offs)</w:t>
      </w:r>
    </w:p>
    <w:p>
      <w:pPr>
        <w:spacing w:after="60" w:before="60"/>
        <w:jc w:val="right"/>
      </w:pPr>
      <w:r>
        <w:rPr>
          <w:rFonts w:ascii="Calibri" w:cs="Calibri" w:eastAsia="Calibri" w:hAnsi="Calibri"/>
          <w:sz w:val="22"/>
          <w:szCs w:val="22"/>
          <w:rtl/>
        </w:rPr>
        <w:t xml:space="preserve">يجب الحصول على الموافقات التالية قبل تنفيذ عملية النشر:</w:t>
      </w:r>
    </w:p>
    <w:p>
      <w:pPr>
        <w:spacing w:after="60" w:before="60"/>
      </w:pPr>
    </w:p>
    <w:p>
      <w:pPr>
        <w:pStyle w:val="Heading2"/>
        <w:spacing w:after="160" w:before="280"/>
        <w:jc w:val="right"/>
      </w:pPr>
      <w:r>
        <w:rPr>
          <w:rFonts w:ascii="Calibri" w:cs="Calibri" w:eastAsia="Calibri" w:hAnsi="Calibri"/>
          <w:b/>
          <w:bCs/>
          <w:color w:val="333333"/>
          <w:sz w:val="26"/>
          <w:szCs w:val="26"/>
          <w:rtl/>
        </w:rPr>
        <w:t xml:space="preserve">13.1 موافقات ما قبل النشر (Pre-deployment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00"/>
        <w:gridCol w:w="1726"/>
      </w:tblGrid>
      <w:tr>
        <w:trPr>
          <w:tblHeader/>
        </w:trPr>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الدور (Role)</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الاسم</w:t>
            </w:r>
          </w:p>
        </w:tc>
        <w:tc>
          <w:tcPr>
            <w:tcW w:type="dxa" w:w="18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التوقيع</w:t>
            </w:r>
          </w:p>
        </w:tc>
        <w:tc>
          <w:tcPr>
            <w:tcW w:type="dxa" w:w="15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التاريخ</w:t>
            </w:r>
          </w:p>
        </w:tc>
        <w:tc>
          <w:tcPr>
            <w:tcW w:type="dxa" w:w="17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الحالة</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مدير المشروع (Project Manager)</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7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موافق ☐ مرفوض ☐ معلق</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المدير التقني (Technical Lead)</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7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موافق ☐ مرفوض ☐ معلق</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مدير ضمان الجودة (QA Manager)</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7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موافق ☐ مرفوض ☐ معلق</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مسؤول الأمان (Security Officer)</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7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موافق ☐ مرفوض ☐ معلق</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مدير العمليات (Operations Manager)</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7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موافق ☐ مرفوض ☐ معلق</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مالك المنتج (Product Owner)</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1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7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موافق ☐ مرفوض ☐ معلق</w:t>
            </w:r>
          </w:p>
        </w:tc>
      </w:tr>
    </w:tbl>
    <w:p>
      <w:pPr>
        <w:spacing w:after="60" w:before="60"/>
      </w:pPr>
    </w:p>
    <w:p>
      <w:pPr>
        <w:pStyle w:val="Heading2"/>
        <w:spacing w:after="160" w:before="280"/>
        <w:jc w:val="right"/>
      </w:pPr>
      <w:r>
        <w:rPr>
          <w:rFonts w:ascii="Calibri" w:cs="Calibri" w:eastAsia="Calibri" w:hAnsi="Calibri"/>
          <w:b/>
          <w:bCs/>
          <w:color w:val="333333"/>
          <w:sz w:val="26"/>
          <w:szCs w:val="26"/>
          <w:rtl/>
        </w:rPr>
        <w:t xml:space="preserve">13.2 موافقات ما بعد النشر (Post-deployment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1400"/>
        <w:gridCol w:w="1426"/>
      </w:tblGrid>
      <w:tr>
        <w:trPr>
          <w:tblHeader/>
        </w:trPr>
        <w:tc>
          <w:tcPr>
            <w:tcW w:type="dxa" w:w="22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الدور (Role)</w:t>
            </w:r>
          </w:p>
        </w:tc>
        <w:tc>
          <w:tcPr>
            <w:tcW w:type="dxa" w:w="16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الاسم</w:t>
            </w:r>
          </w:p>
        </w:tc>
        <w:tc>
          <w:tcPr>
            <w:tcW w:type="dxa" w:w="24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التأكيد</w:t>
            </w:r>
          </w:p>
        </w:tc>
        <w:tc>
          <w:tcPr>
            <w:tcW w:type="dxa" w:w="1400"/>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التاريخ</w:t>
            </w:r>
          </w:p>
        </w:tc>
        <w:tc>
          <w:tcPr>
            <w:tcW w:type="dxa" w:w="1426"/>
            <w:tcBorders>
              <w:top w:val="single" w:color="01696F" w:sz="1"/>
              <w:left w:val="single" w:color="01696F" w:sz="1"/>
              <w:bottom w:val="single" w:color="01696F" w:sz="1"/>
              <w:right w:val="single" w:color="01696F" w:sz="1"/>
            </w:tcBorders>
            <w:shd w:fill="01696F"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22"/>
                <w:szCs w:val="22"/>
              </w:rPr>
              <w:t xml:space="preserve">ملاحظات</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مدير العمليات (Operations Manager)</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النشر ناجح ☐ مطلوب تراجع</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4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المدير التقني (Technical Lead)</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النشر ناجح ☐ مطلوب تراجع</w:t>
            </w:r>
          </w:p>
        </w:tc>
        <w:tc>
          <w:tcPr>
            <w:tcW w:type="dxa" w:w="1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426"/>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مالك المنتج (Product Owner)</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_______________</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 النشر ناجح ☐ مطلوب تراجع</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w:t>
            </w:r>
          </w:p>
        </w:tc>
        <w:tc>
          <w:tcPr>
            <w:tcW w:type="dxa" w:w="142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after="30" w:before="30"/>
              <w:jc w:val="right"/>
            </w:pPr>
            <w:r>
              <w:rPr>
                <w:rFonts w:ascii="Calibri" w:cs="Calibri" w:eastAsia="Calibri" w:hAnsi="Calibri"/>
                <w:b w:val="false"/>
                <w:bCs w:val="false"/>
                <w:sz w:val="20"/>
                <w:szCs w:val="20"/>
                <w:rtl/>
              </w:rPr>
              <w:t xml:space="preserve">___________</w:t>
            </w:r>
          </w:p>
        </w:tc>
      </w:tr>
    </w:tbl>
    <w:p>
      <w:pPr>
        <w:spacing w:after="60" w:before="60"/>
      </w:pPr>
    </w:p>
    <w:p>
      <w:pPr>
        <w:spacing w:after="60" w:before="60"/>
      </w:pPr>
    </w:p>
    <w:p>
      <w:pPr>
        <w:pBdr>
          <w:bottom w:val="single" w:color="01696F" w:sz="2" w:space="6"/>
        </w:pBdr>
        <w:spacing w:after="100" w:before="100"/>
      </w:pPr>
    </w:p>
    <w:p>
      <w:pPr>
        <w:spacing w:after="60" w:before="60"/>
      </w:pPr>
    </w:p>
    <w:p>
      <w:pPr>
        <w:spacing w:after="100" w:before="200"/>
        <w:jc w:val="center"/>
      </w:pPr>
      <w:r>
        <w:rPr>
          <w:rFonts w:ascii="Calibri" w:cs="Calibri" w:eastAsia="Calibri" w:hAnsi="Calibri"/>
          <w:b/>
          <w:bCs/>
          <w:color w:val="01696F"/>
          <w:sz w:val="24"/>
          <w:szCs w:val="24"/>
        </w:rPr>
        <w:t xml:space="preserve">— نهاية الوثيقة —</w:t>
      </w:r>
    </w:p>
    <w:p>
      <w:pPr>
        <w:spacing w:before="60"/>
        <w:jc w:val="center"/>
      </w:pPr>
      <w:r>
        <w:rPr>
          <w:rFonts w:ascii="Calibri" w:cs="Calibri" w:eastAsia="Calibri" w:hAnsi="Calibri"/>
          <w:i/>
          <w:iCs/>
          <w:color w:val="888888"/>
          <w:sz w:val="20"/>
          <w:szCs w:val="20"/>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6"/>
        <w:szCs w:val="16"/>
      </w:rPr>
      <w:t xml:space="preserve">سري وخاص  |  </w:t>
    </w:r>
    <w:r>
      <w:rPr>
        <w:rFonts w:ascii="Calibri" w:cs="Calibri" w:eastAsia="Calibri" w:hAnsi="Calibri"/>
        <w:color w:val="999999"/>
        <w:sz w:val="16"/>
        <w:szCs w:val="16"/>
      </w:rPr>
      <w:t xml:space="preserve">صفحة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i/>
        <w:iCs/>
        <w:color w:val="999999"/>
        <w:sz w:val="16"/>
        <w:szCs w:val="16"/>
      </w:rPr>
      <w:t xml:space="preserve">قالب خطة النشر والإصدار  |  Deployment &amp; Release Plan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2026-03-12T00:21:11.294Z</dcterms:created>
  <dcterms:modified xsi:type="dcterms:W3CDTF">2026-03-12T00:21:11.295Z</dcterms:modified>
</cp:coreProperties>
</file>

<file path=docProps/custom.xml><?xml version="1.0" encoding="utf-8"?>
<Properties xmlns="http://schemas.openxmlformats.org/officeDocument/2006/custom-properties" xmlns:vt="http://schemas.openxmlformats.org/officeDocument/2006/docPropsVTypes"/>
</file>