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E2CF4" w14:textId="71E44116" w:rsidR="00ED695A" w:rsidRPr="0070180D" w:rsidRDefault="00000000">
      <w:pPr>
        <w:spacing w:after="80"/>
        <w:rPr>
          <w:bCs/>
        </w:rPr>
      </w:pPr>
      <w:r w:rsidRPr="0070180D">
        <w:rPr>
          <w:rFonts w:ascii="Calibri" w:hAnsi="Calibri"/>
          <w:bCs/>
          <w:sz w:val="40"/>
        </w:rPr>
        <w:t>REVIEW REPORT</w:t>
      </w:r>
    </w:p>
    <w:p w14:paraId="55671544" w14:textId="544FE6B2" w:rsidR="00ED695A" w:rsidRPr="0070180D" w:rsidRDefault="00000000">
      <w:pPr>
        <w:spacing w:before="240" w:after="80"/>
        <w:rPr>
          <w:bCs/>
        </w:rPr>
      </w:pPr>
      <w:r w:rsidRPr="0070180D">
        <w:rPr>
          <w:rFonts w:ascii="Calibri" w:hAnsi="Calibri"/>
          <w:bCs/>
          <w:sz w:val="23"/>
        </w:rPr>
        <w:t>1. Summary of the Work</w:t>
      </w:r>
    </w:p>
    <w:p w14:paraId="6EA7A5FF" w14:textId="77777777" w:rsidR="00ED695A" w:rsidRPr="0070180D" w:rsidRDefault="00000000">
      <w:pPr>
        <w:spacing w:after="120"/>
        <w:rPr>
          <w:bCs/>
        </w:rPr>
      </w:pPr>
      <w:r w:rsidRPr="0070180D">
        <w:rPr>
          <w:rFonts w:ascii="Calibri" w:hAnsi="Calibri"/>
          <w:bCs/>
          <w:sz w:val="21"/>
        </w:rPr>
        <w:t>The manuscript investigates the detection of Digital Information Overload (DIO) among postgraduate students using text analysis of 100 questionnaire responses collected at Nigerian universities. The authors formulate a data-centric machine learning pipeline combining text preprocessing, TF-IDF feature extraction, threshold-based keyword labeling, and four supervised classifiers (Logistic Regression, Support Vector Machine, Naïve Bayes, and Random Forest). Experimental results report 90% accuracy with SVM and 85% with Random Forest and Naïve Bayes on a 20-sample test set.</w:t>
      </w:r>
    </w:p>
    <w:p w14:paraId="30980EBD" w14:textId="77777777" w:rsidR="00ED695A" w:rsidRPr="0070180D" w:rsidRDefault="00000000">
      <w:pPr>
        <w:spacing w:after="120"/>
        <w:rPr>
          <w:bCs/>
        </w:rPr>
      </w:pPr>
      <w:r w:rsidRPr="0070180D">
        <w:rPr>
          <w:rFonts w:ascii="Calibri" w:hAnsi="Calibri"/>
          <w:bCs/>
          <w:sz w:val="21"/>
        </w:rPr>
        <w:t>In accordance with Discover’s editorial criteria, this evaluation focuses exclusively on methodological soundness, experimental transparency, and accurate reporting of results, rather than subjective novelty or perceived significance.</w:t>
      </w:r>
    </w:p>
    <w:p w14:paraId="547A401A" w14:textId="78D92C02" w:rsidR="00ED695A" w:rsidRPr="0070180D" w:rsidRDefault="00000000">
      <w:pPr>
        <w:spacing w:before="240" w:after="80"/>
        <w:rPr>
          <w:bCs/>
        </w:rPr>
      </w:pPr>
      <w:r w:rsidRPr="0070180D">
        <w:rPr>
          <w:rFonts w:ascii="Calibri" w:hAnsi="Calibri"/>
          <w:bCs/>
          <w:sz w:val="23"/>
        </w:rPr>
        <w:t xml:space="preserve">2. Methodological Rigor </w:t>
      </w:r>
      <w:r w:rsidR="0070180D" w:rsidRPr="0070180D">
        <w:rPr>
          <w:rFonts w:ascii="Calibri" w:hAnsi="Calibri"/>
          <w:bCs/>
          <w:sz w:val="23"/>
        </w:rPr>
        <w:t>and</w:t>
      </w:r>
      <w:r w:rsidRPr="0070180D">
        <w:rPr>
          <w:rFonts w:ascii="Calibri" w:hAnsi="Calibri"/>
          <w:bCs/>
          <w:sz w:val="23"/>
        </w:rPr>
        <w:t xml:space="preserve"> Data Quality</w:t>
      </w:r>
    </w:p>
    <w:p w14:paraId="70F9FE4F" w14:textId="3722D697" w:rsidR="00ED695A" w:rsidRPr="0070180D" w:rsidRDefault="00000000" w:rsidP="0070180D">
      <w:pPr>
        <w:pStyle w:val="ListBullet"/>
        <w:numPr>
          <w:ilvl w:val="0"/>
          <w:numId w:val="0"/>
        </w:numPr>
        <w:spacing w:after="80"/>
        <w:ind w:left="360" w:hanging="360"/>
        <w:rPr>
          <w:bCs/>
        </w:rPr>
      </w:pPr>
      <w:r w:rsidRPr="0070180D">
        <w:rPr>
          <w:rFonts w:ascii="Calibri" w:hAnsi="Calibri"/>
          <w:bCs/>
          <w:sz w:val="21"/>
        </w:rPr>
        <w:t>Experimental Pipeline: The use of classical machine learning algorithms paired with TF-IDF vectorization is well-suited for a small-scale exploratory text dataset (N=100) where deep neural networks would be prone to extreme overfitting.</w:t>
      </w:r>
    </w:p>
    <w:p w14:paraId="419E06DF" w14:textId="77777777" w:rsidR="00ED695A" w:rsidRPr="0070180D" w:rsidRDefault="00000000" w:rsidP="0070180D">
      <w:pPr>
        <w:pStyle w:val="ListBullet"/>
        <w:numPr>
          <w:ilvl w:val="0"/>
          <w:numId w:val="0"/>
        </w:numPr>
        <w:spacing w:after="80"/>
        <w:ind w:left="360" w:hanging="360"/>
        <w:rPr>
          <w:bCs/>
        </w:rPr>
      </w:pPr>
      <w:r w:rsidRPr="0070180D">
        <w:rPr>
          <w:rFonts w:ascii="Calibri" w:hAnsi="Calibri"/>
          <w:bCs/>
          <w:sz w:val="21"/>
        </w:rPr>
        <w:t>Synthetic Data Disclosure: Section 3.1.1 mentions that a proportion of synthetically augmented samples was introduced to balance the initial 90:10 class imbalance to 56:44. However, the exact number of synthetic samples (e.g., how many of the 44 Low/Moderate instances were synthesized), the generation algorithm (e.g., synonym replacement, back-translation, or LLM-based prompting), and whether augmentation occurred before or after the train–test split are not specified. Please clarify these details to rule out data leakage and ensure reproducibility.</w:t>
      </w:r>
    </w:p>
    <w:p w14:paraId="667A81AF" w14:textId="1503ECA6" w:rsidR="00ED695A" w:rsidRPr="0070180D" w:rsidRDefault="00000000">
      <w:pPr>
        <w:spacing w:before="240" w:after="80"/>
        <w:rPr>
          <w:bCs/>
        </w:rPr>
      </w:pPr>
      <w:r w:rsidRPr="0070180D">
        <w:rPr>
          <w:rFonts w:ascii="Calibri" w:hAnsi="Calibri"/>
          <w:bCs/>
          <w:sz w:val="23"/>
        </w:rPr>
        <w:t xml:space="preserve">3. Statistics, Uncertainties </w:t>
      </w:r>
      <w:r w:rsidR="0070180D" w:rsidRPr="0070180D">
        <w:rPr>
          <w:rFonts w:ascii="Calibri" w:hAnsi="Calibri"/>
          <w:bCs/>
          <w:sz w:val="23"/>
        </w:rPr>
        <w:t>and</w:t>
      </w:r>
      <w:r w:rsidRPr="0070180D">
        <w:rPr>
          <w:rFonts w:ascii="Calibri" w:hAnsi="Calibri"/>
          <w:bCs/>
          <w:sz w:val="23"/>
        </w:rPr>
        <w:t xml:space="preserve"> Figure Legends</w:t>
      </w:r>
    </w:p>
    <w:p w14:paraId="04CE0D44" w14:textId="72CD9812" w:rsidR="00ED695A" w:rsidRPr="0070180D" w:rsidRDefault="00000000" w:rsidP="0070180D">
      <w:pPr>
        <w:pStyle w:val="ListBullet"/>
        <w:numPr>
          <w:ilvl w:val="0"/>
          <w:numId w:val="0"/>
        </w:numPr>
        <w:spacing w:after="80"/>
        <w:rPr>
          <w:bCs/>
        </w:rPr>
      </w:pPr>
      <w:r w:rsidRPr="0070180D">
        <w:rPr>
          <w:rFonts w:ascii="Calibri" w:hAnsi="Calibri"/>
          <w:bCs/>
          <w:sz w:val="21"/>
        </w:rPr>
        <w:t xml:space="preserve">Sample Size </w:t>
      </w:r>
      <w:r w:rsidR="0070180D" w:rsidRPr="0070180D">
        <w:rPr>
          <w:rFonts w:ascii="Calibri" w:hAnsi="Calibri"/>
          <w:bCs/>
          <w:sz w:val="21"/>
        </w:rPr>
        <w:t>and</w:t>
      </w:r>
      <w:r w:rsidRPr="0070180D">
        <w:rPr>
          <w:rFonts w:ascii="Calibri" w:hAnsi="Calibri"/>
          <w:bCs/>
          <w:sz w:val="21"/>
        </w:rPr>
        <w:t xml:space="preserve"> Overclaiming: The independent test set contains 20 samples (</w:t>
      </w:r>
      <m:oMath>
        <m:r>
          <w:rPr>
            <w:rFonts w:ascii="Cambria Math" w:hAnsi="Cambria Math"/>
          </w:rPr>
          <m:t>20%</m:t>
        </m:r>
      </m:oMath>
      <w:r w:rsidRPr="0070180D">
        <w:rPr>
          <w:rFonts w:ascii="Calibri" w:hAnsi="Calibri"/>
          <w:bCs/>
          <w:sz w:val="21"/>
        </w:rPr>
        <w:t xml:space="preserve"> of </w:t>
      </w:r>
      <m:oMath>
        <m:r>
          <w:rPr>
            <w:rFonts w:ascii="Cambria Math" w:hAnsi="Cambria Math"/>
          </w:rPr>
          <m:t>100</m:t>
        </m:r>
      </m:oMath>
      <w:r w:rsidRPr="0070180D">
        <w:rPr>
          <w:rFonts w:ascii="Calibri" w:hAnsi="Calibri"/>
          <w:bCs/>
          <w:sz w:val="21"/>
        </w:rPr>
        <w:t>). On a test set of this size, the difference between SVM (</w:t>
      </w:r>
      <m:oMath>
        <m:r>
          <w:rPr>
            <w:rFonts w:ascii="Cambria Math" w:hAnsi="Cambria Math"/>
          </w:rPr>
          <m:t>90%=18/20</m:t>
        </m:r>
      </m:oMath>
      <w:r w:rsidRPr="0070180D">
        <w:rPr>
          <w:rFonts w:ascii="Calibri" w:hAnsi="Calibri"/>
          <w:bCs/>
          <w:sz w:val="21"/>
        </w:rPr>
        <w:t>), Random Forest (</w:t>
      </w:r>
      <m:oMath>
        <m:r>
          <w:rPr>
            <w:rFonts w:ascii="Cambria Math" w:hAnsi="Cambria Math"/>
          </w:rPr>
          <m:t>85%=17/20</m:t>
        </m:r>
      </m:oMath>
      <w:r w:rsidRPr="0070180D">
        <w:rPr>
          <w:rFonts w:ascii="Calibri" w:hAnsi="Calibri"/>
          <w:bCs/>
          <w:sz w:val="21"/>
        </w:rPr>
        <w:t>), and Naïve Bayes (85% = 17/20) corresponds to literally a single sample misclassification (</w:t>
      </w:r>
      <m:oMath>
        <m:r>
          <w:rPr>
            <w:rFonts w:ascii="Cambria Math" w:hAnsi="Cambria Math"/>
          </w:rPr>
          <m:t>5%</m:t>
        </m:r>
      </m:oMath>
      <w:r w:rsidRPr="0070180D">
        <w:rPr>
          <w:rFonts w:ascii="Calibri" w:hAnsi="Calibri"/>
          <w:bCs/>
          <w:sz w:val="21"/>
        </w:rPr>
        <w:t>). While SVM performed well, claiming that it "consistently outperforms other models... indicating superior classification capability" overstates the statistical confidence of a one-sample variance. Please soften this statement to acknowledge that the performance differences among SVM, RF, and NB are marginal and exploratory.</w:t>
      </w:r>
    </w:p>
    <w:p w14:paraId="6FDF9263" w14:textId="3B277661" w:rsidR="00ED695A" w:rsidRPr="0070180D" w:rsidRDefault="00000000" w:rsidP="0070180D">
      <w:pPr>
        <w:pStyle w:val="ListBullet"/>
        <w:numPr>
          <w:ilvl w:val="0"/>
          <w:numId w:val="0"/>
        </w:numPr>
        <w:spacing w:after="80"/>
        <w:rPr>
          <w:bCs/>
        </w:rPr>
      </w:pPr>
      <w:r w:rsidRPr="0070180D">
        <w:rPr>
          <w:rFonts w:ascii="Calibri" w:hAnsi="Calibri"/>
          <w:bCs/>
          <w:sz w:val="21"/>
        </w:rPr>
        <w:t xml:space="preserve">Figure Legends </w:t>
      </w:r>
      <w:r w:rsidR="0070180D" w:rsidRPr="0070180D">
        <w:rPr>
          <w:rFonts w:ascii="Calibri" w:hAnsi="Calibri"/>
          <w:bCs/>
          <w:sz w:val="21"/>
        </w:rPr>
        <w:t>and</w:t>
      </w:r>
      <w:r w:rsidRPr="0070180D">
        <w:rPr>
          <w:rFonts w:ascii="Calibri" w:hAnsi="Calibri"/>
          <w:bCs/>
          <w:sz w:val="21"/>
        </w:rPr>
        <w:t xml:space="preserve"> Error Bars:</w:t>
      </w:r>
    </w:p>
    <w:p w14:paraId="6EFFD201" w14:textId="77777777" w:rsidR="00ED695A" w:rsidRPr="0070180D" w:rsidRDefault="00000000" w:rsidP="0070180D">
      <w:pPr>
        <w:pStyle w:val="ListBullet"/>
        <w:numPr>
          <w:ilvl w:val="0"/>
          <w:numId w:val="0"/>
        </w:numPr>
        <w:spacing w:after="80"/>
        <w:rPr>
          <w:bCs/>
        </w:rPr>
      </w:pPr>
      <w:r w:rsidRPr="0070180D">
        <w:rPr>
          <w:rFonts w:ascii="Calibri" w:hAnsi="Calibri"/>
          <w:bCs/>
          <w:sz w:val="21"/>
        </w:rPr>
        <w:t>Figure 2: In line with Discover journal guidelines, please include error bars representing fold-level variance (e.g., from the 5-fold cross-validation) in the bar chart, or explicitly direct readers to the standard deviations reported in Section 4.1.</w:t>
      </w:r>
    </w:p>
    <w:p w14:paraId="67285BE2" w14:textId="77777777" w:rsidR="00ED695A" w:rsidRPr="0070180D" w:rsidRDefault="00000000" w:rsidP="0070180D">
      <w:pPr>
        <w:pStyle w:val="ListBullet"/>
        <w:numPr>
          <w:ilvl w:val="0"/>
          <w:numId w:val="0"/>
        </w:numPr>
        <w:spacing w:after="80"/>
        <w:rPr>
          <w:bCs/>
        </w:rPr>
      </w:pPr>
      <w:r w:rsidRPr="0070180D">
        <w:rPr>
          <w:rFonts w:ascii="Calibri" w:hAnsi="Calibri"/>
          <w:bCs/>
          <w:sz w:val="21"/>
        </w:rPr>
        <w:t>Figure 3 (Confusion Matrix): The axes currently display raw continuous coordinate numbers (`-0.50, 0.00, 0.50, 1.00, 1.50`). Please replace these with the actual categorical class labels (`High Overload`, `Low/Moderate`) to improve visual clarity.</w:t>
      </w:r>
    </w:p>
    <w:p w14:paraId="1259E01F" w14:textId="22195616" w:rsidR="00ED695A" w:rsidRPr="0070180D" w:rsidRDefault="00000000">
      <w:pPr>
        <w:spacing w:before="240" w:after="80"/>
        <w:rPr>
          <w:bCs/>
        </w:rPr>
      </w:pPr>
      <w:r w:rsidRPr="0070180D">
        <w:rPr>
          <w:rFonts w:ascii="Calibri" w:hAnsi="Calibri"/>
          <w:bCs/>
          <w:sz w:val="23"/>
        </w:rPr>
        <w:t xml:space="preserve">4. Interpretation of Data, Labeling Logic </w:t>
      </w:r>
      <w:r w:rsidR="0070180D" w:rsidRPr="0070180D">
        <w:rPr>
          <w:rFonts w:ascii="Calibri" w:hAnsi="Calibri"/>
          <w:bCs/>
          <w:sz w:val="23"/>
        </w:rPr>
        <w:t>and</w:t>
      </w:r>
      <w:r w:rsidRPr="0070180D">
        <w:rPr>
          <w:rFonts w:ascii="Calibri" w:hAnsi="Calibri"/>
          <w:bCs/>
          <w:sz w:val="23"/>
        </w:rPr>
        <w:t xml:space="preserve"> Limitations</w:t>
      </w:r>
    </w:p>
    <w:p w14:paraId="1CF7B1C6" w14:textId="77777777" w:rsidR="00ED695A" w:rsidRPr="0070180D" w:rsidRDefault="00000000" w:rsidP="0070180D">
      <w:pPr>
        <w:pStyle w:val="ListBullet"/>
        <w:numPr>
          <w:ilvl w:val="0"/>
          <w:numId w:val="0"/>
        </w:numPr>
        <w:spacing w:after="80"/>
        <w:rPr>
          <w:bCs/>
        </w:rPr>
      </w:pPr>
      <w:r w:rsidRPr="0070180D">
        <w:rPr>
          <w:rFonts w:ascii="Calibri" w:hAnsi="Calibri"/>
          <w:bCs/>
          <w:sz w:val="21"/>
        </w:rPr>
        <w:lastRenderedPageBreak/>
        <w:t>Feature Importance vs. Labeling Circularity: In Section 3.4, the authors used keywords such as *stress*, *overload*, and *distraction* to compute document scores for label assignment. In Section 4.4, Random Forest identified these exact terms as the most important features. Interpreting this outcome as proof that the model *"validated the selected features"* represents circular reasoning, since the classifier simply learned the explicit rules used to create the ground truth. Please rephrase this discussion to explain that the feature importance confirms the classifier effectively captured the rule-based labeling heuristic, rather than discovering an independent latent construct.</w:t>
      </w:r>
    </w:p>
    <w:p w14:paraId="656BA85B" w14:textId="77777777" w:rsidR="00ED695A" w:rsidRPr="0070180D" w:rsidRDefault="00000000" w:rsidP="0070180D">
      <w:pPr>
        <w:pStyle w:val="ListBullet"/>
        <w:numPr>
          <w:ilvl w:val="0"/>
          <w:numId w:val="0"/>
        </w:numPr>
        <w:spacing w:after="80"/>
        <w:rPr>
          <w:bCs/>
        </w:rPr>
      </w:pPr>
      <w:r w:rsidRPr="0070180D">
        <w:rPr>
          <w:rFonts w:ascii="Calibri" w:hAnsi="Calibri"/>
          <w:bCs/>
          <w:sz w:val="21"/>
        </w:rPr>
        <w:t>Empirical Support for Word2Vec Comparison: Section 5.2 provides an interesting qualitative discussion on *"Why Word2Vec Failed"*, but neither Table 3 nor the text provides the quantitative performance metrics (Accuracy, F1) achieved by the Word2Vec baseline. Please report the numerical scores obtained by the Word2Vec experiments, and specify whether pre-trained embeddings or domain-trained embeddings were evaluated.</w:t>
      </w:r>
    </w:p>
    <w:p w14:paraId="6E26AA6F" w14:textId="78864416" w:rsidR="00ED695A" w:rsidRPr="0070180D" w:rsidRDefault="00000000">
      <w:pPr>
        <w:spacing w:before="240" w:after="80"/>
        <w:rPr>
          <w:bCs/>
        </w:rPr>
      </w:pPr>
      <w:r w:rsidRPr="0070180D">
        <w:rPr>
          <w:rFonts w:ascii="Calibri" w:hAnsi="Calibri"/>
          <w:bCs/>
          <w:sz w:val="23"/>
        </w:rPr>
        <w:t xml:space="preserve">5. Ethical Guidelines (SAGER) </w:t>
      </w:r>
      <w:r w:rsidR="0070180D" w:rsidRPr="0070180D">
        <w:rPr>
          <w:rFonts w:ascii="Calibri" w:hAnsi="Calibri"/>
          <w:bCs/>
          <w:sz w:val="23"/>
        </w:rPr>
        <w:t>and</w:t>
      </w:r>
      <w:r w:rsidRPr="0070180D">
        <w:rPr>
          <w:rFonts w:ascii="Calibri" w:hAnsi="Calibri"/>
          <w:bCs/>
          <w:sz w:val="23"/>
        </w:rPr>
        <w:t xml:space="preserve"> References</w:t>
      </w:r>
    </w:p>
    <w:p w14:paraId="5C655C6F" w14:textId="77777777" w:rsidR="00ED695A" w:rsidRPr="0070180D" w:rsidRDefault="00000000" w:rsidP="0070180D">
      <w:pPr>
        <w:pStyle w:val="ListBullet"/>
        <w:numPr>
          <w:ilvl w:val="0"/>
          <w:numId w:val="0"/>
        </w:numPr>
        <w:spacing w:after="80"/>
        <w:rPr>
          <w:bCs/>
        </w:rPr>
      </w:pPr>
      <w:r w:rsidRPr="0070180D">
        <w:rPr>
          <w:rFonts w:ascii="Calibri" w:hAnsi="Calibri"/>
          <w:bCs/>
          <w:sz w:val="21"/>
        </w:rPr>
        <w:t>SAGER Compliance: The study surveyed human participants (postgraduate students). To align with the Sex and Gender in Research (SAGER) guidelines recommended by Discover, please briefly state in Section 3.1 whether participant sex or gender data were collected, or note the absence of gender-disaggregated analysis as a limitation.</w:t>
      </w:r>
    </w:p>
    <w:p w14:paraId="3797EEC2" w14:textId="77777777" w:rsidR="00ED695A" w:rsidRPr="0070180D" w:rsidRDefault="00000000" w:rsidP="0070180D">
      <w:pPr>
        <w:pStyle w:val="ListBullet"/>
        <w:numPr>
          <w:ilvl w:val="0"/>
          <w:numId w:val="0"/>
        </w:numPr>
        <w:spacing w:after="80"/>
        <w:rPr>
          <w:bCs/>
        </w:rPr>
      </w:pPr>
      <w:r w:rsidRPr="0070180D">
        <w:rPr>
          <w:rFonts w:ascii="Calibri" w:hAnsi="Calibri"/>
          <w:bCs/>
          <w:sz w:val="21"/>
        </w:rPr>
        <w:t>Ethical Approval: The authors have satisfactorily incorporated the formal ethical approval statement (`ABUCUHSR/2025/023`, Ahmadu Bello University) in the revised draft, resolving the prior concern.</w:t>
      </w:r>
    </w:p>
    <w:p w14:paraId="5AAF598C" w14:textId="54EDBDB1" w:rsidR="00ED695A" w:rsidRPr="0070180D" w:rsidRDefault="00000000">
      <w:pPr>
        <w:spacing w:before="240" w:after="80"/>
        <w:rPr>
          <w:bCs/>
        </w:rPr>
      </w:pPr>
      <w:r w:rsidRPr="0070180D">
        <w:rPr>
          <w:rFonts w:ascii="Calibri" w:hAnsi="Calibri"/>
          <w:bCs/>
          <w:sz w:val="23"/>
        </w:rPr>
        <w:t xml:space="preserve">6. Essential Revisions </w:t>
      </w:r>
      <w:r w:rsidR="0070180D" w:rsidRPr="0070180D">
        <w:rPr>
          <w:rFonts w:ascii="Calibri" w:hAnsi="Calibri"/>
          <w:bCs/>
          <w:sz w:val="23"/>
        </w:rPr>
        <w:t>and</w:t>
      </w:r>
      <w:r w:rsidRPr="0070180D">
        <w:rPr>
          <w:rFonts w:ascii="Calibri" w:hAnsi="Calibri"/>
          <w:bCs/>
          <w:sz w:val="23"/>
        </w:rPr>
        <w:t xml:space="preserve"> Actionable Suggestions</w:t>
      </w:r>
    </w:p>
    <w:p w14:paraId="140B3E3B" w14:textId="77777777" w:rsidR="00ED695A" w:rsidRPr="0070180D" w:rsidRDefault="00000000">
      <w:pPr>
        <w:pStyle w:val="ListNumber"/>
        <w:spacing w:after="80"/>
        <w:rPr>
          <w:bCs/>
        </w:rPr>
      </w:pPr>
      <w:r w:rsidRPr="0070180D">
        <w:rPr>
          <w:rFonts w:ascii="Calibri" w:hAnsi="Calibri"/>
          <w:bCs/>
          <w:sz w:val="21"/>
        </w:rPr>
        <w:t>Clarify Synthetic Augmentation: State the exact number of synthetic samples, the generation method used, and confirm that augmentation was performed strictly within the training set.</w:t>
      </w:r>
    </w:p>
    <w:p w14:paraId="0E5F2644" w14:textId="77777777" w:rsidR="00ED695A" w:rsidRPr="0070180D" w:rsidRDefault="00000000">
      <w:pPr>
        <w:pStyle w:val="ListNumber"/>
        <w:spacing w:after="80"/>
        <w:rPr>
          <w:bCs/>
        </w:rPr>
      </w:pPr>
      <w:r w:rsidRPr="0070180D">
        <w:rPr>
          <w:rFonts w:ascii="Calibri" w:hAnsi="Calibri"/>
          <w:bCs/>
          <w:sz w:val="21"/>
        </w:rPr>
        <w:t>Calibrate Model Comparison Language: Moderate claims regarding the "superiority" of SVM over Random Forest and Naïve Bayes in Sections 1, 4.2, 4.3, and 7, highlighting that the one-sample difference on $n=20$ reflects exploratory parity rather than definitive statistical dominance.</w:t>
      </w:r>
    </w:p>
    <w:p w14:paraId="734BC775" w14:textId="77777777" w:rsidR="00ED695A" w:rsidRPr="0070180D" w:rsidRDefault="00000000">
      <w:pPr>
        <w:pStyle w:val="ListNumber"/>
        <w:spacing w:after="80"/>
        <w:rPr>
          <w:bCs/>
        </w:rPr>
      </w:pPr>
      <w:r w:rsidRPr="0070180D">
        <w:rPr>
          <w:rFonts w:ascii="Calibri" w:hAnsi="Calibri"/>
          <w:bCs/>
          <w:sz w:val="21"/>
        </w:rPr>
        <w:t>Refine Figure 3: Label the confusion matrix axes with proper class names rather than numeric array bounds.</w:t>
      </w:r>
    </w:p>
    <w:p w14:paraId="3D2FBBA8" w14:textId="77777777" w:rsidR="00ED695A" w:rsidRPr="0070180D" w:rsidRDefault="00000000">
      <w:pPr>
        <w:pStyle w:val="ListNumber"/>
        <w:spacing w:after="80"/>
        <w:rPr>
          <w:bCs/>
        </w:rPr>
      </w:pPr>
      <w:r w:rsidRPr="0070180D">
        <w:rPr>
          <w:rFonts w:ascii="Calibri" w:hAnsi="Calibri"/>
          <w:bCs/>
          <w:sz w:val="21"/>
        </w:rPr>
        <w:t>Supply Word2Vec Metrics: Include the baseline accuracy/F1 numbers for Word2Vec in Section 5.2 or Table 3 to substantiate the comparative discussion.</w:t>
      </w:r>
    </w:p>
    <w:p w14:paraId="1668B0CB" w14:textId="77777777" w:rsidR="00ED695A" w:rsidRPr="0070180D" w:rsidRDefault="00000000">
      <w:pPr>
        <w:pStyle w:val="ListNumber"/>
        <w:spacing w:after="80"/>
        <w:rPr>
          <w:bCs/>
        </w:rPr>
      </w:pPr>
      <w:r w:rsidRPr="0070180D">
        <w:rPr>
          <w:rFonts w:ascii="Calibri" w:hAnsi="Calibri"/>
          <w:bCs/>
          <w:sz w:val="21"/>
        </w:rPr>
        <w:t>The authors should clarify the proportion and methodology of synthetic data augmentation to ensure no data leakage occurred into the test set.</w:t>
      </w:r>
    </w:p>
    <w:p w14:paraId="4953227A" w14:textId="77777777" w:rsidR="00ED695A" w:rsidRPr="0070180D" w:rsidRDefault="00000000">
      <w:pPr>
        <w:pStyle w:val="ListNumber"/>
        <w:spacing w:after="80"/>
        <w:rPr>
          <w:bCs/>
        </w:rPr>
      </w:pPr>
      <w:r w:rsidRPr="0070180D">
        <w:rPr>
          <w:rFonts w:ascii="Calibri" w:hAnsi="Calibri"/>
          <w:bCs/>
          <w:sz w:val="21"/>
        </w:rPr>
        <w:t>The claim of SVM "superiority" over Random Forest/Naïve Bayes is an overstatement given that the test set consists of only 20 samples (a single sample difference accounts for 5%).</w:t>
      </w:r>
    </w:p>
    <w:p w14:paraId="155E8E25" w14:textId="77777777" w:rsidR="00ED695A" w:rsidRPr="0070180D" w:rsidRDefault="00000000">
      <w:pPr>
        <w:pStyle w:val="ListNumber"/>
        <w:spacing w:after="80"/>
        <w:rPr>
          <w:bCs/>
        </w:rPr>
      </w:pPr>
      <w:r w:rsidRPr="0070180D">
        <w:rPr>
          <w:rFonts w:ascii="Calibri" w:hAnsi="Calibri"/>
          <w:bCs/>
          <w:sz w:val="21"/>
        </w:rPr>
        <w:t>Figure 3 needs proper axis labels, and numerical metrics should accompany the discussion of Word2Vec.</w:t>
      </w:r>
    </w:p>
    <w:sectPr w:rsidR="00ED695A" w:rsidRPr="0070180D"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3361D" w14:textId="77777777" w:rsidR="00185E8C" w:rsidRDefault="00185E8C">
      <w:pPr>
        <w:spacing w:after="0" w:line="240" w:lineRule="auto"/>
      </w:pPr>
      <w:r>
        <w:separator/>
      </w:r>
    </w:p>
  </w:endnote>
  <w:endnote w:type="continuationSeparator" w:id="0">
    <w:p w14:paraId="119118C9" w14:textId="77777777" w:rsidR="00185E8C" w:rsidRDefault="0018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7D5B5" w14:textId="77777777" w:rsidR="00185E8C" w:rsidRDefault="00185E8C">
      <w:pPr>
        <w:spacing w:after="0" w:line="240" w:lineRule="auto"/>
      </w:pPr>
      <w:r>
        <w:separator/>
      </w:r>
    </w:p>
  </w:footnote>
  <w:footnote w:type="continuationSeparator" w:id="0">
    <w:p w14:paraId="48A03E88" w14:textId="77777777" w:rsidR="00185E8C" w:rsidRDefault="0018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4234723">
    <w:abstractNumId w:val="8"/>
  </w:num>
  <w:num w:numId="2" w16cid:durableId="1758362039">
    <w:abstractNumId w:val="6"/>
  </w:num>
  <w:num w:numId="3" w16cid:durableId="111486480">
    <w:abstractNumId w:val="5"/>
  </w:num>
  <w:num w:numId="4" w16cid:durableId="185677951">
    <w:abstractNumId w:val="4"/>
  </w:num>
  <w:num w:numId="5" w16cid:durableId="1216356989">
    <w:abstractNumId w:val="7"/>
  </w:num>
  <w:num w:numId="6" w16cid:durableId="1842238960">
    <w:abstractNumId w:val="3"/>
  </w:num>
  <w:num w:numId="7" w16cid:durableId="264777219">
    <w:abstractNumId w:val="2"/>
  </w:num>
  <w:num w:numId="8" w16cid:durableId="1323662048">
    <w:abstractNumId w:val="1"/>
  </w:num>
  <w:num w:numId="9" w16cid:durableId="1001008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5E8C"/>
    <w:rsid w:val="0029639D"/>
    <w:rsid w:val="00326F90"/>
    <w:rsid w:val="0070180D"/>
    <w:rsid w:val="00AA1D8D"/>
    <w:rsid w:val="00B47730"/>
    <w:rsid w:val="00CB0664"/>
    <w:rsid w:val="00ED695A"/>
    <w:rsid w:val="00F73F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25FD1"/>
  <w14:defaultImageDpi w14:val="300"/>
  <w15:docId w15:val="{35FE0F9F-E94E-4792-A4EE-8C7E1345F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70180D"/>
    <w:pPr>
      <w:numPr>
        <w:numId w:val="1"/>
      </w:numPr>
      <w:ind w:left="357" w:hanging="357"/>
      <w:contextualSpacing/>
      <w:jc w:val="both"/>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866</Words>
  <Characters>4938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Quang Huy</cp:lastModifiedBy>
  <cp:revision>2</cp:revision>
  <dcterms:created xsi:type="dcterms:W3CDTF">2013-12-23T23:15:00Z</dcterms:created>
  <dcterms:modified xsi:type="dcterms:W3CDTF">2026-09-02T15:23:00Z</dcterms:modified>
  <cp:category/>
</cp:coreProperties>
</file>