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76B9" w:rsidRDefault="00FD76B9">
      <w:r>
        <w:fldChar w:fldCharType="begin"/>
      </w:r>
      <w:r>
        <w:instrText xml:space="preserve"> HYPERLINK "</w:instrText>
      </w:r>
      <w:r w:rsidRPr="00FD76B9">
        <w:instrText>https://s3.amazonaws.com/rdcms-pta/files/production/public/Advocacy/ESSA%20Memo%20on%20Title%20IV%20Webpage%20Ed.pdf</w:instrText>
      </w:r>
      <w:r>
        <w:instrText xml:space="preserve">" </w:instrText>
      </w:r>
      <w:r>
        <w:fldChar w:fldCharType="separate"/>
      </w:r>
      <w:r w:rsidRPr="003B71BD">
        <w:rPr>
          <w:rStyle w:val="Hyperlink"/>
        </w:rPr>
        <w:t>https://s3.amazonaws.com/rdcms-pta/files/production/public/Advocacy/ESSA%20Memo%20on%20Title%20IV%20Webpage%20Ed.pdf</w:t>
      </w:r>
      <w:r>
        <w:fldChar w:fldCharType="end"/>
      </w:r>
      <w:r>
        <w:t xml:space="preserve"> </w:t>
      </w:r>
    </w:p>
    <w:p w:rsidR="006E3A29" w:rsidRDefault="006E3A29">
      <w:r>
        <w:t xml:space="preserve">Title IV: </w:t>
      </w:r>
    </w:p>
    <w:p w:rsidR="006E3A29" w:rsidRDefault="006E3A29" w:rsidP="006E3A29">
      <w:pPr>
        <w:pStyle w:val="ListParagraph"/>
        <w:numPr>
          <w:ilvl w:val="0"/>
          <w:numId w:val="2"/>
        </w:numPr>
      </w:pPr>
      <w:r>
        <w:t>Part A, Subpart 1: Safe and Drug Free Schools and Communities State Grants</w:t>
      </w:r>
    </w:p>
    <w:p w:rsidR="006E3A29" w:rsidRDefault="006E3A29" w:rsidP="006E3A29">
      <w:pPr>
        <w:pStyle w:val="ListParagraph"/>
        <w:numPr>
          <w:ilvl w:val="0"/>
          <w:numId w:val="2"/>
        </w:numPr>
      </w:pPr>
      <w:r>
        <w:t>Part A, Subpart 2, Sec. 4218: National Center for School and Youth Safety</w:t>
      </w:r>
    </w:p>
    <w:p w:rsidR="006E3A29" w:rsidRDefault="006E3A29" w:rsidP="006E3A29">
      <w:r>
        <w:t xml:space="preserve">Needs Assessment in Title IV: </w:t>
      </w:r>
    </w:p>
    <w:p w:rsidR="006E3A29" w:rsidRDefault="006E3A29" w:rsidP="006E3A29">
      <w:pPr>
        <w:pStyle w:val="ListParagraph"/>
        <w:numPr>
          <w:ilvl w:val="0"/>
          <w:numId w:val="2"/>
        </w:numPr>
      </w:pPr>
      <w:r>
        <w:t xml:space="preserve">Before receiving allocation of funds, district must conduct an assessment to examine the following: </w:t>
      </w:r>
    </w:p>
    <w:p w:rsidR="006E3A29" w:rsidRDefault="006E3A29" w:rsidP="006E3A29">
      <w:pPr>
        <w:pStyle w:val="ListParagraph"/>
        <w:numPr>
          <w:ilvl w:val="1"/>
          <w:numId w:val="2"/>
        </w:numPr>
      </w:pPr>
      <w:r>
        <w:t>Well-rounded education</w:t>
      </w:r>
    </w:p>
    <w:p w:rsidR="006E3A29" w:rsidRDefault="006E3A29" w:rsidP="006E3A29">
      <w:pPr>
        <w:pStyle w:val="ListParagraph"/>
        <w:numPr>
          <w:ilvl w:val="1"/>
          <w:numId w:val="2"/>
        </w:numPr>
      </w:pPr>
      <w:r>
        <w:t xml:space="preserve">Personalized learning experiences </w:t>
      </w:r>
    </w:p>
    <w:p w:rsidR="006E3A29" w:rsidRDefault="006E3A29" w:rsidP="006E3A29">
      <w:pPr>
        <w:pStyle w:val="ListParagraph"/>
        <w:numPr>
          <w:ilvl w:val="1"/>
          <w:numId w:val="2"/>
        </w:numPr>
      </w:pPr>
      <w:r>
        <w:t>support by technology</w:t>
      </w:r>
    </w:p>
    <w:p w:rsidR="006E3A29" w:rsidRDefault="006E3A29" w:rsidP="006E3A29">
      <w:pPr>
        <w:pStyle w:val="ListParagraph"/>
        <w:numPr>
          <w:ilvl w:val="0"/>
          <w:numId w:val="2"/>
        </w:numPr>
      </w:pPr>
      <w:r>
        <w:t xml:space="preserve">objective: ensure students have access to a well-rounded education and a safe and </w:t>
      </w:r>
      <w:proofErr w:type="spellStart"/>
      <w:r>
        <w:t>halthy</w:t>
      </w:r>
      <w:proofErr w:type="spellEnd"/>
      <w:r>
        <w:t xml:space="preserve"> learning environment. </w:t>
      </w:r>
    </w:p>
    <w:p w:rsidR="00370AB6" w:rsidRDefault="006E3A29">
      <w:r>
        <w:t xml:space="preserve">Consolidated under ESSA – Block Grant: Student Support and Academic Enrichment Grants program (SSAEG) </w:t>
      </w:r>
    </w:p>
    <w:p w:rsidR="006E3A29" w:rsidRDefault="006E3A29" w:rsidP="006E3A29">
      <w:pPr>
        <w:pStyle w:val="ListParagraph"/>
        <w:numPr>
          <w:ilvl w:val="0"/>
          <w:numId w:val="1"/>
        </w:numPr>
      </w:pPr>
      <w:r>
        <w:t xml:space="preserve">Providing students with a well-rounded education </w:t>
      </w:r>
    </w:p>
    <w:p w:rsidR="006E3A29" w:rsidRDefault="006E3A29" w:rsidP="006E3A29">
      <w:pPr>
        <w:pStyle w:val="ListParagraph"/>
        <w:numPr>
          <w:ilvl w:val="0"/>
          <w:numId w:val="1"/>
        </w:numPr>
      </w:pPr>
      <w:r>
        <w:t xml:space="preserve">Supporting healthy students (comprehensives school mental health, drug and violence prevention, health and physical education) </w:t>
      </w:r>
    </w:p>
    <w:p w:rsidR="006E3A29" w:rsidRDefault="006E3A29" w:rsidP="006E3A29">
      <w:pPr>
        <w:pStyle w:val="ListParagraph"/>
        <w:numPr>
          <w:ilvl w:val="0"/>
          <w:numId w:val="1"/>
        </w:numPr>
      </w:pPr>
      <w:r>
        <w:t>Supporting the effective use of Technology</w:t>
      </w:r>
    </w:p>
    <w:p w:rsidR="006E3A29" w:rsidRDefault="006E3A29" w:rsidP="006E3A29"/>
    <w:p w:rsidR="006E3A29" w:rsidRDefault="006E3A29" w:rsidP="006E3A29">
      <w:hyperlink r:id="rId5" w:history="1">
        <w:r w:rsidRPr="003B71BD">
          <w:rPr>
            <w:rStyle w:val="Hyperlink"/>
          </w:rPr>
          <w:t>https://s3.amazonaws.com/rdcms-pta/files/production/public/Advocacy/ESSA%20Memo%20on%20Title%20IV%20Webpage%20Ed.pdf</w:t>
        </w:r>
      </w:hyperlink>
      <w:r>
        <w:t xml:space="preserve"> </w:t>
      </w:r>
    </w:p>
    <w:p w:rsidR="006E3A29" w:rsidRDefault="006E3A29" w:rsidP="006E3A29">
      <w:r>
        <w:t>“The purpose of Title IV is to improve students’</w:t>
      </w:r>
      <w:r w:rsidR="000F69FE">
        <w:t xml:space="preserve"> academic achievement by increasing the capacity of states, local educational agencies, schools and local communities to provide all students with access to a well-rounded education and to improve school conditions for student learning.” </w:t>
      </w:r>
    </w:p>
    <w:p w:rsidR="000F69FE" w:rsidRDefault="000F69FE" w:rsidP="006E3A29">
      <w:r>
        <w:t>ESSA divides Title IV into six parts</w:t>
      </w:r>
    </w:p>
    <w:p w:rsidR="000F69FE" w:rsidRDefault="000F69FE" w:rsidP="000F69FE">
      <w:pPr>
        <w:pStyle w:val="ListParagraph"/>
        <w:numPr>
          <w:ilvl w:val="0"/>
          <w:numId w:val="3"/>
        </w:numPr>
      </w:pPr>
      <w:r>
        <w:t>Family Engagement in Education Programs</w:t>
      </w:r>
    </w:p>
    <w:p w:rsidR="000F69FE" w:rsidRDefault="000F69FE" w:rsidP="000F69FE">
      <w:pPr>
        <w:pStyle w:val="ListParagraph"/>
        <w:numPr>
          <w:ilvl w:val="1"/>
          <w:numId w:val="3"/>
        </w:numPr>
      </w:pPr>
      <w:r>
        <w:t>Statewide Family Engagement Centers (SFECs)</w:t>
      </w:r>
    </w:p>
    <w:p w:rsidR="000F69FE" w:rsidRDefault="000F69FE" w:rsidP="000F69FE">
      <w:pPr>
        <w:pStyle w:val="ListParagraph"/>
        <w:numPr>
          <w:ilvl w:val="1"/>
          <w:numId w:val="3"/>
        </w:numPr>
      </w:pPr>
      <w:r>
        <w:t>Grant</w:t>
      </w:r>
    </w:p>
    <w:p w:rsidR="000F69FE" w:rsidRDefault="000F69FE" w:rsidP="000F69FE">
      <w:pPr>
        <w:pStyle w:val="ListParagraph"/>
        <w:numPr>
          <w:ilvl w:val="1"/>
          <w:numId w:val="3"/>
        </w:numPr>
      </w:pPr>
      <w:r>
        <w:t>Focus: partnership development for states and districts to better support schools and educators in engaging with families to further the academic and developmental progress of children</w:t>
      </w:r>
    </w:p>
    <w:p w:rsidR="000F69FE" w:rsidRDefault="000F69FE" w:rsidP="000F69FE">
      <w:pPr>
        <w:pStyle w:val="ListParagraph"/>
        <w:numPr>
          <w:ilvl w:val="0"/>
          <w:numId w:val="3"/>
        </w:numPr>
      </w:pPr>
      <w:r>
        <w:t>Student Support and Academic Enhancement Grants</w:t>
      </w:r>
      <w:r w:rsidR="00B13D14">
        <w:t xml:space="preserve"> [Part A]</w:t>
      </w:r>
      <w:bookmarkStart w:id="0" w:name="_GoBack"/>
      <w:bookmarkEnd w:id="0"/>
    </w:p>
    <w:p w:rsidR="000F69FE" w:rsidRDefault="000F69FE" w:rsidP="000F69FE">
      <w:pPr>
        <w:pStyle w:val="ListParagraph"/>
        <w:numPr>
          <w:ilvl w:val="1"/>
          <w:numId w:val="3"/>
        </w:numPr>
      </w:pPr>
      <w:r>
        <w:t>Block Grant: combines many individually funded programs from ESEA/NCLB into one large fund</w:t>
      </w:r>
    </w:p>
    <w:p w:rsidR="000F69FE" w:rsidRDefault="000F69FE" w:rsidP="000F69FE">
      <w:pPr>
        <w:pStyle w:val="ListParagraph"/>
        <w:numPr>
          <w:ilvl w:val="1"/>
          <w:numId w:val="3"/>
        </w:numPr>
      </w:pPr>
      <w:r>
        <w:t xml:space="preserve">Allows LEAs to decide how to use allocated monies to fund certain programs that their schools need. </w:t>
      </w:r>
    </w:p>
    <w:p w:rsidR="000F69FE" w:rsidRDefault="000F69FE" w:rsidP="000F69FE">
      <w:pPr>
        <w:pStyle w:val="ListParagraph"/>
        <w:numPr>
          <w:ilvl w:val="1"/>
          <w:numId w:val="3"/>
        </w:numPr>
      </w:pPr>
      <w:r>
        <w:t xml:space="preserve">Uses of funds: </w:t>
      </w:r>
    </w:p>
    <w:p w:rsidR="000F69FE" w:rsidRDefault="000F69FE" w:rsidP="000F69FE">
      <w:pPr>
        <w:pStyle w:val="ListParagraph"/>
        <w:numPr>
          <w:ilvl w:val="2"/>
          <w:numId w:val="3"/>
        </w:numPr>
      </w:pPr>
      <w:r>
        <w:lastRenderedPageBreak/>
        <w:t xml:space="preserve">Well Rounded Educational </w:t>
      </w:r>
      <w:proofErr w:type="spellStart"/>
      <w:r>
        <w:t>Expereinces</w:t>
      </w:r>
      <w:proofErr w:type="spellEnd"/>
    </w:p>
    <w:p w:rsidR="000F69FE" w:rsidRDefault="000F69FE" w:rsidP="000F69FE">
      <w:pPr>
        <w:pStyle w:val="ListParagraph"/>
        <w:numPr>
          <w:ilvl w:val="3"/>
          <w:numId w:val="3"/>
        </w:numPr>
      </w:pPr>
      <w:r>
        <w:t xml:space="preserve">Accelerated learning courses (AP, IB), College and career guidance and counseling programs, STEM, etc. </w:t>
      </w:r>
    </w:p>
    <w:p w:rsidR="000F69FE" w:rsidRDefault="000F69FE" w:rsidP="000F69FE">
      <w:pPr>
        <w:pStyle w:val="ListParagraph"/>
        <w:numPr>
          <w:ilvl w:val="2"/>
          <w:numId w:val="3"/>
        </w:numPr>
      </w:pPr>
      <w:r>
        <w:t>Foster safe, healthy, supportive and drug-free environments</w:t>
      </w:r>
    </w:p>
    <w:p w:rsidR="000F69FE" w:rsidRDefault="000F69FE" w:rsidP="000F69FE">
      <w:pPr>
        <w:pStyle w:val="ListParagraph"/>
        <w:numPr>
          <w:ilvl w:val="3"/>
          <w:numId w:val="3"/>
        </w:numPr>
      </w:pPr>
      <w:r>
        <w:t xml:space="preserve">Bullying prevention programs, drug and violence prevention, plans to reduce discipline practices, resources for school-based counseling and mental health programs, school wide positive behavior interventions and supports. </w:t>
      </w:r>
    </w:p>
    <w:p w:rsidR="000F69FE" w:rsidRDefault="000F69FE" w:rsidP="000F69FE">
      <w:pPr>
        <w:pStyle w:val="ListParagraph"/>
        <w:numPr>
          <w:ilvl w:val="2"/>
          <w:numId w:val="3"/>
        </w:numPr>
      </w:pPr>
      <w:r>
        <w:t>Increase access to personalized learning experiences through the use of technology</w:t>
      </w:r>
    </w:p>
    <w:p w:rsidR="000F69FE" w:rsidRDefault="000F69FE" w:rsidP="000F69FE">
      <w:pPr>
        <w:pStyle w:val="ListParagraph"/>
        <w:numPr>
          <w:ilvl w:val="3"/>
          <w:numId w:val="3"/>
        </w:numPr>
      </w:pPr>
      <w:r>
        <w:t xml:space="preserve">Technology access and readiness, support and train teachers, implement personalized learning and blended learning </w:t>
      </w:r>
      <w:proofErr w:type="spellStart"/>
      <w:r>
        <w:t>opportuntiies</w:t>
      </w:r>
      <w:proofErr w:type="spellEnd"/>
      <w:r>
        <w:t xml:space="preserve">. </w:t>
      </w:r>
    </w:p>
    <w:p w:rsidR="000F69FE" w:rsidRDefault="000F69FE" w:rsidP="000F69FE">
      <w:pPr>
        <w:pStyle w:val="ListParagraph"/>
        <w:numPr>
          <w:ilvl w:val="1"/>
          <w:numId w:val="3"/>
        </w:numPr>
      </w:pPr>
      <w:r>
        <w:t xml:space="preserve">Funding: </w:t>
      </w:r>
    </w:p>
    <w:p w:rsidR="00FD76B9" w:rsidRDefault="000F69FE" w:rsidP="00FD76B9">
      <w:pPr>
        <w:pStyle w:val="ListParagraph"/>
        <w:numPr>
          <w:ilvl w:val="2"/>
          <w:numId w:val="3"/>
        </w:numPr>
      </w:pPr>
      <w:r>
        <w:t>State</w:t>
      </w:r>
      <w:r w:rsidR="00FD76B9">
        <w:t xml:space="preserve"> education agencies submit Student Support and Academic </w:t>
      </w:r>
      <w:proofErr w:type="spellStart"/>
      <w:r w:rsidR="00FD76B9">
        <w:t>Enahcement</w:t>
      </w:r>
      <w:proofErr w:type="spellEnd"/>
      <w:r w:rsidR="00FD76B9">
        <w:t xml:space="preserve"> plan to U.S. Secretary of Ed </w:t>
      </w:r>
    </w:p>
    <w:p w:rsidR="00FD76B9" w:rsidRDefault="00FD76B9" w:rsidP="00FD76B9">
      <w:pPr>
        <w:pStyle w:val="ListParagraph"/>
        <w:numPr>
          <w:ilvl w:val="2"/>
          <w:numId w:val="3"/>
        </w:numPr>
      </w:pPr>
      <w:r>
        <w:t xml:space="preserve">if approved state receives </w:t>
      </w:r>
      <w:proofErr w:type="spellStart"/>
      <w:r>
        <w:t>funing</w:t>
      </w:r>
      <w:proofErr w:type="spellEnd"/>
      <w:r>
        <w:t xml:space="preserve"> allocation based on proportion of funding states receive under Title I. </w:t>
      </w:r>
    </w:p>
    <w:p w:rsidR="00FD76B9" w:rsidRDefault="00FD76B9" w:rsidP="00FD76B9">
      <w:pPr>
        <w:pStyle w:val="ListParagraph"/>
        <w:numPr>
          <w:ilvl w:val="2"/>
          <w:numId w:val="3"/>
        </w:numPr>
      </w:pPr>
      <w:r>
        <w:t xml:space="preserve">State re-allocates funds to LEAs using same proportion of funding provided to schools in Title I. </w:t>
      </w:r>
    </w:p>
    <w:p w:rsidR="00FD76B9" w:rsidRDefault="00FD76B9" w:rsidP="00FD76B9">
      <w:pPr>
        <w:pStyle w:val="ListParagraph"/>
        <w:numPr>
          <w:ilvl w:val="2"/>
          <w:numId w:val="3"/>
        </w:numPr>
      </w:pPr>
      <w:r>
        <w:t>Funds allocated to LEAs in this suction must be used for three specific areas (Well-rounded educational experiences, foster safe environments, increase personalized learning through tech)</w:t>
      </w:r>
    </w:p>
    <w:p w:rsidR="00FD76B9" w:rsidRDefault="00FD76B9" w:rsidP="00FD76B9">
      <w:pPr>
        <w:pStyle w:val="ListParagraph"/>
        <w:numPr>
          <w:ilvl w:val="2"/>
          <w:numId w:val="3"/>
        </w:numPr>
      </w:pPr>
      <w:r>
        <w:t xml:space="preserve">LEAs that </w:t>
      </w:r>
      <w:proofErr w:type="spellStart"/>
      <w:r>
        <w:t>reviece</w:t>
      </w:r>
      <w:proofErr w:type="spellEnd"/>
      <w:r>
        <w:t xml:space="preserve"> above $30,000: </w:t>
      </w:r>
    </w:p>
    <w:p w:rsidR="00FD76B9" w:rsidRDefault="00FD76B9" w:rsidP="00FD76B9">
      <w:pPr>
        <w:pStyle w:val="ListParagraph"/>
        <w:numPr>
          <w:ilvl w:val="3"/>
          <w:numId w:val="3"/>
        </w:numPr>
      </w:pPr>
      <w:r>
        <w:t xml:space="preserve">Must conduct needs assessment once every 3 years to determine </w:t>
      </w:r>
      <w:proofErr w:type="spellStart"/>
      <w:r>
        <w:t>greated</w:t>
      </w:r>
      <w:proofErr w:type="spellEnd"/>
      <w:r>
        <w:t xml:space="preserve"> area of need among 3 categories. </w:t>
      </w:r>
    </w:p>
    <w:p w:rsidR="00FD76B9" w:rsidRDefault="00FD76B9" w:rsidP="00FD76B9">
      <w:pPr>
        <w:pStyle w:val="ListParagraph"/>
        <w:numPr>
          <w:ilvl w:val="3"/>
          <w:numId w:val="3"/>
        </w:numPr>
      </w:pPr>
      <w:r>
        <w:t xml:space="preserve">Must reserve 20% for well-rounded ed. Programs and 20% for safe school programs. </w:t>
      </w:r>
    </w:p>
    <w:p w:rsidR="00FD76B9" w:rsidRDefault="00FD76B9" w:rsidP="00FD76B9">
      <w:pPr>
        <w:pStyle w:val="ListParagraph"/>
        <w:numPr>
          <w:ilvl w:val="3"/>
          <w:numId w:val="3"/>
        </w:numPr>
      </w:pPr>
      <w:r>
        <w:t xml:space="preserve">No LEA can use more than 15% for purchasing tech. infrastructure. </w:t>
      </w:r>
    </w:p>
    <w:p w:rsidR="000F69FE" w:rsidRDefault="000F69FE" w:rsidP="000F69FE">
      <w:pPr>
        <w:pStyle w:val="ListParagraph"/>
        <w:numPr>
          <w:ilvl w:val="0"/>
          <w:numId w:val="3"/>
        </w:numPr>
      </w:pPr>
      <w:r>
        <w:t>21</w:t>
      </w:r>
      <w:r w:rsidRPr="000F69FE">
        <w:rPr>
          <w:vertAlign w:val="superscript"/>
        </w:rPr>
        <w:t>st</w:t>
      </w:r>
      <w:r>
        <w:t xml:space="preserve"> Century Community Learning Centers</w:t>
      </w:r>
    </w:p>
    <w:p w:rsidR="000F69FE" w:rsidRDefault="000F69FE" w:rsidP="000F69FE">
      <w:pPr>
        <w:pStyle w:val="ListParagraph"/>
        <w:numPr>
          <w:ilvl w:val="0"/>
          <w:numId w:val="3"/>
        </w:numPr>
      </w:pPr>
      <w:r>
        <w:t>National Activities</w:t>
      </w:r>
    </w:p>
    <w:p w:rsidR="000F69FE" w:rsidRDefault="000F69FE" w:rsidP="000F69FE">
      <w:pPr>
        <w:pStyle w:val="ListParagraph"/>
        <w:numPr>
          <w:ilvl w:val="0"/>
          <w:numId w:val="3"/>
        </w:numPr>
      </w:pPr>
      <w:r>
        <w:t>Expanding Opportunities Through Quality Charter Schools</w:t>
      </w:r>
    </w:p>
    <w:p w:rsidR="000F69FE" w:rsidRDefault="000F69FE" w:rsidP="000F69FE">
      <w:pPr>
        <w:pStyle w:val="ListParagraph"/>
        <w:numPr>
          <w:ilvl w:val="0"/>
          <w:numId w:val="3"/>
        </w:numPr>
      </w:pPr>
      <w:r>
        <w:t>Magnet Schools Assistance</w:t>
      </w:r>
    </w:p>
    <w:p w:rsidR="006E3A29" w:rsidRDefault="006E3A29" w:rsidP="006E3A29">
      <w:pPr>
        <w:pStyle w:val="ListParagraph"/>
      </w:pPr>
    </w:p>
    <w:sectPr w:rsidR="006E3A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062B80"/>
    <w:multiLevelType w:val="hybridMultilevel"/>
    <w:tmpl w:val="DF125100"/>
    <w:lvl w:ilvl="0" w:tplc="6D086D8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FD523D"/>
    <w:multiLevelType w:val="hybridMultilevel"/>
    <w:tmpl w:val="BD0C0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D308C1"/>
    <w:multiLevelType w:val="hybridMultilevel"/>
    <w:tmpl w:val="11900EAC"/>
    <w:lvl w:ilvl="0" w:tplc="6E2AD57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A29"/>
    <w:rsid w:val="000F69FE"/>
    <w:rsid w:val="00157E28"/>
    <w:rsid w:val="006E3A29"/>
    <w:rsid w:val="00A67920"/>
    <w:rsid w:val="00B13D14"/>
    <w:rsid w:val="00E979F3"/>
    <w:rsid w:val="00FD7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2C547"/>
  <w15:chartTrackingRefBased/>
  <w15:docId w15:val="{C588F4A4-1AB5-43E4-877A-48F51B6E9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A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3A2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3.amazonaws.com/rdcms-pta/files/production/public/Advocacy/ESSA%20Memo%20on%20Title%20IV%20Webpage%20Ed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559</Words>
  <Characters>3189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Kathleen Callahan</dc:creator>
  <cp:keywords/>
  <dc:description/>
  <cp:lastModifiedBy>Kathleen Callahan</cp:lastModifiedBy>
  <cp:revision>1</cp:revision>
  <dcterms:created xsi:type="dcterms:W3CDTF">2016-08-09T16:52:00Z</dcterms:created>
  <dcterms:modified xsi:type="dcterms:W3CDTF">2016-08-09T19:16:00Z</dcterms:modified>
</cp:coreProperties>
</file>