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Seattle</w:t>
      </w:r>
      <w:r>
        <w:t xml:space="preserve"> </w:t>
      </w:r>
      <w:r>
        <w:t xml:space="preserve">University: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Community</w:t>
      </w:r>
      <w:r>
        <w:t xml:space="preserve"> </w:t>
      </w:r>
      <w:r>
        <w:t xml:space="preserve">Engagement</w:t>
      </w:r>
    </w:p>
    <w:p>
      <w:pPr>
        <w:pStyle w:val="Subtitle"/>
      </w:pPr>
      <w:r>
        <w:t xml:space="preserve">Senior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Analyst</w:t>
      </w:r>
      <w:r>
        <w:t xml:space="preserve"> </w:t>
      </w:r>
      <w:r>
        <w:t xml:space="preserve">Interview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James</w:t>
      </w:r>
      <w:r>
        <w:t xml:space="preserve"> </w:t>
      </w:r>
      <w:r>
        <w:t xml:space="preserve">Lamar</w:t>
      </w:r>
      <w:r>
        <w:t xml:space="preserve"> </w:t>
      </w:r>
      <w:r>
        <w:t xml:space="preserve">Foster</w:t>
      </w:r>
    </w:p>
    <w:p>
      <w:pPr>
        <w:pStyle w:val="Heading1"/>
      </w:pPr>
      <w:bookmarkStart w:id="20" w:name="summary-statistics"/>
      <w:r>
        <w:t xml:space="preserve">Summary Statistics</w:t>
      </w:r>
      <w:bookmarkEnd w:id="20"/>
    </w:p>
    <w:p>
      <w:pPr>
        <w:pStyle w:val="FirstParagraph"/>
      </w:pPr>
      <w:r>
        <w:t xml:space="preserve">A student is considered</w:t>
      </w:r>
      <w:r>
        <w:t xml:space="preserve"> </w:t>
      </w:r>
      <w:r>
        <w:t xml:space="preserve">“</w:t>
      </w:r>
      <w:r>
        <w:t xml:space="preserve">chronically absent</w:t>
      </w:r>
      <w:r>
        <w:t xml:space="preserve">”</w:t>
      </w:r>
      <w:r>
        <w:t xml:space="preserve"> </w:t>
      </w:r>
      <w:r>
        <w:t xml:space="preserve">when they miss 15 or more days of instruction in one academic school year.</w:t>
      </w:r>
    </w:p>
    <w:p>
      <w:pPr>
        <w:pStyle w:val="TableCaption"/>
      </w:pPr>
      <w:r>
        <w:t xml:space="preserve">Fall Math Scores?</w:t>
      </w:r>
    </w:p>
    <w:tbl>
      <w:tblPr>
        <w:tblStyle w:val="Table"/>
        <w:tblW w:type="pct" w:w="0.0"/>
        <w:tblLook w:firstRow="1"/>
        <w:tblCaption w:val="Fall Math Scores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04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DB0C2"/>
    <w:multiLevelType w:val="multilevel"/>
    <w:tmpl w:val="ADA66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999093"/>
    <w:multiLevelType w:val="multilevel"/>
    <w:tmpl w:val="122A5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42EA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E29961"/>
    <w:multiLevelType w:val="multilevel"/>
    <w:tmpl w:val="A378D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6F5"/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CD234C"/>
    <w:pPr>
      <w:keepNext/>
      <w:keepLines/>
      <w:pBdr>
        <w:bottom w:val="single" w:sz="12" w:space="1" w:color="33006F" w:themeColor="text2"/>
      </w:pBdr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AA01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34C"/>
    <w:pPr>
      <w:keepNext/>
      <w:keepLines/>
      <w:pBdr>
        <w:top w:val="single" w:sz="12" w:space="1" w:color="33006F" w:themeColor="text2"/>
        <w:bottom w:val="single" w:sz="12" w:space="1" w:color="33006F" w:themeColor="text2"/>
      </w:pBdr>
      <w:spacing w:before="200" w:after="0"/>
      <w:outlineLvl w:val="1"/>
    </w:pPr>
    <w:rPr>
      <w:rFonts w:ascii="Gill Sans MT" w:eastAsiaTheme="majorEastAsia" w:hAnsi="Gill Sans MT" w:cstheme="majorBidi"/>
      <w:b/>
      <w:bCs/>
      <w:color w:val="AA0100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1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A0100"/>
    </w:rPr>
  </w:style>
  <w:style w:type="paragraph" w:styleId="Heading5">
    <w:name w:val="heading 5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A0100"/>
    </w:rPr>
  </w:style>
  <w:style w:type="paragraph" w:styleId="Heading6">
    <w:name w:val="heading 6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A0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36F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655A"/>
    <w:pPr>
      <w:keepNext/>
      <w:keepLines/>
      <w:pBdr>
        <w:bottom w:val="single" w:sz="18" w:space="1" w:color="000000" w:themeColor="text1"/>
      </w:pBdr>
      <w:spacing w:before="480" w:after="240"/>
    </w:pPr>
    <w:rPr>
      <w:rFonts w:ascii="Gill Sans MT" w:eastAsiaTheme="majorEastAsia" w:hAnsi="Gill Sans MT" w:cstheme="majorBidi"/>
      <w:b/>
      <w:bCs/>
      <w:caps/>
      <w:color w:val="AA0100"/>
      <w:sz w:val="44"/>
      <w:szCs w:val="36"/>
    </w:rPr>
  </w:style>
  <w:style w:type="paragraph" w:styleId="Subtitle">
    <w:name w:val="Subtitle"/>
    <w:basedOn w:val="Title"/>
    <w:next w:val="BodyText"/>
    <w:qFormat/>
    <w:rsid w:val="00CD234C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F54866"/>
    <w:pPr>
      <w:keepNext/>
      <w:keepLines/>
    </w:pPr>
    <w:rPr>
      <w:rFonts w:ascii="Gill Sans MT" w:hAnsi="Gill Sans MT"/>
      <w:sz w:val="26"/>
    </w:rPr>
  </w:style>
  <w:style w:type="paragraph" w:styleId="Date">
    <w:name w:val="Date"/>
    <w:basedOn w:val="Author"/>
    <w:next w:val="BodyText"/>
    <w:qFormat/>
    <w:rsid w:val="00F534BD"/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C136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36F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B1DC3"/>
    <w:pPr>
      <w:spacing w:after="120"/>
    </w:pPr>
    <w:rPr>
      <w:rFonts w:ascii="Gill Sans MT" w:hAnsi="Gill Sans MT"/>
      <w:color w:val="33006F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B1DC3"/>
    <w:rPr>
      <w:rFonts w:ascii="Gill Sans MT" w:hAnsi="Gill Sans MT"/>
      <w:color w:val="33006F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color w:val="33006F" w:themeColor="text2"/>
      <w:sz w:val="22"/>
    </w:rPr>
  </w:style>
  <w:style w:type="character" w:styleId="FootnoteReference">
    <w:name w:val="footnote reference"/>
    <w:basedOn w:val="CaptionChar"/>
    <w:rPr>
      <w:rFonts w:ascii="Gill Sans MT" w:hAnsi="Gill Sans MT"/>
      <w:i w:val="0"/>
      <w:color w:val="33006F" w:themeColor="text2"/>
      <w:vertAlign w:val="superscript"/>
    </w:rPr>
  </w:style>
  <w:style w:type="character" w:styleId="Hyperlink">
    <w:name w:val="Hyperlink"/>
    <w:basedOn w:val="CaptionChar"/>
    <w:rPr>
      <w:rFonts w:ascii="Gill Sans MT" w:hAnsi="Gill Sans MT"/>
      <w:i w:val="0"/>
      <w:color w:val="33006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C655A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8CE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006F"/>
      </a:dk2>
      <a:lt2>
        <a:srgbClr val="FFFFFF"/>
      </a:lt2>
      <a:accent1>
        <a:srgbClr val="33006F"/>
      </a:accent1>
      <a:accent2>
        <a:srgbClr val="72468A"/>
      </a:accent2>
      <a:accent3>
        <a:srgbClr val="AE8AC4"/>
      </a:accent3>
      <a:accent4>
        <a:srgbClr val="E8D3A2"/>
      </a:accent4>
      <a:accent5>
        <a:srgbClr val="CBA135"/>
      </a:accent5>
      <a:accent6>
        <a:srgbClr val="917B4C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Seattle University: Center for Community Engagement</dc:title>
  <dc:creator>Prepared by: James Lamar Foster</dc:creator>
  <cp:keywords/>
  <dcterms:created xsi:type="dcterms:W3CDTF">2021-02-28T05:06:40Z</dcterms:created>
  <dcterms:modified xsi:type="dcterms:W3CDTF">2021-02-28T05:06:40Z</dcterms:modified>
</cp:coreProperties>
</file>