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02402A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02402A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02402A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02402A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4E6BEC2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9262981" w14:textId="33C51BA0" w:rsidR="00B03AAC" w:rsidRPr="00F80DE1" w:rsidRDefault="00B03AAC" w:rsidP="00F80DE1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</w:t>
      </w:r>
      <w:r w:rsidR="00017E94"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</w:t>
      </w:r>
      <w:r w:rsidR="00F80DE1">
        <w:rPr>
          <w:rFonts w:ascii="Garamond" w:hAnsi="Garamond"/>
          <w:lang w:val="en-US"/>
        </w:rPr>
        <w:t>press</w:t>
      </w:r>
      <w:r>
        <w:rPr>
          <w:rFonts w:ascii="Garamond" w:hAnsi="Garamond"/>
          <w:lang w:val="en-US"/>
        </w:rPr>
        <w:t xml:space="preserve">.  </w:t>
      </w:r>
      <w:r w:rsidRPr="00B03AAC">
        <w:rPr>
          <w:rFonts w:ascii="Garamond" w:hAnsi="Garamond"/>
        </w:rPr>
        <w:t>The spring-mass model and other reductionist models of bipedal locomotion on inclines</w:t>
      </w:r>
      <w:r>
        <w:rPr>
          <w:rFonts w:ascii="Garamond" w:hAnsi="Garamond"/>
        </w:rPr>
        <w:t>.</w:t>
      </w:r>
      <w:r w:rsidR="00F80DE1">
        <w:rPr>
          <w:rFonts w:ascii="Garamond" w:hAnsi="Garamond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F80DE1">
        <w:rPr>
          <w:rFonts w:ascii="Garamond" w:hAnsi="Garamond"/>
        </w:rPr>
        <w:t xml:space="preserve">, icac047. </w:t>
      </w:r>
      <w:hyperlink r:id="rId9" w:history="1">
        <w:r w:rsidR="00F80DE1" w:rsidRPr="003564D5">
          <w:rPr>
            <w:rStyle w:val="Hyperlink"/>
            <w:rFonts w:ascii="Garamond" w:hAnsi="Garamond"/>
            <w:lang w:val="en-US"/>
          </w:rPr>
          <w:t>https://doi.org/10.1093/icb/icac047</w:t>
        </w:r>
      </w:hyperlink>
    </w:p>
    <w:p w14:paraId="28132D41" w14:textId="77777777" w:rsidR="00B03AAC" w:rsidRPr="000E4276" w:rsidRDefault="00B03AAC" w:rsidP="00B03AAC">
      <w:pPr>
        <w:rPr>
          <w:rFonts w:ascii="Garamond" w:hAnsi="Garamond"/>
          <w:sz w:val="16"/>
          <w:szCs w:val="16"/>
        </w:rPr>
      </w:pPr>
    </w:p>
    <w:p w14:paraId="1559D95C" w14:textId="6C58AF53" w:rsidR="00017E94" w:rsidRPr="000E4276" w:rsidRDefault="00017E94" w:rsidP="00017E9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  <w:r w:rsidR="00F80DE1">
        <w:rPr>
          <w:rFonts w:ascii="Garamond" w:hAnsi="Garamond"/>
          <w:lang w:val="en-US"/>
        </w:rPr>
        <w:t>In press</w:t>
      </w:r>
      <w:r>
        <w:rPr>
          <w:rFonts w:ascii="Garamond" w:hAnsi="Garamond"/>
          <w:lang w:val="en-US"/>
        </w:rPr>
        <w:t xml:space="preserve">.  </w:t>
      </w:r>
      <w:r w:rsidRPr="00B03AAC">
        <w:rPr>
          <w:rFonts w:ascii="Garamond" w:hAnsi="Garamond"/>
        </w:rPr>
        <w:t xml:space="preserve">Transfer of </w:t>
      </w:r>
      <w:r w:rsidRPr="00B03AAC">
        <w:rPr>
          <w:rFonts w:ascii="Garamond" w:hAnsi="Garamond"/>
          <w:i/>
          <w:iCs/>
        </w:rPr>
        <w:t>Anolis</w:t>
      </w:r>
      <w:r w:rsidRPr="00B03AAC">
        <w:rPr>
          <w:rFonts w:ascii="Garamond" w:hAnsi="Garamond"/>
        </w:rPr>
        <w:t xml:space="preserve"> locomotor behavior across environments and species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F80DE1">
        <w:rPr>
          <w:rFonts w:ascii="Garamond" w:hAnsi="Garamond"/>
        </w:rPr>
        <w:t xml:space="preserve">, icac015. </w:t>
      </w:r>
      <w:hyperlink r:id="rId10" w:history="1">
        <w:r w:rsidR="00F80DE1" w:rsidRPr="003564D5">
          <w:rPr>
            <w:rStyle w:val="Hyperlink"/>
            <w:rFonts w:ascii="Garamond" w:hAnsi="Garamond"/>
          </w:rPr>
          <w:t>https://doi.org/10.1093/icb/icac015</w:t>
        </w:r>
      </w:hyperlink>
      <w:r w:rsidR="00F80DE1">
        <w:rPr>
          <w:rFonts w:ascii="Garamond" w:hAnsi="Garamond"/>
        </w:rPr>
        <w:t xml:space="preserve"> </w:t>
      </w:r>
    </w:p>
    <w:p w14:paraId="32F454BF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6263F14F" w14:textId="395EA3C1" w:rsidR="00017E94" w:rsidRPr="001C31C7" w:rsidRDefault="00017E94" w:rsidP="001C31C7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 xml:space="preserve">, K.*,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Standen</w:t>
      </w:r>
      <w:proofErr w:type="spellEnd"/>
      <w:r>
        <w:rPr>
          <w:rFonts w:ascii="Garamond" w:hAnsi="Garamond"/>
          <w:lang w:val="en-US"/>
        </w:rPr>
        <w:t>, E.M.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</w:t>
      </w:r>
      <w:r w:rsidR="00F80DE1">
        <w:rPr>
          <w:rFonts w:ascii="Garamond" w:hAnsi="Garamond"/>
          <w:lang w:val="en-US"/>
        </w:rPr>
        <w:t>review</w:t>
      </w:r>
      <w:r>
        <w:rPr>
          <w:rFonts w:ascii="Garamond" w:hAnsi="Garamond"/>
          <w:lang w:val="en-US"/>
        </w:rPr>
        <w:t xml:space="preserve">.  </w:t>
      </w:r>
      <w:proofErr w:type="spellStart"/>
      <w:r w:rsidR="001C31C7" w:rsidRPr="001C31C7">
        <w:rPr>
          <w:rFonts w:ascii="Garamond" w:hAnsi="Garamond"/>
          <w:lang w:val="en-US"/>
        </w:rPr>
        <w:t>Behaviour</w:t>
      </w:r>
      <w:proofErr w:type="spellEnd"/>
      <w:r w:rsidR="001C31C7" w:rsidRPr="001C31C7">
        <w:rPr>
          <w:rFonts w:ascii="Garamond" w:hAnsi="Garamond"/>
          <w:lang w:val="en-US"/>
        </w:rPr>
        <w:t xml:space="preserve"> and muscle activity across the aquatic-terrestrial transition in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Polypterus</w:t>
      </w:r>
      <w:proofErr w:type="spellEnd"/>
      <w:r w:rsidR="001C31C7" w:rsidRPr="001C31C7">
        <w:rPr>
          <w:rFonts w:ascii="Garamond" w:hAnsi="Garamond"/>
          <w:i/>
          <w:iCs/>
          <w:lang w:val="en-US"/>
        </w:rPr>
        <w:t xml:space="preserve">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senegalus</w:t>
      </w:r>
      <w:proofErr w:type="spellEnd"/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</w:p>
    <w:p w14:paraId="2F2D604E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38A5AFEF" w14:textId="56FB072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8, 439-455.</w:t>
      </w:r>
      <w:r w:rsidR="00F829D1">
        <w:rPr>
          <w:rFonts w:ascii="Garamond" w:hAnsi="Garamond"/>
          <w:lang w:val="en-US"/>
        </w:rPr>
        <w:t xml:space="preserve"> </w:t>
      </w:r>
      <w:hyperlink r:id="rId11" w:history="1">
        <w:r w:rsidR="00F829D1" w:rsidRPr="003564D5">
          <w:rPr>
            <w:rStyle w:val="Hyperlink"/>
            <w:rFonts w:ascii="Garamond" w:hAnsi="Garamond"/>
            <w:lang w:val="en-US"/>
          </w:rPr>
          <w:t>https://doi.org/10.3934%2Fpublichealth.2021034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5F31F54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2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https://aiforpublichealth.github.io/papers/ICLR-AI4PH_paper_3.pdf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7447848B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3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https://aiforpublichealth.github.io/papers/ICLR-AI4PH_paper_2.pdf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7146D54F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4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https://aiforpublichealth.github.io/papers/ICLR-AI4PH_paper_21.pdf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53E77CA3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</w:t>
      </w:r>
      <w:r w:rsidR="00B03AAC">
        <w:rPr>
          <w:rFonts w:ascii="Garamond" w:hAnsi="Garamond"/>
          <w:lang w:val="en-US"/>
        </w:rPr>
        <w:t>33-47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5" w:history="1">
        <w:r w:rsidR="00F829D1" w:rsidRPr="003564D5">
          <w:rPr>
            <w:rStyle w:val="Hyperlink"/>
            <w:rFonts w:ascii="Garamond" w:hAnsi="Garamond"/>
            <w:lang w:val="en-US"/>
          </w:rPr>
          <w:t>https://doi.org/10.18061/ojs.v121i2.8059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2914C25C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6" w:history="1">
        <w:r w:rsidR="00F829D1" w:rsidRPr="003564D5">
          <w:rPr>
            <w:rStyle w:val="Hyperlink"/>
            <w:rFonts w:ascii="Garamond" w:hAnsi="Garamond"/>
            <w:lang w:val="en-US"/>
          </w:rPr>
          <w:t>https://icml-compbio.github.io/icml-website</w:t>
        </w:r>
        <w:r w:rsidR="00F829D1" w:rsidRPr="003564D5">
          <w:rPr>
            <w:rStyle w:val="Hyperlink"/>
            <w:rFonts w:ascii="Garamond" w:hAnsi="Garamond"/>
            <w:lang w:val="en-US"/>
          </w:rPr>
          <w:t>-</w:t>
        </w:r>
        <w:r w:rsidR="00F829D1" w:rsidRPr="003564D5">
          <w:rPr>
            <w:rStyle w:val="Hyperlink"/>
            <w:rFonts w:ascii="Garamond" w:hAnsi="Garamond"/>
            <w:lang w:val="en-US"/>
          </w:rPr>
          <w:t>2020/2020/papers/WCBICML2020_paper_2.pdf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6378633D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  <w:r w:rsidR="00C65274">
        <w:rPr>
          <w:rFonts w:ascii="Garamond" w:hAnsi="Garamond"/>
          <w:lang w:val="en-US"/>
        </w:rPr>
        <w:t xml:space="preserve"> </w:t>
      </w:r>
      <w:hyperlink r:id="rId17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https://doi.org/10.47577/tssj.v10i1.1357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E78EEA6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  <w:r w:rsidR="00C65274">
        <w:rPr>
          <w:rFonts w:ascii="Garamond" w:hAnsi="Garamond"/>
        </w:rPr>
        <w:t xml:space="preserve"> </w:t>
      </w:r>
      <w:hyperlink r:id="rId18" w:history="1">
        <w:r w:rsidR="00C65274" w:rsidRPr="003564D5">
          <w:rPr>
            <w:rStyle w:val="Hyperlink"/>
            <w:rFonts w:ascii="Garamond" w:hAnsi="Garamond"/>
          </w:rPr>
          <w:t>https://doi.org/10.1093/biolinnean/bly146</w:t>
        </w:r>
      </w:hyperlink>
      <w:r w:rsidR="00C65274">
        <w:rPr>
          <w:rFonts w:ascii="Garamond" w:hAnsi="Garamond"/>
        </w:rPr>
        <w:t xml:space="preserve"> 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643A8F1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  <w:r w:rsidR="00C65274">
        <w:rPr>
          <w:rFonts w:ascii="Garamond" w:hAnsi="Garamond"/>
          <w:lang w:val="en-US"/>
        </w:rPr>
        <w:t xml:space="preserve"> </w:t>
      </w:r>
      <w:hyperlink r:id="rId19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https://doi.org/10.1242/jeb.168716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4E283A03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  <w:r w:rsidR="00C65274">
        <w:rPr>
          <w:rFonts w:ascii="Garamond" w:hAnsi="Garamond"/>
        </w:rPr>
        <w:t xml:space="preserve"> </w:t>
      </w:r>
      <w:hyperlink r:id="rId20" w:history="1">
        <w:r w:rsidR="00C65274" w:rsidRPr="003564D5">
          <w:rPr>
            <w:rStyle w:val="Hyperlink"/>
            <w:rFonts w:ascii="Garamond" w:hAnsi="Garamond"/>
          </w:rPr>
          <w:t>https://doi.org/10.1242/jeb.151795</w:t>
        </w:r>
      </w:hyperlink>
      <w:r w:rsidR="00C65274">
        <w:rPr>
          <w:rFonts w:ascii="Garamond" w:hAnsi="Garamond"/>
        </w:rPr>
        <w:t xml:space="preserve"> 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32F81868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  <w:r w:rsidR="00C65274">
        <w:rPr>
          <w:rFonts w:ascii="Garamond" w:hAnsi="Garamond"/>
        </w:rPr>
        <w:t xml:space="preserve"> </w:t>
      </w:r>
      <w:hyperlink r:id="rId21" w:history="1">
        <w:r w:rsidR="00C65274" w:rsidRPr="003564D5">
          <w:rPr>
            <w:rStyle w:val="Hyperlink"/>
            <w:rFonts w:ascii="Garamond" w:hAnsi="Garamond"/>
          </w:rPr>
          <w:t>https://doi.org/10.1017/CBO9781107447189.012</w:t>
        </w:r>
      </w:hyperlink>
      <w:r w:rsidR="00C65274">
        <w:rPr>
          <w:rFonts w:ascii="Garamond" w:hAnsi="Garamond"/>
        </w:rPr>
        <w:t xml:space="preserve"> 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0F7FFC09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  <w:r w:rsidR="00C65274">
        <w:rPr>
          <w:rFonts w:ascii="Garamond" w:hAnsi="Garamond"/>
        </w:rPr>
        <w:t xml:space="preserve"> </w:t>
      </w:r>
      <w:hyperlink r:id="rId22" w:history="1">
        <w:r w:rsidR="00C65274" w:rsidRPr="003564D5">
          <w:rPr>
            <w:rStyle w:val="Hyperlink"/>
            <w:rFonts w:ascii="Garamond" w:hAnsi="Garamond"/>
          </w:rPr>
          <w:t>https://doi.org/10.1098/rspb.2013.3331</w:t>
        </w:r>
      </w:hyperlink>
      <w:r w:rsidR="00C65274">
        <w:rPr>
          <w:rFonts w:ascii="Garamond" w:hAnsi="Garamond"/>
        </w:rPr>
        <w:t xml:space="preserve"> 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6FD5DDE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  <w:r w:rsidR="00C65274">
        <w:rPr>
          <w:rFonts w:ascii="Garamond" w:hAnsi="Garamond"/>
        </w:rPr>
        <w:t xml:space="preserve"> </w:t>
      </w:r>
      <w:hyperlink r:id="rId23" w:history="1">
        <w:r w:rsidR="00C65274" w:rsidRPr="003564D5">
          <w:rPr>
            <w:rStyle w:val="Hyperlink"/>
            <w:rFonts w:ascii="Garamond" w:hAnsi="Garamond"/>
          </w:rPr>
          <w:t>https://doi.org/10.1242/jeb.069856</w:t>
        </w:r>
      </w:hyperlink>
      <w:r w:rsidR="00C65274">
        <w:rPr>
          <w:rFonts w:ascii="Garamond" w:hAnsi="Garamond"/>
        </w:rPr>
        <w:t xml:space="preserve"> 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15D158EE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  <w:r w:rsidR="00C65274">
        <w:rPr>
          <w:rFonts w:ascii="Garamond" w:hAnsi="Garamond"/>
          <w:lang w:val="en-US"/>
        </w:rPr>
        <w:t xml:space="preserve"> </w:t>
      </w:r>
      <w:hyperlink r:id="rId24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https://doi.org/10.1139/Z10-043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21E5AD16" w14:textId="77777777" w:rsidR="009F7F35" w:rsidRPr="000E4276" w:rsidRDefault="0002402A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5D9387B" w14:textId="4D6D26F5" w:rsidR="008931DC" w:rsidRPr="008931DC" w:rsidRDefault="008931DC" w:rsidP="008931DC">
      <w:pPr>
        <w:ind w:left="720" w:hanging="450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lang w:val="en-US"/>
        </w:rPr>
        <w:t>56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Invited</w:t>
      </w:r>
      <w:r>
        <w:rPr>
          <w:rFonts w:ascii="Garamond" w:hAnsi="Garamond"/>
        </w:rPr>
        <w:t xml:space="preserve">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 xml:space="preserve">Evolutionary conservation and diversity in a key vertebrate behavior: </w:t>
      </w:r>
      <w:r>
        <w:rPr>
          <w:rFonts w:ascii="Garamond" w:hAnsi="Garamond"/>
          <w:i/>
          <w:iCs/>
          <w:lang w:val="en-US"/>
        </w:rPr>
        <w:t>W</w:t>
      </w:r>
      <w:r w:rsidRPr="008931DC">
        <w:rPr>
          <w:rFonts w:ascii="Garamond" w:hAnsi="Garamond"/>
          <w:i/>
          <w:iCs/>
          <w:lang w:val="en-US"/>
        </w:rPr>
        <w:t>alking as a model system</w:t>
      </w:r>
      <w:r>
        <w:rPr>
          <w:rFonts w:ascii="Garamond" w:hAnsi="Garamond"/>
          <w:i/>
          <w:iCs/>
          <w:lang w:val="en-US"/>
        </w:rPr>
        <w:t xml:space="preserve">’ </w:t>
      </w:r>
      <w:r>
        <w:rPr>
          <w:rFonts w:ascii="Garamond" w:hAnsi="Garamond"/>
          <w:lang w:val="en-US"/>
        </w:rPr>
        <w:t xml:space="preserve">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19588254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738C9A78" w14:textId="1932D048" w:rsidR="008931DC" w:rsidRPr="008931DC" w:rsidRDefault="008931DC" w:rsidP="008931DC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</w:t>
      </w:r>
      <w:r>
        <w:rPr>
          <w:rFonts w:ascii="Garamond" w:hAnsi="Garamond"/>
        </w:rPr>
        <w:t xml:space="preserve">nvited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>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  <w:lang w:val="en-US"/>
        </w:rPr>
        <w:t>’</w:t>
      </w:r>
      <w:r>
        <w:rPr>
          <w:rFonts w:ascii="Garamond" w:hAnsi="Garamond"/>
          <w:lang w:val="en-US"/>
        </w:rPr>
        <w:t xml:space="preserve"> 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77777777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</w:t>
      </w:r>
      <w:r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  <w:lang w:val="en-US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3D2206AA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>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052AAB1C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="00DD333C">
        <w:rPr>
          <w:rFonts w:ascii="Garamond" w:hAnsi="Garamond"/>
          <w:lang w:val="en-US"/>
        </w:rPr>
        <w:t>Menchhofer</w:t>
      </w:r>
      <w:proofErr w:type="spellEnd"/>
      <w:r w:rsidR="00DD333C">
        <w:rPr>
          <w:rFonts w:ascii="Garamond" w:hAnsi="Garamond"/>
          <w:lang w:val="en-US"/>
        </w:rPr>
        <w:t>, K.**, Mills, N.**,</w:t>
      </w:r>
      <w:r w:rsidR="00DD333C" w:rsidRPr="000E4276">
        <w:rPr>
          <w:rFonts w:ascii="Garamond" w:hAnsi="Garamond"/>
          <w:b/>
          <w:lang w:val="en-US"/>
        </w:rPr>
        <w:t xml:space="preserve"> Foster, K.L.</w:t>
      </w:r>
      <w:r w:rsidR="00DD333C">
        <w:rPr>
          <w:rFonts w:ascii="Garamond" w:hAnsi="Garamond"/>
          <w:lang w:val="en-US"/>
        </w:rPr>
        <w:t xml:space="preserve">, and </w:t>
      </w:r>
      <w:proofErr w:type="spellStart"/>
      <w:r w:rsidR="00DD333C">
        <w:rPr>
          <w:rFonts w:ascii="Garamond" w:hAnsi="Garamond"/>
          <w:lang w:val="en-US"/>
        </w:rPr>
        <w:t>Selvitella</w:t>
      </w:r>
      <w:proofErr w:type="spellEnd"/>
      <w:r w:rsidR="00DD333C">
        <w:rPr>
          <w:rFonts w:ascii="Garamond" w:hAnsi="Garamond"/>
          <w:lang w:val="en-US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198638A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DF8AF7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lastRenderedPageBreak/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02402A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02402A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lastRenderedPageBreak/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CD52EEF" w:rsidR="00114A1B" w:rsidRPr="000E4276" w:rsidRDefault="0002402A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0B4F0E">
        <w:rPr>
          <w:rFonts w:ascii="Garamond" w:hAnsi="Garamond"/>
          <w:sz w:val="32"/>
        </w:rPr>
        <w:t>615</w:t>
      </w:r>
      <w:r w:rsidR="0081278E">
        <w:rPr>
          <w:rFonts w:ascii="Garamond" w:hAnsi="Garamond"/>
          <w:sz w:val="32"/>
        </w:rPr>
        <w:t>,595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430F123" w14:textId="5EDA67A9" w:rsidR="001C31C7" w:rsidRPr="003F3F01" w:rsidRDefault="001C31C7" w:rsidP="003F3F01">
      <w:pPr>
        <w:numPr>
          <w:ilvl w:val="0"/>
          <w:numId w:val="10"/>
        </w:numPr>
        <w:rPr>
          <w:rFonts w:ascii="Garamond" w:hAnsi="Garamond"/>
          <w:lang w:val="en-US"/>
        </w:rPr>
      </w:pP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 xml:space="preserve"> – </w:t>
      </w:r>
      <w:r w:rsidR="003F3F01">
        <w:rPr>
          <w:rFonts w:ascii="Garamond" w:hAnsi="Garamond"/>
        </w:rPr>
        <w:t xml:space="preserve">Society for Experimental Biology Small Conference Grant – Funding for Midwest Workshop of Women in Experimental Biology - </w:t>
      </w:r>
      <w:r w:rsidR="003F3F01" w:rsidRPr="003F3F01">
        <w:rPr>
          <w:rFonts w:ascii="Garamond" w:hAnsi="Garamond"/>
          <w:lang w:val="en-US"/>
        </w:rPr>
        <w:t>Towards an Integration of Modern Machine Learning Methods to the Biological Sciences</w:t>
      </w:r>
      <w:r w:rsidRPr="003F3F01">
        <w:rPr>
          <w:rFonts w:ascii="Garamond" w:hAnsi="Garamond"/>
        </w:rPr>
        <w:t xml:space="preserve"> – $</w:t>
      </w:r>
      <w:r w:rsidR="003F3F01">
        <w:rPr>
          <w:rFonts w:ascii="Garamond" w:hAnsi="Garamond"/>
        </w:rPr>
        <w:t>1115</w:t>
      </w:r>
      <w:r w:rsidRPr="003F3F01">
        <w:rPr>
          <w:rFonts w:ascii="Garamond" w:hAnsi="Garamond"/>
        </w:rPr>
        <w:t xml:space="preserve"> </w:t>
      </w:r>
      <w:r w:rsidR="003F3F01">
        <w:rPr>
          <w:rFonts w:ascii="Garamond" w:hAnsi="Garamond"/>
        </w:rPr>
        <w:t>(</w:t>
      </w:r>
      <w:r w:rsidR="003F3F01" w:rsidRPr="003F3F01">
        <w:rPr>
          <w:rFonts w:ascii="Garamond" w:hAnsi="Garamond"/>
        </w:rPr>
        <w:t>£</w:t>
      </w:r>
      <w:r w:rsidR="003F3F01">
        <w:rPr>
          <w:rFonts w:ascii="Garamond" w:hAnsi="Garamond"/>
        </w:rPr>
        <w:t>850</w:t>
      </w:r>
      <w:r w:rsidRPr="003F3F01">
        <w:rPr>
          <w:rFonts w:ascii="Garamond" w:hAnsi="Garamond"/>
        </w:rPr>
        <w:t>)</w:t>
      </w:r>
    </w:p>
    <w:p w14:paraId="749FB583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2E034EB6" w14:textId="77777777" w:rsidR="001C31C7" w:rsidRPr="000E4276" w:rsidRDefault="001C31C7" w:rsidP="001C31C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NSF-Simons Center for Quantitative Biology Pilot Project Program Grant – Collaborative Proposal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48,000 ($26,241 for Ball State University portion)</w:t>
      </w:r>
    </w:p>
    <w:p w14:paraId="4FEF7A27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5971D782" w14:textId="77777777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F65851E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02402A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02402A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02402A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8703AD5" w14:textId="00B76989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Midwest Workshop of Women in Experimental Biology - </w:t>
      </w:r>
      <w:r w:rsidRPr="003F3F01">
        <w:rPr>
          <w:rFonts w:ascii="Garamond" w:hAnsi="Garamond"/>
          <w:lang w:val="en-US"/>
        </w:rPr>
        <w:t>Towards an Integration of Modern Machine Learning Methods to the Biological Sciences</w:t>
      </w:r>
      <w:r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5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648DE334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32523C53" w14:textId="14685C9D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6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17E10E5A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68177497" w14:textId="23EC2889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2021-2022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7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D52BC85" w14:textId="7D471E2C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</w:t>
      </w:r>
      <w:r>
        <w:rPr>
          <w:rFonts w:ascii="Garamond" w:hAnsi="Garamond"/>
        </w:rPr>
        <w:t>1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8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A173AD1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4F5A781D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9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78984E88" w14:textId="71003444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 w:rsidR="0072345B">
        <w:rPr>
          <w:rFonts w:ascii="Garamond" w:hAnsi="Garamond"/>
        </w:rPr>
        <w:t xml:space="preserve">BSU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609C28D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2541B672" w14:textId="0698865F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  <w:r w:rsidR="00596257">
        <w:rPr>
          <w:rFonts w:ascii="Garamond" w:hAnsi="Garamond"/>
        </w:rPr>
        <w:t xml:space="preserve"> - </w:t>
      </w:r>
      <w:hyperlink r:id="rId30" w:history="1">
        <w:r w:rsidR="00596257" w:rsidRPr="00596257">
          <w:rPr>
            <w:rStyle w:val="Hyperlink"/>
            <w:rFonts w:ascii="Garamond" w:hAnsi="Garamond"/>
          </w:rPr>
          <w:t>website</w:t>
        </w:r>
      </w:hyperlink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185D2A48" w14:textId="77777777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1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492BB7D7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2D3888FA" w14:textId="2384D532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</w:t>
      </w:r>
      <w:r>
        <w:rPr>
          <w:rFonts w:ascii="Garamond" w:hAnsi="Garamond"/>
        </w:rPr>
        <w:t>19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2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CEB9870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0244013F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  <w:r w:rsidR="00596257">
        <w:rPr>
          <w:rFonts w:ascii="Garamond" w:hAnsi="Garamond"/>
        </w:rPr>
        <w:t xml:space="preserve"> - </w:t>
      </w:r>
      <w:hyperlink r:id="rId33" w:history="1">
        <w:r w:rsidR="00596257" w:rsidRPr="001B2A07">
          <w:rPr>
            <w:rStyle w:val="Hyperlink"/>
            <w:rFonts w:ascii="Garamond" w:hAnsi="Garamond"/>
          </w:rPr>
          <w:t>website</w:t>
        </w:r>
      </w:hyperlink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02560AF3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D25372">
        <w:rPr>
          <w:rFonts w:ascii="Garamond" w:hAnsi="Garamond"/>
        </w:rPr>
        <w:t>10</w:t>
      </w:r>
      <w:r w:rsidR="0051157E" w:rsidRPr="000E4276">
        <w:rPr>
          <w:rFonts w:ascii="Garamond" w:hAnsi="Garamond"/>
        </w:rPr>
        <w:t>), Biological Journal of the Linnean Society (</w:t>
      </w:r>
      <w:r w:rsidR="006177A6">
        <w:rPr>
          <w:rFonts w:ascii="Garamond" w:hAnsi="Garamond"/>
        </w:rPr>
        <w:t>4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>Functional Ecology (</w:t>
      </w:r>
      <w:r w:rsidR="00EF608E">
        <w:rPr>
          <w:rFonts w:ascii="Garamond" w:hAnsi="Garamond"/>
        </w:rPr>
        <w:t>2</w:t>
      </w:r>
      <w:r w:rsidR="005E49D0" w:rsidRPr="000E4276">
        <w:rPr>
          <w:rFonts w:ascii="Garamond" w:hAnsi="Garamond"/>
        </w:rPr>
        <w:t xml:space="preserve">), </w:t>
      </w:r>
      <w:r w:rsidR="0081278E">
        <w:rPr>
          <w:rFonts w:ascii="Garamond" w:hAnsi="Garamond"/>
        </w:rPr>
        <w:t>Integrative and Comparative Biology (</w:t>
      </w:r>
      <w:r w:rsidR="00EF608E">
        <w:rPr>
          <w:rFonts w:ascii="Garamond" w:hAnsi="Garamond"/>
        </w:rPr>
        <w:t>2</w:t>
      </w:r>
      <w:r w:rsidR="0081278E">
        <w:rPr>
          <w:rFonts w:ascii="Garamond" w:hAnsi="Garamond"/>
        </w:rPr>
        <w:t xml:space="preserve">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02402A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02402A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1E1905EA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</w:t>
      </w:r>
      <w:r w:rsidR="001C31C7">
        <w:rPr>
          <w:rFonts w:ascii="Garamond" w:hAnsi="Garamond"/>
        </w:rPr>
        <w:t>2010</w:t>
      </w:r>
      <w:r w:rsidRPr="000E4276">
        <w:rPr>
          <w:rFonts w:ascii="Garamond" w:hAnsi="Garamond"/>
        </w:rPr>
        <w:t>)</w:t>
      </w:r>
    </w:p>
    <w:p w14:paraId="6CF9A5C5" w14:textId="77777777" w:rsidR="00D61E05" w:rsidRPr="000E4276" w:rsidRDefault="0002402A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34"/>
      <w:headerReference w:type="default" r:id="rId35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657B" w14:textId="77777777" w:rsidR="0002402A" w:rsidRDefault="0002402A" w:rsidP="00C610F3">
      <w:r>
        <w:separator/>
      </w:r>
    </w:p>
  </w:endnote>
  <w:endnote w:type="continuationSeparator" w:id="0">
    <w:p w14:paraId="08E6C405" w14:textId="77777777" w:rsidR="0002402A" w:rsidRDefault="0002402A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67FE" w14:textId="77777777" w:rsidR="0002402A" w:rsidRDefault="0002402A" w:rsidP="00C610F3">
      <w:r>
        <w:separator/>
      </w:r>
    </w:p>
  </w:footnote>
  <w:footnote w:type="continuationSeparator" w:id="0">
    <w:p w14:paraId="38A7E5E8" w14:textId="77777777" w:rsidR="0002402A" w:rsidRDefault="0002402A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06BFE"/>
    <w:rsid w:val="00017162"/>
    <w:rsid w:val="00017E94"/>
    <w:rsid w:val="0002402A"/>
    <w:rsid w:val="00030F76"/>
    <w:rsid w:val="00031C3F"/>
    <w:rsid w:val="0003225C"/>
    <w:rsid w:val="00034130"/>
    <w:rsid w:val="000349DA"/>
    <w:rsid w:val="000417AC"/>
    <w:rsid w:val="00050569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B4F0E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790D"/>
    <w:rsid w:val="001B063D"/>
    <w:rsid w:val="001B2A07"/>
    <w:rsid w:val="001B382F"/>
    <w:rsid w:val="001C31C7"/>
    <w:rsid w:val="001C3D8A"/>
    <w:rsid w:val="001D17C0"/>
    <w:rsid w:val="001E11C8"/>
    <w:rsid w:val="001E5001"/>
    <w:rsid w:val="001F5511"/>
    <w:rsid w:val="002142F9"/>
    <w:rsid w:val="00223095"/>
    <w:rsid w:val="00253255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3F3F01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939E6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0EA8"/>
    <w:rsid w:val="00593B34"/>
    <w:rsid w:val="00594688"/>
    <w:rsid w:val="00596257"/>
    <w:rsid w:val="005B0C47"/>
    <w:rsid w:val="005B25E3"/>
    <w:rsid w:val="005D52D4"/>
    <w:rsid w:val="005E49D0"/>
    <w:rsid w:val="005F117A"/>
    <w:rsid w:val="005F34F9"/>
    <w:rsid w:val="006006B9"/>
    <w:rsid w:val="00613C75"/>
    <w:rsid w:val="006177A6"/>
    <w:rsid w:val="00625FDC"/>
    <w:rsid w:val="006260A0"/>
    <w:rsid w:val="00632BA9"/>
    <w:rsid w:val="00636DFE"/>
    <w:rsid w:val="006502D8"/>
    <w:rsid w:val="006550E7"/>
    <w:rsid w:val="00665D63"/>
    <w:rsid w:val="00687820"/>
    <w:rsid w:val="006B7AF9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619F"/>
    <w:rsid w:val="008931DC"/>
    <w:rsid w:val="008B2B27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1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6891"/>
    <w:rsid w:val="00A674E6"/>
    <w:rsid w:val="00A7488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3AAC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51BC2"/>
    <w:rsid w:val="00C52716"/>
    <w:rsid w:val="00C55810"/>
    <w:rsid w:val="00C610F3"/>
    <w:rsid w:val="00C65274"/>
    <w:rsid w:val="00C6630C"/>
    <w:rsid w:val="00C7684B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372"/>
    <w:rsid w:val="00D25411"/>
    <w:rsid w:val="00D47514"/>
    <w:rsid w:val="00D52FF3"/>
    <w:rsid w:val="00D61E05"/>
    <w:rsid w:val="00D63009"/>
    <w:rsid w:val="00D66C3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55C0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EF608E"/>
    <w:rsid w:val="00F10684"/>
    <w:rsid w:val="00F202C0"/>
    <w:rsid w:val="00F47F11"/>
    <w:rsid w:val="00F63E48"/>
    <w:rsid w:val="00F677F1"/>
    <w:rsid w:val="00F71F4B"/>
    <w:rsid w:val="00F75971"/>
    <w:rsid w:val="00F80DE1"/>
    <w:rsid w:val="00F829D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  <w:rsid w:val="00F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  <w:style w:type="character" w:styleId="UnresolvedMention">
    <w:name w:val="Unresolved Mention"/>
    <w:basedOn w:val="DefaultParagraphFont"/>
    <w:uiPriority w:val="99"/>
    <w:rsid w:val="00F8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forpublichealth.github.io/papers/ICLR-AI4PH_paper_2.pdf" TargetMode="External"/><Relationship Id="rId18" Type="http://schemas.openxmlformats.org/officeDocument/2006/relationships/hyperlink" Target="https://doi.org/10.1093/biolinnean/bly146" TargetMode="External"/><Relationship Id="rId26" Type="http://schemas.openxmlformats.org/officeDocument/2006/relationships/hyperlink" Target="https://sites.google.com/view/wmcb2022" TargetMode="External"/><Relationship Id="rId21" Type="http://schemas.openxmlformats.org/officeDocument/2006/relationships/hyperlink" Target="https://doi.org/10.1017/CBO9781107447189.012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iforpublichealth.github.io/papers/ICLR-AI4PH_paper_3.pdf" TargetMode="External"/><Relationship Id="rId17" Type="http://schemas.openxmlformats.org/officeDocument/2006/relationships/hyperlink" Target="https://doi.org/10.47577/tssj.v10i1.1357" TargetMode="External"/><Relationship Id="rId25" Type="http://schemas.openxmlformats.org/officeDocument/2006/relationships/hyperlink" Target="https://sites.google.com/view/mwweb2022" TargetMode="External"/><Relationship Id="rId33" Type="http://schemas.openxmlformats.org/officeDocument/2006/relationships/hyperlink" Target="https://biomechanics.ucr.edu/ucr20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ml-compbio.github.io/icml-website-2020/2020/papers/WCBICML2020_paper_2.pdf" TargetMode="External"/><Relationship Id="rId20" Type="http://schemas.openxmlformats.org/officeDocument/2006/relationships/hyperlink" Target="https://doi.org/10.1242/jeb.151795" TargetMode="External"/><Relationship Id="rId29" Type="http://schemas.openxmlformats.org/officeDocument/2006/relationships/hyperlink" Target="https://sites.google.com/view/wmcb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934%2Fpublichealth.2021034" TargetMode="External"/><Relationship Id="rId24" Type="http://schemas.openxmlformats.org/officeDocument/2006/relationships/hyperlink" Target="https://doi.org/10.1139/Z10-043" TargetMode="External"/><Relationship Id="rId32" Type="http://schemas.openxmlformats.org/officeDocument/2006/relationships/hyperlink" Target="https://users.pfw.edu/dengy/dsweek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061/ojs.v121i2.8059" TargetMode="External"/><Relationship Id="rId23" Type="http://schemas.openxmlformats.org/officeDocument/2006/relationships/hyperlink" Target="https://doi.org/10.1242/jeb.069856" TargetMode="External"/><Relationship Id="rId28" Type="http://schemas.openxmlformats.org/officeDocument/2006/relationships/hyperlink" Target="https://sites.google.com/view/data-science-week-202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093/icb/icac015" TargetMode="External"/><Relationship Id="rId19" Type="http://schemas.openxmlformats.org/officeDocument/2006/relationships/hyperlink" Target="https://doi.org/10.1242/jeb.168716" TargetMode="External"/><Relationship Id="rId31" Type="http://schemas.openxmlformats.org/officeDocument/2006/relationships/hyperlink" Target="https://sites.google.com/view/data-science-week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icb/icac047" TargetMode="External"/><Relationship Id="rId14" Type="http://schemas.openxmlformats.org/officeDocument/2006/relationships/hyperlink" Target="https://aiforpublichealth.github.io/papers/ICLR-AI4PH_paper_21.pdf" TargetMode="External"/><Relationship Id="rId22" Type="http://schemas.openxmlformats.org/officeDocument/2006/relationships/hyperlink" Target="https://doi.org/10.1098/rspb.2013.3331" TargetMode="External"/><Relationship Id="rId27" Type="http://schemas.openxmlformats.org/officeDocument/2006/relationships/hyperlink" Target="https://sites.google.com/view/malamobi" TargetMode="External"/><Relationship Id="rId30" Type="http://schemas.openxmlformats.org/officeDocument/2006/relationships/hyperlink" Target="https://sites.google.com/view/data-science-epidemiology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5193</Words>
  <Characters>29603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34727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6</cp:revision>
  <cp:lastPrinted>2021-06-15T15:15:00Z</cp:lastPrinted>
  <dcterms:created xsi:type="dcterms:W3CDTF">2022-03-07T19:31:00Z</dcterms:created>
  <dcterms:modified xsi:type="dcterms:W3CDTF">2022-06-25T17:39:00Z</dcterms:modified>
</cp:coreProperties>
</file>