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4"/>
          <w:szCs w:val="34"/>
        </w:rPr>
        <w:t xml:space="preserve">Registro de cambios aplicados a la base CAT (ISIS)</w:t>
      </w:r>
    </w:p>
    <w:p>
      <w:pPr>
        <w:spacing w:after="300"/>
        <w:jc w:val="center"/>
      </w:pPr>
      <w:r>
        <w:rPr>
          <w:color w:val="555555"/>
          <w:sz w:val="22"/>
          <w:szCs w:val="22"/>
        </w:rPr>
        <w:t xml:space="preserve">INTI - Biblioteca. Corrección de datos vía Reparador CAT</w:t>
      </w:r>
    </w:p>
    <w:p>
      <w:pPr>
        <w:pStyle w:val="Heading1"/>
        <w:spacing w:after="150" w:before="300"/>
      </w:pPr>
      <w:r>
        <w:t xml:space="preserve">1. Contexto</w:t>
      </w:r>
    </w:p>
    <w:p>
      <w:pPr>
        <w:spacing w:after="160"/>
      </w:pPr>
      <w:r>
        <w:rPr>
          <w:sz w:val="22"/>
          <w:szCs w:val="22"/>
        </w:rPr>
        <w:t xml:space="preserve">Este documento registra, de manera completa y trazable, todos los cambios de datos aplicados (o preparados para aplicar) a la base CAT (CDS/ISIS) mediante la herramienta independiente Reparador CAT, construida específicamente para este trabajo.</w:t>
      </w:r>
    </w:p>
    <w:p>
      <w:pPr>
        <w:spacing w:after="160"/>
      </w:pPr>
      <w:r>
        <w:rPr>
          <w:sz w:val="22"/>
          <w:szCs w:val="22"/>
        </w:rPr>
        <w:t xml:space="preserve">La herramienta opera sobre un ciclo cerrado ISIS -&gt; Excel -&gt; edición -&gt; ISO -&gt; ISIS, y fue diseñada bajo tres restricciones no negociables:</w:t>
      </w:r>
    </w:p>
    <w:p>
      <w:pPr>
        <w:pStyle w:val="ListParagraph"/>
        <w:numPr>
          <w:ilvl w:val="0"/>
          <w:numId w:val="1"/>
        </w:numPr>
        <w:spacing w:after="80"/>
      </w:pPr>
      <w:r>
        <w:rPr>
          <w:sz w:val="22"/>
          <w:szCs w:val="22"/>
        </w:rPr>
        <w:t xml:space="preserve">El número de MFN de cada registro nunca cambia (el módulo de préstamos de ABCD depende de él).</w:t>
      </w:r>
    </w:p>
    <w:p>
      <w:pPr>
        <w:pStyle w:val="ListParagraph"/>
        <w:numPr>
          <w:ilvl w:val="0"/>
          <w:numId w:val="1"/>
        </w:numPr>
        <w:spacing w:after="80"/>
      </w:pPr>
      <w:r>
        <w:rPr>
          <w:sz w:val="22"/>
          <w:szCs w:val="22"/>
        </w:rPr>
        <w:t xml:space="preserve">Sólo se toca la base CAT, nunca NORMA ni KARDEX, ni el Gestor de Migración / Generador Bases existente.</w:t>
      </w:r>
    </w:p>
    <w:p>
      <w:pPr>
        <w:pStyle w:val="ListParagraph"/>
        <w:numPr>
          <w:ilvl w:val="0"/>
          <w:numId w:val="1"/>
        </w:numPr>
        <w:spacing w:after="80"/>
      </w:pPr>
      <w:r>
        <w:rPr>
          <w:sz w:val="22"/>
          <w:szCs w:val="22"/>
        </w:rPr>
        <w:t xml:space="preserve">Cualquier copia de archivos hacia el servidor de ABCD la realiza el bibliotecario a mano; la herramienta nunca automatiza ese paso.</w:t>
      </w:r>
    </w:p>
    <w:p>
      <w:pPr>
        <w:pStyle w:val="Heading1"/>
        <w:spacing w:after="150" w:before="300"/>
      </w:pPr>
      <w:r>
        <w:t xml:space="preserve">2. Metodología</w:t>
      </w:r>
    </w:p>
    <w:p>
      <w:pPr>
        <w:pStyle w:val="ListParagraph"/>
        <w:numPr>
          <w:ilvl w:val="0"/>
          <w:numId w:val="1"/>
        </w:numPr>
        <w:spacing w:after="80"/>
      </w:pPr>
      <w:r>
        <w:rPr>
          <w:sz w:val="22"/>
          <w:szCs w:val="22"/>
        </w:rPr>
        <w:t xml:space="preserve">Exportación completa de CAT (49.592 registros, 53 columnas) a un Excel bloqueado en formato Texto.</w:t>
      </w:r>
    </w:p>
    <w:p>
      <w:pPr>
        <w:pStyle w:val="ListParagraph"/>
        <w:numPr>
          <w:ilvl w:val="0"/>
          <w:numId w:val="1"/>
        </w:numPr>
        <w:spacing w:after="80"/>
      </w:pPr>
      <w:r>
        <w:rPr>
          <w:sz w:val="22"/>
          <w:szCs w:val="22"/>
        </w:rPr>
        <w:t xml:space="preserve">Análisis de calidad de datos sobre esa exportación: nulos, variantes de mayúsculas/minúsculas en campos de vocabulario controlado, estructura de subcampos, fechas, duplicados posibles.</w:t>
      </w:r>
    </w:p>
    <w:p>
      <w:pPr>
        <w:pStyle w:val="ListParagraph"/>
        <w:numPr>
          <w:ilvl w:val="0"/>
          <w:numId w:val="1"/>
        </w:numPr>
        <w:spacing w:after="80"/>
      </w:pPr>
      <w:r>
        <w:rPr>
          <w:sz w:val="22"/>
          <w:szCs w:val="22"/>
        </w:rPr>
        <w:t xml:space="preserve">Corrección directa, en el Excel editable, de las categorías de error puntuales y bien delimitadas (detalle en las secciones 3 y 7).</w:t>
      </w:r>
    </w:p>
    <w:p>
      <w:pPr>
        <w:pStyle w:val="ListParagraph"/>
        <w:numPr>
          <w:ilvl w:val="0"/>
          <w:numId w:val="1"/>
        </w:numPr>
        <w:spacing w:after="80"/>
      </w:pPr>
      <w:r>
        <w:rPr>
          <w:sz w:val="22"/>
          <w:szCs w:val="22"/>
        </w:rPr>
        <w:t xml:space="preserve">Generación de un ISO de actualización selectiva: sólo contiene los MFN efectivamente modificados, con los campos exactos a cambiar.</w:t>
      </w:r>
    </w:p>
    <w:p>
      <w:pPr>
        <w:pStyle w:val="ListParagraph"/>
        <w:numPr>
          <w:ilvl w:val="0"/>
          <w:numId w:val="1"/>
        </w:numPr>
        <w:spacing w:after="80"/>
      </w:pPr>
      <w:r>
        <w:rPr>
          <w:sz w:val="22"/>
          <w:szCs w:val="22"/>
        </w:rPr>
        <w:t xml:space="preserve">Prueba completa del ISO sobre un clon íntegro de CAT (mismos MFN, mismos huecos por borrado lógico que la base real), verificando campo por campo y celda por celda contra el resultado esperado.</w:t>
      </w:r>
    </w:p>
    <w:p>
      <w:pPr>
        <w:pStyle w:val="ListParagraph"/>
        <w:numPr>
          <w:ilvl w:val="0"/>
          <w:numId w:val="1"/>
        </w:numPr>
        <w:spacing w:after="80"/>
      </w:pPr>
      <w:r>
        <w:rPr>
          <w:sz w:val="22"/>
          <w:szCs w:val="22"/>
        </w:rPr>
        <w:t xml:space="preserve">Recién después de esa verificación exitosa sobre el clon, aplicación del mismo ISO sobre la base CAT real, con el mismo mecanismo de actualización selectiva (nunca se recarga la base entera).</w:t>
      </w:r>
    </w:p>
    <w:p>
      <w:pPr>
        <w:pStyle w:val="Heading1"/>
        <w:spacing w:after="150" w:before="300"/>
      </w:pPr>
      <w:r>
        <w:t xml:space="preserve">3. Ronda 1 - Categorías de cambios aplicados (29/07/2026)</w:t>
      </w:r>
    </w:p>
    <w:p>
      <w:pPr>
        <w:spacing w:after="160"/>
      </w:pPr>
      <w:r>
        <w:rPr>
          <w:sz w:val="22"/>
          <w:szCs w:val="22"/>
        </w:rPr>
        <w:t xml:space="preserve">Total: 52.245 cambios de campo, sobre 47.126 registros distintos (de 49.592 registros totales en la base). Ya aplicados a CAT real.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300"/>
        <w:gridCol w:w="4026"/>
      </w:tblGrid>
      <w:tr>
        <w:trPr>
          <w:tblHeader/>
        </w:trPr>
        <w:tc>
          <w:tcPr>
            <w:tcW w:type="dxa" w:w="2600"/>
            <w:shd w:fill="2F5496" w:color="auto" w:val="clear"/>
            <w:tcMar>
              <w:top w:type="dxa" w:w="80"/>
              <w:left w:type="dxa" w:w="100"/>
              <w:bottom w:type="dxa" w:w="80"/>
              <w:right w:type="dxa" w:w="100"/>
            </w:tcMar>
          </w:tcPr>
          <w:p>
            <w:pPr>
              <w:jc w:val="left"/>
            </w:pPr>
            <w:r>
              <w:rPr>
                <w:b/>
                <w:bCs/>
                <w:color w:val="FFFFFF"/>
                <w:sz w:val="20"/>
                <w:szCs w:val="20"/>
              </w:rPr>
              <w:t xml:space="preserve">Categoría</w:t>
            </w:r>
          </w:p>
        </w:tc>
        <w:tc>
          <w:tcPr>
            <w:tcW w:type="dxa" w:w="1100"/>
            <w:shd w:fill="2F5496" w:color="auto" w:val="clear"/>
            <w:tcMar>
              <w:top w:type="dxa" w:w="80"/>
              <w:left w:type="dxa" w:w="100"/>
              <w:bottom w:type="dxa" w:w="80"/>
              <w:right w:type="dxa" w:w="100"/>
            </w:tcMar>
          </w:tcPr>
          <w:p>
            <w:pPr>
              <w:jc w:val="left"/>
            </w:pPr>
            <w:r>
              <w:rPr>
                <w:b/>
                <w:bCs/>
                <w:color w:val="FFFFFF"/>
                <w:sz w:val="20"/>
                <w:szCs w:val="20"/>
              </w:rPr>
              <w:t xml:space="preserve">Cambios</w:t>
            </w:r>
          </w:p>
        </w:tc>
        <w:tc>
          <w:tcPr>
            <w:tcW w:type="dxa" w:w="1300"/>
            <w:shd w:fill="2F5496" w:color="auto" w:val="clear"/>
            <w:tcMar>
              <w:top w:type="dxa" w:w="80"/>
              <w:left w:type="dxa" w:w="100"/>
              <w:bottom w:type="dxa" w:w="80"/>
              <w:right w:type="dxa" w:w="100"/>
            </w:tcMar>
          </w:tcPr>
          <w:p>
            <w:pPr>
              <w:jc w:val="left"/>
            </w:pPr>
            <w:r>
              <w:rPr>
                <w:b/>
                <w:bCs/>
                <w:color w:val="FFFFFF"/>
                <w:sz w:val="20"/>
                <w:szCs w:val="20"/>
              </w:rPr>
              <w:t xml:space="preserve">Ejemplo</w:t>
            </w:r>
          </w:p>
        </w:tc>
        <w:tc>
          <w:tcPr>
            <w:tcW w:type="dxa" w:w="4026"/>
            <w:shd w:fill="2F5496" w:color="auto" w:val="clear"/>
            <w:tcMar>
              <w:top w:type="dxa" w:w="80"/>
              <w:left w:type="dxa" w:w="100"/>
              <w:bottom w:type="dxa" w:w="80"/>
              <w:right w:type="dxa" w:w="100"/>
            </w:tcMar>
          </w:tcPr>
          <w:p>
            <w:pPr>
              <w:jc w:val="left"/>
            </w:pPr>
            <w:r>
              <w:rPr>
                <w:b/>
                <w:bCs/>
                <w:color w:val="FFFFFF"/>
                <w:sz w:val="20"/>
                <w:szCs w:val="20"/>
              </w:rPr>
              <w:t xml:space="preserve">Antes -&gt; Después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v5 Nivel bibliográfico</w:t>
            </w:r>
          </w:p>
        </w:tc>
        <w:tc>
          <w:tcPr>
            <w:tcW w:type="dxa" w:w="1100"/>
            <w:tcMar>
              <w:top w:type="dxa" w:w="80"/>
              <w:left w:type="dxa" w:w="100"/>
              <w:bottom w:type="dxa" w:w="80"/>
              <w:right w:type="dxa" w:w="100"/>
            </w:tcMar>
          </w:tcPr>
          <w:p>
            <w:pPr>
              <w:jc w:val="left"/>
            </w:pPr>
            <w:r>
              <w:rPr>
                <w:b w:val="false"/>
                <w:bCs w:val="false"/>
                <w:color w:val="000000"/>
                <w:sz w:val="20"/>
                <w:szCs w:val="20"/>
              </w:rPr>
              <w:t xml:space="preserve">23</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000231</w:t>
            </w:r>
          </w:p>
        </w:tc>
        <w:tc>
          <w:tcPr>
            <w:tcW w:type="dxa" w:w="4026"/>
            <w:tcMar>
              <w:top w:type="dxa" w:w="80"/>
              <w:left w:type="dxa" w:w="100"/>
              <w:bottom w:type="dxa" w:w="80"/>
              <w:right w:type="dxa" w:w="100"/>
            </w:tcMar>
          </w:tcPr>
          <w:p>
            <w:pPr>
              <w:jc w:val="left"/>
            </w:pPr>
            <w:r>
              <w:rPr>
                <w:b w:val="false"/>
                <w:bCs w:val="false"/>
                <w:color w:val="000000"/>
                <w:sz w:val="20"/>
                <w:szCs w:val="20"/>
              </w:rPr>
              <w:t xml:space="preserve">M  -&gt;  m</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Subcampos (v23, v26, v29, v31, v39)</w:t>
            </w:r>
          </w:p>
        </w:tc>
        <w:tc>
          <w:tcPr>
            <w:tcW w:type="dxa" w:w="1100"/>
            <w:shd w:fill="F2F2F2" w:color="auto" w:val="clear"/>
            <w:tcMar>
              <w:top w:type="dxa" w:w="80"/>
              <w:left w:type="dxa" w:w="100"/>
              <w:bottom w:type="dxa" w:w="80"/>
              <w:right w:type="dxa" w:w="100"/>
            </w:tcMar>
          </w:tcPr>
          <w:p>
            <w:pPr>
              <w:jc w:val="left"/>
            </w:pPr>
            <w:r>
              <w:rPr>
                <w:b w:val="false"/>
                <w:bCs w:val="false"/>
                <w:color w:val="000000"/>
                <w:sz w:val="20"/>
                <w:szCs w:val="20"/>
              </w:rPr>
              <w:t xml:space="preserve">100</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MFN 000030 (v23)</w:t>
            </w:r>
          </w:p>
        </w:tc>
        <w:tc>
          <w:tcPr>
            <w:tcW w:type="dxa" w:w="4026"/>
            <w:shd w:fill="F2F2F2" w:color="auto" w:val="clear"/>
            <w:tcMar>
              <w:top w:type="dxa" w:w="80"/>
              <w:left w:type="dxa" w:w="100"/>
              <w:bottom w:type="dxa" w:w="80"/>
              <w:right w:type="dxa" w:w="100"/>
            </w:tcMar>
          </w:tcPr>
          <w:p>
            <w:pPr>
              <w:jc w:val="left"/>
            </w:pPr>
            <w:r>
              <w:rPr>
                <w:b w:val="false"/>
                <w:bCs w:val="false"/>
                <w:color w:val="000000"/>
                <w:sz w:val="20"/>
                <w:szCs w:val="20"/>
              </w:rPr>
              <w:t xml:space="preserve">...Ottawa^CA  -&gt;  ...Ottawa^pCA</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v7 Tipo de documento</w:t>
            </w:r>
          </w:p>
        </w:tc>
        <w:tc>
          <w:tcPr>
            <w:tcW w:type="dxa" w:w="1100"/>
            <w:tcMar>
              <w:top w:type="dxa" w:w="80"/>
              <w:left w:type="dxa" w:w="100"/>
              <w:bottom w:type="dxa" w:w="80"/>
              <w:right w:type="dxa" w:w="100"/>
            </w:tcMar>
          </w:tcPr>
          <w:p>
            <w:pPr>
              <w:jc w:val="left"/>
            </w:pPr>
            <w:r>
              <w:rPr>
                <w:b w:val="false"/>
                <w:bCs w:val="false"/>
                <w:color w:val="000000"/>
                <w:sz w:val="20"/>
                <w:szCs w:val="20"/>
              </w:rPr>
              <w:t xml:space="preserve">47.118</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000001</w:t>
            </w:r>
          </w:p>
        </w:tc>
        <w:tc>
          <w:tcPr>
            <w:tcW w:type="dxa" w:w="4026"/>
            <w:tcMar>
              <w:top w:type="dxa" w:w="80"/>
              <w:left w:type="dxa" w:w="100"/>
              <w:bottom w:type="dxa" w:w="80"/>
              <w:right w:type="dxa" w:w="100"/>
            </w:tcMar>
          </w:tcPr>
          <w:p>
            <w:pPr>
              <w:jc w:val="left"/>
            </w:pPr>
            <w:r>
              <w:rPr>
                <w:b w:val="false"/>
                <w:bCs w:val="false"/>
                <w:color w:val="000000"/>
                <w:sz w:val="20"/>
                <w:szCs w:val="20"/>
              </w:rPr>
              <w:t xml:space="preserve">catálogo  -&gt;  Catálogo</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v44 País de edición</w:t>
            </w:r>
          </w:p>
        </w:tc>
        <w:tc>
          <w:tcPr>
            <w:tcW w:type="dxa" w:w="1100"/>
            <w:shd w:fill="F2F2F2" w:color="auto" w:val="clear"/>
            <w:tcMar>
              <w:top w:type="dxa" w:w="80"/>
              <w:left w:type="dxa" w:w="100"/>
              <w:bottom w:type="dxa" w:w="80"/>
              <w:right w:type="dxa" w:w="100"/>
            </w:tcMar>
          </w:tcPr>
          <w:p>
            <w:pPr>
              <w:jc w:val="left"/>
            </w:pPr>
            <w:r>
              <w:rPr>
                <w:b w:val="false"/>
                <w:bCs w:val="false"/>
                <w:color w:val="000000"/>
                <w:sz w:val="20"/>
                <w:szCs w:val="20"/>
              </w:rPr>
              <w:t xml:space="preserve">33</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MFN 000020</w:t>
            </w:r>
          </w:p>
        </w:tc>
        <w:tc>
          <w:tcPr>
            <w:tcW w:type="dxa" w:w="4026"/>
            <w:shd w:fill="F2F2F2" w:color="auto" w:val="clear"/>
            <w:tcMar>
              <w:top w:type="dxa" w:w="80"/>
              <w:left w:type="dxa" w:w="100"/>
              <w:bottom w:type="dxa" w:w="80"/>
              <w:right w:type="dxa" w:w="100"/>
            </w:tcMar>
          </w:tcPr>
          <w:p>
            <w:pPr>
              <w:jc w:val="left"/>
            </w:pPr>
            <w:r>
              <w:rPr>
                <w:b w:val="false"/>
                <w:bCs w:val="false"/>
                <w:color w:val="000000"/>
                <w:sz w:val="20"/>
                <w:szCs w:val="20"/>
              </w:rPr>
              <w:t xml:space="preserve">Es  -&gt;  ES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v90 Exportable SNRD</w:t>
            </w:r>
          </w:p>
        </w:tc>
        <w:tc>
          <w:tcPr>
            <w:tcW w:type="dxa" w:w="1100"/>
            <w:tcMar>
              <w:top w:type="dxa" w:w="80"/>
              <w:left w:type="dxa" w:w="100"/>
              <w:bottom w:type="dxa" w:w="80"/>
              <w:right w:type="dxa" w:w="100"/>
            </w:tcMar>
          </w:tcPr>
          <w:p>
            <w:pPr>
              <w:jc w:val="left"/>
            </w:pPr>
            <w:r>
              <w:rPr>
                <w:b w:val="false"/>
                <w:bCs w:val="false"/>
                <w:color w:val="000000"/>
                <w:sz w:val="20"/>
                <w:szCs w:val="20"/>
              </w:rPr>
              <w:t xml:space="preserve">44</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039778</w:t>
            </w:r>
          </w:p>
        </w:tc>
        <w:tc>
          <w:tcPr>
            <w:tcW w:type="dxa" w:w="4026"/>
            <w:tcMar>
              <w:top w:type="dxa" w:w="80"/>
              <w:left w:type="dxa" w:w="100"/>
              <w:bottom w:type="dxa" w:w="80"/>
              <w:right w:type="dxa" w:w="100"/>
            </w:tcMar>
          </w:tcPr>
          <w:p>
            <w:pPr>
              <w:jc w:val="left"/>
            </w:pPr>
            <w:r>
              <w:rPr>
                <w:b w:val="false"/>
                <w:bCs w:val="false"/>
                <w:color w:val="000000"/>
                <w:sz w:val="20"/>
                <w:szCs w:val="20"/>
              </w:rPr>
              <w:t xml:space="preserve">no  -&gt;  No</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v210 Revisado</w:t>
            </w:r>
          </w:p>
        </w:tc>
        <w:tc>
          <w:tcPr>
            <w:tcW w:type="dxa" w:w="1100"/>
            <w:shd w:fill="F2F2F2" w:color="auto" w:val="clear"/>
            <w:tcMar>
              <w:top w:type="dxa" w:w="80"/>
              <w:left w:type="dxa" w:w="100"/>
              <w:bottom w:type="dxa" w:w="80"/>
              <w:right w:type="dxa" w:w="100"/>
            </w:tcMar>
          </w:tcPr>
          <w:p>
            <w:pPr>
              <w:jc w:val="left"/>
            </w:pPr>
            <w:r>
              <w:rPr>
                <w:b w:val="false"/>
                <w:bCs w:val="false"/>
                <w:color w:val="000000"/>
                <w:sz w:val="20"/>
                <w:szCs w:val="20"/>
              </w:rPr>
              <w:t xml:space="preserve">61</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MFN 019443</w:t>
            </w:r>
          </w:p>
        </w:tc>
        <w:tc>
          <w:tcPr>
            <w:tcW w:type="dxa" w:w="4026"/>
            <w:shd w:fill="F2F2F2" w:color="auto" w:val="clear"/>
            <w:tcMar>
              <w:top w:type="dxa" w:w="80"/>
              <w:left w:type="dxa" w:w="100"/>
              <w:bottom w:type="dxa" w:w="80"/>
              <w:right w:type="dxa" w:w="100"/>
            </w:tcMar>
          </w:tcPr>
          <w:p>
            <w:pPr>
              <w:jc w:val="left"/>
            </w:pPr>
            <w:r>
              <w:rPr>
                <w:b w:val="false"/>
                <w:bCs w:val="false"/>
                <w:color w:val="000000"/>
                <w:sz w:val="20"/>
                <w:szCs w:val="20"/>
              </w:rPr>
              <w:t xml:space="preserve">s  -&gt;  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v40 Idioma</w:t>
            </w:r>
          </w:p>
        </w:tc>
        <w:tc>
          <w:tcPr>
            <w:tcW w:type="dxa" w:w="1100"/>
            <w:tcMar>
              <w:top w:type="dxa" w:w="80"/>
              <w:left w:type="dxa" w:w="100"/>
              <w:bottom w:type="dxa" w:w="80"/>
              <w:right w:type="dxa" w:w="100"/>
            </w:tcMar>
          </w:tcPr>
          <w:p>
            <w:pPr>
              <w:jc w:val="left"/>
            </w:pPr>
            <w:r>
              <w:rPr>
                <w:b w:val="false"/>
                <w:bCs w:val="false"/>
                <w:color w:val="000000"/>
                <w:sz w:val="20"/>
                <w:szCs w:val="20"/>
              </w:rPr>
              <w:t xml:space="preserve">290</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000232</w:t>
            </w:r>
          </w:p>
        </w:tc>
        <w:tc>
          <w:tcPr>
            <w:tcW w:type="dxa" w:w="4026"/>
            <w:tcMar>
              <w:top w:type="dxa" w:w="80"/>
              <w:left w:type="dxa" w:w="100"/>
              <w:bottom w:type="dxa" w:w="80"/>
              <w:right w:type="dxa" w:w="100"/>
            </w:tcMar>
          </w:tcPr>
          <w:p>
            <w:pPr>
              <w:jc w:val="left"/>
            </w:pPr>
            <w:r>
              <w:rPr>
                <w:b w:val="false"/>
                <w:bCs w:val="false"/>
                <w:color w:val="000000"/>
                <w:sz w:val="20"/>
                <w:szCs w:val="20"/>
              </w:rPr>
              <w:t xml:space="preserve">it  -&gt;  ita</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v65 Descriptores</w:t>
            </w:r>
          </w:p>
        </w:tc>
        <w:tc>
          <w:tcPr>
            <w:tcW w:type="dxa" w:w="1100"/>
            <w:shd w:fill="F2F2F2" w:color="auto" w:val="clear"/>
            <w:tcMar>
              <w:top w:type="dxa" w:w="80"/>
              <w:left w:type="dxa" w:w="100"/>
              <w:bottom w:type="dxa" w:w="80"/>
              <w:right w:type="dxa" w:w="100"/>
            </w:tcMar>
          </w:tcPr>
          <w:p>
            <w:pPr>
              <w:jc w:val="left"/>
            </w:pPr>
            <w:r>
              <w:rPr>
                <w:b w:val="false"/>
                <w:bCs w:val="false"/>
                <w:color w:val="000000"/>
                <w:sz w:val="20"/>
                <w:szCs w:val="20"/>
              </w:rPr>
              <w:t xml:space="preserve">4.576</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MFN 000054</w:t>
            </w:r>
          </w:p>
        </w:tc>
        <w:tc>
          <w:tcPr>
            <w:tcW w:type="dxa" w:w="4026"/>
            <w:shd w:fill="F2F2F2" w:color="auto" w:val="clear"/>
            <w:tcMar>
              <w:top w:type="dxa" w:w="80"/>
              <w:left w:type="dxa" w:w="100"/>
              <w:bottom w:type="dxa" w:w="80"/>
              <w:right w:type="dxa" w:w="100"/>
            </w:tcMar>
          </w:tcPr>
          <w:p>
            <w:pPr>
              <w:jc w:val="left"/>
            </w:pPr>
            <w:r>
              <w:rPr>
                <w:b w:val="false"/>
                <w:bCs w:val="false"/>
                <w:color w:val="000000"/>
                <w:sz w:val="20"/>
                <w:szCs w:val="20"/>
              </w:rPr>
              <w:t xml:space="preserve">Comercio Interior  -&gt;  Comercio interior</w:t>
            </w:r>
          </w:p>
        </w:tc>
      </w:tr>
    </w:tbl>
    <w:p>
      <w:pPr>
        <w:spacing w:after="160"/>
      </w:pPr>
      <w:r>
        <w:rPr>
          <w:sz w:val="22"/>
          <w:szCs w:val="22"/>
        </w:rPr>
        <w:t xml:space="preserve"/>
      </w:r>
    </w:p>
    <w:p>
      <w:pPr>
        <w:pStyle w:val="Heading2"/>
        <w:spacing w:after="120" w:before="250"/>
      </w:pPr>
      <w:r>
        <w:t xml:space="preserve">3.1 Detalle de subcampos corregidos (ronda 1)</w:t>
      </w:r>
    </w:p>
    <w:p>
      <w:pPr>
        <w:spacing w:after="160"/>
      </w:pPr>
      <w:r>
        <w:rPr>
          <w:sz w:val="22"/>
          <w:szCs w:val="22"/>
        </w:rPr>
        <w:t xml:space="preserve">Se corrigieron únicamente los casos donde faltaba la letra de subcampo (^p, ^s) o estaba en mayúscula por error, antes del código de país, la sigla o el nombre de la institución. Los demás casos de subcampos (doble ^^, caret colgante, etc.) quedaron pendientes de revisión manual en ese momento; se resolvieron en la ronda 2 (sección 7).</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626"/>
      </w:tblGrid>
      <w:tr>
        <w:trPr>
          <w:tblHeader/>
        </w:trPr>
        <w:tc>
          <w:tcPr>
            <w:tcW w:type="dxa" w:w="2200"/>
            <w:shd w:fill="2F5496" w:color="auto" w:val="clear"/>
            <w:tcMar>
              <w:top w:type="dxa" w:w="80"/>
              <w:left w:type="dxa" w:w="100"/>
              <w:bottom w:type="dxa" w:w="80"/>
              <w:right w:type="dxa" w:w="100"/>
            </w:tcMar>
          </w:tcPr>
          <w:p>
            <w:pPr>
              <w:jc w:val="left"/>
            </w:pPr>
            <w:r>
              <w:rPr>
                <w:b/>
                <w:bCs/>
                <w:color w:val="FFFFFF"/>
                <w:sz w:val="20"/>
                <w:szCs w:val="20"/>
              </w:rPr>
              <w:t xml:space="preserve">Campo</w:t>
            </w:r>
          </w:p>
        </w:tc>
        <w:tc>
          <w:tcPr>
            <w:tcW w:type="dxa" w:w="1300"/>
            <w:shd w:fill="2F5496" w:color="auto" w:val="clear"/>
            <w:tcMar>
              <w:top w:type="dxa" w:w="80"/>
              <w:left w:type="dxa" w:w="100"/>
              <w:bottom w:type="dxa" w:w="80"/>
              <w:right w:type="dxa" w:w="100"/>
            </w:tcMar>
          </w:tcPr>
          <w:p>
            <w:pPr>
              <w:jc w:val="left"/>
            </w:pPr>
            <w:r>
              <w:rPr>
                <w:b/>
                <w:bCs/>
                <w:color w:val="FFFFFF"/>
                <w:sz w:val="20"/>
                <w:szCs w:val="20"/>
              </w:rPr>
              <w:t xml:space="preserve">Cambios</w:t>
            </w:r>
          </w:p>
        </w:tc>
        <w:tc>
          <w:tcPr>
            <w:tcW w:type="dxa" w:w="5626"/>
            <w:shd w:fill="2F5496" w:color="auto" w:val="clear"/>
            <w:tcMar>
              <w:top w:type="dxa" w:w="80"/>
              <w:left w:type="dxa" w:w="100"/>
              <w:bottom w:type="dxa" w:w="80"/>
              <w:right w:type="dxa" w:w="100"/>
            </w:tcMar>
          </w:tcPr>
          <w:p>
            <w:pPr>
              <w:jc w:val="left"/>
            </w:pPr>
            <w:r>
              <w:rPr>
                <w:b/>
                <w:bCs/>
                <w:color w:val="FFFFFF"/>
                <w:sz w:val="20"/>
                <w:szCs w:val="20"/>
              </w:rPr>
              <w:t xml:space="preserve">Ejemplo</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v23 Autor institucional</w:t>
            </w:r>
          </w:p>
        </w:tc>
        <w:tc>
          <w:tcPr>
            <w:tcW w:type="dxa" w:w="1300"/>
            <w:tcMar>
              <w:top w:type="dxa" w:w="80"/>
              <w:left w:type="dxa" w:w="100"/>
              <w:bottom w:type="dxa" w:w="80"/>
              <w:right w:type="dxa" w:w="100"/>
            </w:tcMar>
          </w:tcPr>
          <w:p>
            <w:pPr>
              <w:jc w:val="left"/>
            </w:pPr>
            <w:r>
              <w:rPr>
                <w:b w:val="false"/>
                <w:bCs w:val="false"/>
                <w:color w:val="000000"/>
                <w:sz w:val="20"/>
                <w:szCs w:val="20"/>
              </w:rPr>
              <w:t xml:space="preserve">43</w:t>
            </w:r>
          </w:p>
        </w:tc>
        <w:tc>
          <w:tcPr>
            <w:tcW w:type="dxa" w:w="5626"/>
            <w:tcMar>
              <w:top w:type="dxa" w:w="80"/>
              <w:left w:type="dxa" w:w="100"/>
              <w:bottom w:type="dxa" w:w="80"/>
              <w:right w:type="dxa" w:w="100"/>
            </w:tcMar>
          </w:tcPr>
          <w:p>
            <w:pPr>
              <w:jc w:val="left"/>
            </w:pPr>
            <w:r>
              <w:rPr>
                <w:b w:val="false"/>
                <w:bCs w:val="false"/>
                <w:color w:val="000000"/>
                <w:sz w:val="20"/>
                <w:szCs w:val="20"/>
              </w:rPr>
              <w:t xml:space="preserve">MFN 000030: ...Ottawa^CA -&gt; ...Ottawa^pCA</w:t>
            </w:r>
          </w:p>
        </w:tc>
      </w:tr>
      <w:tr>
        <w:tc>
          <w:tcPr>
            <w:tcW w:type="dxa" w:w="2200"/>
            <w:shd w:fill="F2F2F2" w:color="auto" w:val="clear"/>
            <w:tcMar>
              <w:top w:type="dxa" w:w="80"/>
              <w:left w:type="dxa" w:w="100"/>
              <w:bottom w:type="dxa" w:w="80"/>
              <w:right w:type="dxa" w:w="100"/>
            </w:tcMar>
          </w:tcPr>
          <w:p>
            <w:pPr>
              <w:jc w:val="left"/>
            </w:pPr>
            <w:r>
              <w:rPr>
                <w:b w:val="false"/>
                <w:bCs w:val="false"/>
                <w:color w:val="000000"/>
                <w:sz w:val="20"/>
                <w:szCs w:val="20"/>
              </w:rPr>
              <w:t xml:space="preserve">v26 Afiliación del autor</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6</w:t>
            </w:r>
          </w:p>
        </w:tc>
        <w:tc>
          <w:tcPr>
            <w:tcW w:type="dxa" w:w="5626"/>
            <w:shd w:fill="F2F2F2" w:color="auto" w:val="clear"/>
            <w:tcMar>
              <w:top w:type="dxa" w:w="80"/>
              <w:left w:type="dxa" w:w="100"/>
              <w:bottom w:type="dxa" w:w="80"/>
              <w:right w:type="dxa" w:w="100"/>
            </w:tcMar>
          </w:tcPr>
          <w:p>
            <w:pPr>
              <w:jc w:val="left"/>
            </w:pPr>
            <w:r>
              <w:rPr>
                <w:b w:val="false"/>
                <w:bCs w:val="false"/>
                <w:color w:val="000000"/>
                <w:sz w:val="20"/>
                <w:szCs w:val="20"/>
              </w:rPr>
              <w:t xml:space="preserve">MFN 049860: ...AgroParisTech^Francia -&gt; ...AgroParisTech^pFrancia</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v29 Reunión responsable</w:t>
            </w:r>
          </w:p>
        </w:tc>
        <w:tc>
          <w:tcPr>
            <w:tcW w:type="dxa" w:w="1300"/>
            <w:tcMar>
              <w:top w:type="dxa" w:w="80"/>
              <w:left w:type="dxa" w:w="100"/>
              <w:bottom w:type="dxa" w:w="80"/>
              <w:right w:type="dxa" w:w="100"/>
            </w:tcMar>
          </w:tcPr>
          <w:p>
            <w:pPr>
              <w:jc w:val="left"/>
            </w:pPr>
            <w:r>
              <w:rPr>
                <w:b w:val="false"/>
                <w:bCs w:val="false"/>
                <w:color w:val="000000"/>
                <w:sz w:val="20"/>
                <w:szCs w:val="20"/>
              </w:rPr>
              <w:t xml:space="preserve">11</w:t>
            </w:r>
          </w:p>
        </w:tc>
        <w:tc>
          <w:tcPr>
            <w:tcW w:type="dxa" w:w="5626"/>
            <w:tcMar>
              <w:top w:type="dxa" w:w="80"/>
              <w:left w:type="dxa" w:w="100"/>
              <w:bottom w:type="dxa" w:w="80"/>
              <w:right w:type="dxa" w:w="100"/>
            </w:tcMar>
          </w:tcPr>
          <w:p>
            <w:pPr>
              <w:jc w:val="left"/>
            </w:pPr>
            <w:r>
              <w:rPr>
                <w:b w:val="false"/>
                <w:bCs w:val="false"/>
                <w:color w:val="000000"/>
                <w:sz w:val="20"/>
                <w:szCs w:val="20"/>
              </w:rPr>
              <w:t xml:space="preserve">MFN 000784: ^IUPAC -&gt; ^sIUPAC</w:t>
            </w:r>
          </w:p>
        </w:tc>
      </w:tr>
      <w:tr>
        <w:tc>
          <w:tcPr>
            <w:tcW w:type="dxa" w:w="2200"/>
            <w:shd w:fill="F2F2F2" w:color="auto" w:val="clear"/>
            <w:tcMar>
              <w:top w:type="dxa" w:w="80"/>
              <w:left w:type="dxa" w:w="100"/>
              <w:bottom w:type="dxa" w:w="80"/>
              <w:right w:type="dxa" w:w="100"/>
            </w:tcMar>
          </w:tcPr>
          <w:p>
            <w:pPr>
              <w:jc w:val="left"/>
            </w:pPr>
            <w:r>
              <w:rPr>
                <w:b w:val="false"/>
                <w:bCs w:val="false"/>
                <w:color w:val="000000"/>
                <w:sz w:val="20"/>
                <w:szCs w:val="20"/>
              </w:rPr>
              <w:t xml:space="preserve">v31 Reunión lugar/país</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13</w:t>
            </w:r>
          </w:p>
        </w:tc>
        <w:tc>
          <w:tcPr>
            <w:tcW w:type="dxa" w:w="5626"/>
            <w:shd w:fill="F2F2F2" w:color="auto" w:val="clear"/>
            <w:tcMar>
              <w:top w:type="dxa" w:w="80"/>
              <w:left w:type="dxa" w:w="100"/>
              <w:bottom w:type="dxa" w:w="80"/>
              <w:right w:type="dxa" w:w="100"/>
            </w:tcMar>
          </w:tcPr>
          <w:p>
            <w:pPr>
              <w:jc w:val="left"/>
            </w:pPr>
            <w:r>
              <w:rPr>
                <w:b w:val="false"/>
                <w:bCs w:val="false"/>
                <w:color w:val="000000"/>
                <w:sz w:val="20"/>
                <w:szCs w:val="20"/>
              </w:rPr>
              <w:t xml:space="preserve">MFN 000116: Copenhagen^DK -&gt; Copenhagen^pDK</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v39 Autor institucional (serie/colección)</w:t>
            </w:r>
          </w:p>
        </w:tc>
        <w:tc>
          <w:tcPr>
            <w:tcW w:type="dxa" w:w="1300"/>
            <w:tcMar>
              <w:top w:type="dxa" w:w="80"/>
              <w:left w:type="dxa" w:w="100"/>
              <w:bottom w:type="dxa" w:w="80"/>
              <w:right w:type="dxa" w:w="100"/>
            </w:tcMar>
          </w:tcPr>
          <w:p>
            <w:pPr>
              <w:jc w:val="left"/>
            </w:pPr>
            <w:r>
              <w:rPr>
                <w:b w:val="false"/>
                <w:bCs w:val="false"/>
                <w:color w:val="000000"/>
                <w:sz w:val="20"/>
                <w:szCs w:val="20"/>
              </w:rPr>
              <w:t xml:space="preserve">27</w:t>
            </w:r>
          </w:p>
        </w:tc>
        <w:tc>
          <w:tcPr>
            <w:tcW w:type="dxa" w:w="5626"/>
            <w:tcMar>
              <w:top w:type="dxa" w:w="80"/>
              <w:left w:type="dxa" w:w="100"/>
              <w:bottom w:type="dxa" w:w="80"/>
              <w:right w:type="dxa" w:w="100"/>
            </w:tcMar>
          </w:tcPr>
          <w:p>
            <w:pPr>
              <w:jc w:val="left"/>
            </w:pPr>
            <w:r>
              <w:rPr>
                <w:b w:val="false"/>
                <w:bCs w:val="false"/>
                <w:color w:val="000000"/>
                <w:sz w:val="20"/>
                <w:szCs w:val="20"/>
              </w:rPr>
              <w:t xml:space="preserve">MFN 010267: ...La Plata^AR -&gt; ...La Plata^pAR</w:t>
            </w:r>
          </w:p>
        </w:tc>
      </w:tr>
    </w:tbl>
    <w:p>
      <w:pPr>
        <w:spacing w:after="160"/>
      </w:pPr>
      <w:r>
        <w:rPr>
          <w:sz w:val="22"/>
          <w:szCs w:val="22"/>
        </w:rPr>
        <w:t xml:space="preserve"/>
      </w:r>
    </w:p>
    <w:p>
      <w:pPr>
        <w:pStyle w:val="Heading2"/>
        <w:spacing w:after="120" w:before="250"/>
      </w:pPr>
      <w:r>
        <w:t xml:space="preserve">3.2 Criterio usado en cada categoría (ronda 1)</w:t>
      </w:r>
    </w:p>
    <w:p>
      <w:pPr>
        <w:pStyle w:val="ListParagraph"/>
        <w:numPr>
          <w:ilvl w:val="0"/>
          <w:numId w:val="1"/>
        </w:numPr>
        <w:spacing w:after="80"/>
      </w:pPr>
      <w:r>
        <w:rPr>
          <w:sz w:val="22"/>
          <w:szCs w:val="22"/>
        </w:rPr>
        <w:t xml:space="preserve">v5 Nivel bibliográfico: se corrigió el único caso con el código en mayúscula donde correspondía minúscula.</w:t>
      </w:r>
    </w:p>
    <w:p>
      <w:pPr>
        <w:pStyle w:val="ListParagraph"/>
        <w:numPr>
          <w:ilvl w:val="0"/>
          <w:numId w:val="1"/>
        </w:numPr>
        <w:spacing w:after="80"/>
      </w:pPr>
      <w:r>
        <w:rPr>
          <w:sz w:val="22"/>
          <w:szCs w:val="22"/>
        </w:rPr>
        <w:t xml:space="preserve">v7 Tipo de documento: se normalizó la capitalización en todo el campo (primera letra mayúscula, resto minúscula), unificando variantes como libro, LIBRO, Libro.</w:t>
      </w:r>
    </w:p>
    <w:p>
      <w:pPr>
        <w:pStyle w:val="ListParagraph"/>
        <w:numPr>
          <w:ilvl w:val="0"/>
          <w:numId w:val="1"/>
        </w:numPr>
        <w:spacing w:after="80"/>
      </w:pPr>
      <w:r>
        <w:rPr>
          <w:sz w:val="22"/>
          <w:szCs w:val="22"/>
        </w:rPr>
        <w:t xml:space="preserve">v44 País de edición, v90 Exportable SNRD, v210 Revisado: se aplicó en cada caso la forma dominante ya presente en los propios datos del catálogo.</w:t>
      </w:r>
    </w:p>
    <w:p>
      <w:pPr>
        <w:pStyle w:val="ListParagraph"/>
        <w:numPr>
          <w:ilvl w:val="0"/>
          <w:numId w:val="1"/>
        </w:numPr>
        <w:spacing w:after="80"/>
      </w:pPr>
      <w:r>
        <w:rPr>
          <w:sz w:val="22"/>
          <w:szCs w:val="22"/>
        </w:rPr>
        <w:t xml:space="preserve">v40 Idioma: se corrigió únicamente el código inválido it a ita (ISO 639-2); ningún otro código de idioma fue tocado.</w:t>
      </w:r>
    </w:p>
    <w:p>
      <w:pPr>
        <w:pStyle w:val="ListParagraph"/>
        <w:numPr>
          <w:ilvl w:val="0"/>
          <w:numId w:val="1"/>
        </w:numPr>
        <w:spacing w:after="80"/>
      </w:pPr>
      <w:r>
        <w:rPr>
          <w:sz w:val="22"/>
          <w:szCs w:val="22"/>
        </w:rPr>
        <w:t xml:space="preserve">v65 Descriptores: se unificaron variantes de un mismo descriptor (diferencias de mayúscula/minúscula) a la forma más frecuente en el catálogo.</w:t>
      </w:r>
    </w:p>
    <w:p>
      <w:pPr>
        <w:pStyle w:val="Heading1"/>
        <w:spacing w:after="150" w:before="300"/>
      </w:pPr>
      <w:r>
        <w:t xml:space="preserve">4. Efecto conocido, no originado por este trabajo (v401 / v110)</w:t>
      </w:r>
    </w:p>
    <w:p>
      <w:pPr>
        <w:spacing w:after="160"/>
      </w:pPr>
      <w:r>
        <w:rPr>
          <w:sz w:val="22"/>
          <w:szCs w:val="22"/>
        </w:rPr>
        <w:t xml:space="preserve">Durante la verificación exhaustiva se detectó que, en un número reducido y no predecible de registros, los campos internos de ABCD/WXIS v401 (marca de importación) y v110 (sello de edición) quedan duplicados después de una actualización selectiva (por ejemplo, true&lt;|&gt;true).</w:t>
      </w:r>
    </w:p>
    <w:p>
      <w:pPr>
        <w:spacing w:after="160"/>
      </w:pPr>
      <w:r>
        <w:rPr>
          <w:sz w:val="22"/>
          <w:szCs w:val="22"/>
        </w:rPr>
        <w:t xml:space="preserve">Se investigó a fondo: se probaron tres estrategias distintas para evitarlo (excluir los campos del ISO, enviar el valor correcto explícito, y un borrado explícito vía el mecanismo proc= de CISIS) y ninguna evitó la duplicación. Se concluyó que es un comportamiento interno de ABCD/CISIS, ajeno a la capa de importación de ISO, y por lo tanto fuera del control de esta herramienta.</w:t>
      </w:r>
    </w:p>
    <w:p>
      <w:pPr>
        <w:spacing w:after="160"/>
      </w:pPr>
      <w:r>
        <w:rPr>
          <w:sz w:val="22"/>
          <w:szCs w:val="22"/>
        </w:rPr>
        <w:t xml:space="preserve">Este efecto es cosmético: no afecta ningún campo de catalogación, no afecta el MFN, no afecta la búsqueda ni los préstamos. Importante: no debe limpiarse borrando v110 en bloque, porque en algunos registros ese campo contiene datos reales (no de sistema), por ejemplo una URL en el registro MFN 046015.</w:t>
      </w:r>
    </w:p>
    <w:p>
      <w:pPr>
        <w:pStyle w:val="Heading1"/>
        <w:spacing w:after="150" w:before="300"/>
      </w:pPr>
      <w:r>
        <w:t xml:space="preserve">5. Verificación y resguardo (ronda 1)</w:t>
      </w:r>
    </w:p>
    <w:p>
      <w:pPr>
        <w:pStyle w:val="ListParagraph"/>
        <w:numPr>
          <w:ilvl w:val="0"/>
          <w:numId w:val="1"/>
        </w:numPr>
        <w:spacing w:after="80"/>
      </w:pPr>
      <w:r>
        <w:rPr>
          <w:sz w:val="22"/>
          <w:szCs w:val="22"/>
        </w:rPr>
        <w:t xml:space="preserve">Fidelidad del ciclo ISIS &lt;-&gt; Excel/CSV verificada carácter por carácter, sin ninguna edición, sobre la base completa: cero diferencias.</w:t>
      </w:r>
    </w:p>
    <w:p>
      <w:pPr>
        <w:pStyle w:val="ListParagraph"/>
        <w:numPr>
          <w:ilvl w:val="0"/>
          <w:numId w:val="1"/>
        </w:numPr>
        <w:spacing w:after="80"/>
      </w:pPr>
      <w:r>
        <w:rPr>
          <w:sz w:val="22"/>
          <w:szCs w:val="22"/>
        </w:rPr>
        <w:t xml:space="preserve">El ISO de corrección se probó primero sobre un clon completo de CAT (mismos MFN y huecos), con verificación celda por celda contra lo esperado.</w:t>
      </w:r>
    </w:p>
    <w:p>
      <w:pPr>
        <w:pStyle w:val="ListParagraph"/>
        <w:numPr>
          <w:ilvl w:val="0"/>
          <w:numId w:val="1"/>
        </w:numPr>
        <w:spacing w:after="80"/>
      </w:pPr>
      <w:r>
        <w:rPr>
          <w:sz w:val="22"/>
          <w:szCs w:val="22"/>
        </w:rPr>
        <w:t xml:space="preserve">Se detectaron y explicaron dos falsas alarmas de verificación (espacios finales legítimos mal interpretados por el script de verificación); se corrigió el script y se confirmó que los 52.245 cambios habían quedado exactamente como se esperaba.</w:t>
      </w:r>
    </w:p>
    <w:p>
      <w:pPr>
        <w:pStyle w:val="ListParagraph"/>
        <w:numPr>
          <w:ilvl w:val="0"/>
          <w:numId w:val="1"/>
        </w:numPr>
        <w:spacing w:after="80"/>
      </w:pPr>
      <w:r>
        <w:rPr>
          <w:sz w:val="22"/>
          <w:szCs w:val="22"/>
        </w:rPr>
        <w:t xml:space="preserve">Backup del servidor y de la copia local realizados antes de tocar la base real, además del backup automático que genera la herramienta en cada corrida.</w:t>
      </w:r>
    </w:p>
    <w:p>
      <w:pPr>
        <w:pStyle w:val="ListParagraph"/>
        <w:numPr>
          <w:ilvl w:val="0"/>
          <w:numId w:val="1"/>
        </w:numPr>
        <w:spacing w:after="80"/>
      </w:pPr>
      <w:r>
        <w:rPr>
          <w:sz w:val="22"/>
          <w:szCs w:val="22"/>
        </w:rPr>
        <w:t xml:space="preserve">Aplicación final sobre la copia local de CAT real: resultado LISTO, los 52.245 cambios quedaron en la base, sin ninguna excepción, y ningún otro registro fue tocado.</w:t>
      </w:r>
    </w:p>
    <w:p>
      <w:pPr>
        <w:pStyle w:val="Heading1"/>
        <w:spacing w:after="150" w:before="300"/>
      </w:pPr>
      <w:r>
        <w:t xml:space="preserve">6. Estado de la ronda 1</w:t>
      </w:r>
    </w:p>
    <w:p>
      <w:pPr>
        <w:spacing w:after="160"/>
      </w:pPr>
      <w:r>
        <w:rPr>
          <w:sz w:val="22"/>
          <w:szCs w:val="22"/>
        </w:rPr>
        <w:t xml:space="preserve">Fecha de aplicación a CAT real: 29 de julio de 2026.</w:t>
      </w:r>
    </w:p>
    <w:p>
      <w:pPr>
        <w:spacing w:after="160"/>
      </w:pPr>
      <w:r>
        <w:rPr>
          <w:sz w:val="22"/>
          <w:szCs w:val="22"/>
        </w:rPr>
        <w:t xml:space="preserve">Cambios ya aplicados a la copia local de cat.mst / cat.xrf. Pendiente (a cargo del bibliotecario, paso manual): copiar esos archivos al servidor de ABCD y reconstruir el índice de la base, para que la búsqueda y los picklists reflejen los nuevos valores.</w:t>
      </w:r>
    </w:p>
    <w:p>
      <w:pPr>
        <w:spacing w:after="160"/>
      </w:pPr>
      <w:r>
        <w:rPr>
          <w:sz w:val="22"/>
          <w:szCs w:val="22"/>
        </w:rPr>
        <w:t xml:space="preserve">El detalle completo, registro por registro, de los 52.245 cambios de la ronda 1 (MFN, campo, valor anterior, valor nuevo) está en la hoja "Ronda 1 - Detalle" del Excel CAT_registro_completo_cambios_20260729.xlsx, que acompaña este documento.</w:t>
      </w:r>
    </w:p>
    <w:p>
      <w:pPr>
        <w:pStyle w:val="Heading1"/>
        <w:spacing w:after="150" w:before="300"/>
      </w:pPr>
      <w:r>
        <w:t xml:space="preserve">7. Ronda 2 de correcciones (aplicada a CAT real el 29/07/2026)</w:t>
      </w:r>
    </w:p>
    <w:p>
      <w:pPr>
        <w:spacing w:after="160"/>
      </w:pPr>
      <w:r>
        <w:rPr>
          <w:sz w:val="22"/>
          <w:szCs w:val="22"/>
        </w:rPr>
        <w:t xml:space="preserve">Estado: estos 952 cambios se probaron primero con éxito sobre un clon completo (catprueba) y ya se aplicaron a la copia local de CAT real. Confirmados los 952, campo por campo. Queda un aviso sin importancia sobre un campo que nunca tuvo autor real cargado (MFN 041418, v22_Autor_personal, un espacio en blanco): ABCD lo dejó vacío en vez de con el espacio, sin ninguna diferencia real de contenido. Pendiente (paso manual del bibliotecario): copiar cat.mst/cat.xrf al servidor y reconstruir los índices.</w:t>
      </w:r>
    </w:p>
    <w:p>
      <w:pPr>
        <w:spacing w:after="160"/>
      </w:pPr>
      <w:r>
        <w:rPr>
          <w:sz w:val="22"/>
          <w:szCs w:val="22"/>
        </w:rPr>
        <w:t xml:space="preserve">Alcance: se limitó estrictamente a lo pedido -- 4 categorías, sin tocar ninguna otra (v120 BVSDE, saltos de línea embebidos, posibles duplicados, sin autor, quedan intactos para una revisión futura).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300"/>
        <w:gridCol w:w="4026"/>
      </w:tblGrid>
      <w:tr>
        <w:trPr>
          <w:tblHeader/>
        </w:trPr>
        <w:tc>
          <w:tcPr>
            <w:tcW w:type="dxa" w:w="2600"/>
            <w:shd w:fill="2F5496" w:color="auto" w:val="clear"/>
            <w:tcMar>
              <w:top w:type="dxa" w:w="80"/>
              <w:left w:type="dxa" w:w="100"/>
              <w:bottom w:type="dxa" w:w="80"/>
              <w:right w:type="dxa" w:w="100"/>
            </w:tcMar>
          </w:tcPr>
          <w:p>
            <w:pPr>
              <w:jc w:val="left"/>
            </w:pPr>
            <w:r>
              <w:rPr>
                <w:b/>
                <w:bCs/>
                <w:color w:val="FFFFFF"/>
                <w:sz w:val="20"/>
                <w:szCs w:val="20"/>
              </w:rPr>
              <w:t xml:space="preserve">Categoría</w:t>
            </w:r>
          </w:p>
        </w:tc>
        <w:tc>
          <w:tcPr>
            <w:tcW w:type="dxa" w:w="1100"/>
            <w:shd w:fill="2F5496" w:color="auto" w:val="clear"/>
            <w:tcMar>
              <w:top w:type="dxa" w:w="80"/>
              <w:left w:type="dxa" w:w="100"/>
              <w:bottom w:type="dxa" w:w="80"/>
              <w:right w:type="dxa" w:w="100"/>
            </w:tcMar>
          </w:tcPr>
          <w:p>
            <w:pPr>
              <w:jc w:val="left"/>
            </w:pPr>
            <w:r>
              <w:rPr>
                <w:b/>
                <w:bCs/>
                <w:color w:val="FFFFFF"/>
                <w:sz w:val="20"/>
                <w:szCs w:val="20"/>
              </w:rPr>
              <w:t xml:space="preserve">Cambios</w:t>
            </w:r>
          </w:p>
        </w:tc>
        <w:tc>
          <w:tcPr>
            <w:tcW w:type="dxa" w:w="1300"/>
            <w:shd w:fill="2F5496" w:color="auto" w:val="clear"/>
            <w:tcMar>
              <w:top w:type="dxa" w:w="80"/>
              <w:left w:type="dxa" w:w="100"/>
              <w:bottom w:type="dxa" w:w="80"/>
              <w:right w:type="dxa" w:w="100"/>
            </w:tcMar>
          </w:tcPr>
          <w:p>
            <w:pPr>
              <w:jc w:val="left"/>
            </w:pPr>
            <w:r>
              <w:rPr>
                <w:b/>
                <w:bCs/>
                <w:color w:val="FFFFFF"/>
                <w:sz w:val="20"/>
                <w:szCs w:val="20"/>
              </w:rPr>
              <w:t xml:space="preserve">Ejemplo</w:t>
            </w:r>
          </w:p>
        </w:tc>
        <w:tc>
          <w:tcPr>
            <w:tcW w:type="dxa" w:w="4026"/>
            <w:shd w:fill="2F5496" w:color="auto" w:val="clear"/>
            <w:tcMar>
              <w:top w:type="dxa" w:w="80"/>
              <w:left w:type="dxa" w:w="100"/>
              <w:bottom w:type="dxa" w:w="80"/>
              <w:right w:type="dxa" w:w="100"/>
            </w:tcMar>
          </w:tcPr>
          <w:p>
            <w:pPr>
              <w:jc w:val="left"/>
            </w:pPr>
            <w:r>
              <w:rPr>
                <w:b/>
                <w:bCs/>
                <w:color w:val="FFFFFF"/>
                <w:sz w:val="20"/>
                <w:szCs w:val="20"/>
              </w:rPr>
              <w:t xml:space="preserve">Antes -&gt; Después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v5 Nivel bibliográfico</w:t>
            </w:r>
          </w:p>
        </w:tc>
        <w:tc>
          <w:tcPr>
            <w:tcW w:type="dxa" w:w="1100"/>
            <w:tcMar>
              <w:top w:type="dxa" w:w="80"/>
              <w:left w:type="dxa" w:w="100"/>
              <w:bottom w:type="dxa" w:w="80"/>
              <w:right w:type="dxa" w:w="100"/>
            </w:tcMar>
          </w:tcPr>
          <w:p>
            <w:pPr>
              <w:jc w:val="left"/>
            </w:pPr>
            <w:r>
              <w:rPr>
                <w:b w:val="false"/>
                <w:bCs w:val="false"/>
                <w:color w:val="000000"/>
                <w:sz w:val="20"/>
                <w:szCs w:val="20"/>
              </w:rPr>
              <w:t xml:space="preserve">4</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001452</w:t>
            </w:r>
          </w:p>
        </w:tc>
        <w:tc>
          <w:tcPr>
            <w:tcW w:type="dxa" w:w="4026"/>
            <w:tcMar>
              <w:top w:type="dxa" w:w="80"/>
              <w:left w:type="dxa" w:w="100"/>
              <w:bottom w:type="dxa" w:w="80"/>
              <w:right w:type="dxa" w:w="100"/>
            </w:tcMar>
          </w:tcPr>
          <w:p>
            <w:pPr>
              <w:jc w:val="left"/>
            </w:pPr>
            <w:r>
              <w:rPr>
                <w:b w:val="false"/>
                <w:bCs w:val="false"/>
                <w:color w:val="000000"/>
                <w:sz w:val="20"/>
                <w:szCs w:val="20"/>
              </w:rPr>
              <w:t xml:space="preserve">n  -&gt;  m</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v32 Reunión - fecha (reducida al año)</w:t>
            </w:r>
          </w:p>
        </w:tc>
        <w:tc>
          <w:tcPr>
            <w:tcW w:type="dxa" w:w="1100"/>
            <w:shd w:fill="F2F2F2" w:color="auto" w:val="clear"/>
            <w:tcMar>
              <w:top w:type="dxa" w:w="80"/>
              <w:left w:type="dxa" w:w="100"/>
              <w:bottom w:type="dxa" w:w="80"/>
              <w:right w:type="dxa" w:w="100"/>
            </w:tcMar>
          </w:tcPr>
          <w:p>
            <w:pPr>
              <w:jc w:val="left"/>
            </w:pPr>
            <w:r>
              <w:rPr>
                <w:b w:val="false"/>
                <w:bCs w:val="false"/>
                <w:color w:val="000000"/>
                <w:sz w:val="20"/>
                <w:szCs w:val="20"/>
              </w:rPr>
              <w:t xml:space="preserve">56</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MFN 049412</w:t>
            </w:r>
          </w:p>
        </w:tc>
        <w:tc>
          <w:tcPr>
            <w:tcW w:type="dxa" w:w="4026"/>
            <w:shd w:fill="F2F2F2" w:color="auto" w:val="clear"/>
            <w:tcMar>
              <w:top w:type="dxa" w:w="80"/>
              <w:left w:type="dxa" w:w="100"/>
              <w:bottom w:type="dxa" w:w="80"/>
              <w:right w:type="dxa" w:w="100"/>
            </w:tcMar>
          </w:tcPr>
          <w:p>
            <w:pPr>
              <w:jc w:val="left"/>
            </w:pPr>
            <w:r>
              <w:rPr>
                <w:b w:val="false"/>
                <w:bCs w:val="false"/>
                <w:color w:val="000000"/>
                <w:sz w:val="20"/>
                <w:szCs w:val="20"/>
              </w:rPr>
              <w:t xml:space="preserve">12/09/2017-20/09/2017  -&gt;  2017</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Subcampos con error (^^ doble, caret colgante, campo sin subcampos)</w:t>
            </w:r>
          </w:p>
        </w:tc>
        <w:tc>
          <w:tcPr>
            <w:tcW w:type="dxa" w:w="1100"/>
            <w:tcMar>
              <w:top w:type="dxa" w:w="80"/>
              <w:left w:type="dxa" w:w="100"/>
              <w:bottom w:type="dxa" w:w="80"/>
              <w:right w:type="dxa" w:w="100"/>
            </w:tcMar>
          </w:tcPr>
          <w:p>
            <w:pPr>
              <w:jc w:val="left"/>
            </w:pPr>
            <w:r>
              <w:rPr>
                <w:b w:val="false"/>
                <w:bCs w:val="false"/>
                <w:color w:val="000000"/>
                <w:sz w:val="20"/>
                <w:szCs w:val="20"/>
              </w:rPr>
              <w:t xml:space="preserve">20</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027761 (v31)</w:t>
            </w:r>
          </w:p>
        </w:tc>
        <w:tc>
          <w:tcPr>
            <w:tcW w:type="dxa" w:w="4026"/>
            <w:tcMar>
              <w:top w:type="dxa" w:w="80"/>
              <w:left w:type="dxa" w:w="100"/>
              <w:bottom w:type="dxa" w:w="80"/>
              <w:right w:type="dxa" w:w="100"/>
            </w:tcMar>
          </w:tcPr>
          <w:p>
            <w:pPr>
              <w:jc w:val="left"/>
            </w:pPr>
            <w:r>
              <w:rPr>
                <w:b w:val="false"/>
                <w:bCs w:val="false"/>
                <w:color w:val="000000"/>
                <w:sz w:val="20"/>
                <w:szCs w:val="20"/>
              </w:rPr>
              <w:t xml:space="preserve">Bremen^^pDE  -&gt;  ^lBremen^pDE</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Espacios en blanco al final de la celda</w:t>
            </w:r>
          </w:p>
        </w:tc>
        <w:tc>
          <w:tcPr>
            <w:tcW w:type="dxa" w:w="1100"/>
            <w:shd w:fill="F2F2F2" w:color="auto" w:val="clear"/>
            <w:tcMar>
              <w:top w:type="dxa" w:w="80"/>
              <w:left w:type="dxa" w:w="100"/>
              <w:bottom w:type="dxa" w:w="80"/>
              <w:right w:type="dxa" w:w="100"/>
            </w:tcMar>
          </w:tcPr>
          <w:p>
            <w:pPr>
              <w:jc w:val="left"/>
            </w:pPr>
            <w:r>
              <w:rPr>
                <w:b w:val="false"/>
                <w:bCs w:val="false"/>
                <w:color w:val="000000"/>
                <w:sz w:val="20"/>
                <w:szCs w:val="20"/>
              </w:rPr>
              <w:t xml:space="preserve">872</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MFN 041767 (v20)</w:t>
            </w:r>
          </w:p>
        </w:tc>
        <w:tc>
          <w:tcPr>
            <w:tcW w:type="dxa" w:w="4026"/>
            <w:shd w:fill="F2F2F2" w:color="auto" w:val="clear"/>
            <w:tcMar>
              <w:top w:type="dxa" w:w="80"/>
              <w:left w:type="dxa" w:w="100"/>
              <w:bottom w:type="dxa" w:w="80"/>
              <w:right w:type="dxa" w:w="100"/>
            </w:tcMar>
          </w:tcPr>
          <w:p>
            <w:pPr>
              <w:jc w:val="left"/>
            </w:pPr>
            <w:r>
              <w:rPr>
                <w:b w:val="false"/>
                <w:bCs w:val="false"/>
                <w:color w:val="000000"/>
                <w:sz w:val="20"/>
                <w:szCs w:val="20"/>
              </w:rPr>
              <w:t xml:space="preserve">'... Iberchip '  -&gt;  '... Iberchip'</w:t>
            </w:r>
          </w:p>
        </w:tc>
      </w:tr>
    </w:tbl>
    <w:p>
      <w:pPr>
        <w:spacing w:after="160"/>
      </w:pPr>
      <w:r>
        <w:rPr>
          <w:sz w:val="22"/>
          <w:szCs w:val="22"/>
        </w:rPr>
        <w:t xml:space="preserve"/>
      </w:r>
    </w:p>
    <w:p>
      <w:pPr>
        <w:pStyle w:val="Heading2"/>
        <w:spacing w:after="120" w:before="250"/>
      </w:pPr>
      <w:r>
        <w:t xml:space="preserve">7.1 v5 Nivel bibliográfico</w:t>
      </w:r>
    </w:p>
    <w:p>
      <w:pPr>
        <w:spacing w:after="160"/>
      </w:pPr>
      <w:r>
        <w:rPr>
          <w:sz w:val="22"/>
          <w:szCs w:val="22"/>
        </w:rPr>
        <w:t xml:space="preserve">De los 5 registros marcados con un código inválido, se corrigieron los 4 que tenían 'n' (error tipográfico claro) a 'm'. El quinto (MFN 014871, código 'l') se dejó sin tocar, según lo indicado, por no tener un mapeo obvio.</w:t>
      </w:r>
    </w:p>
    <w:p>
      <w:pPr>
        <w:pStyle w:val="Heading2"/>
        <w:spacing w:after="120" w:before="250"/>
      </w:pPr>
      <w:r>
        <w:t xml:space="preserve">7.2 v32 Reunión - fecha</w:t>
      </w:r>
    </w:p>
    <w:p>
      <w:pPr>
        <w:spacing w:after="160"/>
      </w:pPr>
      <w:r>
        <w:rPr>
          <w:sz w:val="22"/>
          <w:szCs w:val="22"/>
        </w:rPr>
        <w:t xml:space="preserve">Se redujo el campo a solamente el año, quitando el resto del texto (rango de fechas, mes, día), en los 56 registros donde el año era identificable sin ambigüedad. v4 (Fecha de registro) y v46 (Fecha de edición) no se tocaron en ningún caso, tal como se pidió.</w:t>
      </w:r>
    </w:p>
    <w:p>
      <w:pPr>
        <w:spacing w:after="160"/>
      </w:pPr>
      <w:r>
        <w:rPr>
          <w:sz w:val="22"/>
          <w:szCs w:val="22"/>
        </w:rPr>
        <w:t xml:space="preserve">Quedaron sin tocar, por ambigüedad, 12 casos: 10 registros donde el campo sólo tenía un código de país de 2 letras pegado por error (sin ningún año presente: MFN 000142, 018309, 025501, 025784, 027448, 043880, 043925, 043957, 044029, 044049), el MFN 016550 (año '1079', fuera de rango posible, probable error de tipeo pero sin forma segura de saber el año correcto) y el MFN 017700 (dos años juntos en una sola ocurrencia, '1976, 1977', sin poder saber a cuál corresponde sin mirar el documento original).</w:t>
      </w:r>
    </w:p>
    <w:p>
      <w:pPr>
        <w:spacing w:after="160"/>
      </w:pPr>
      <w:r>
        <w:rPr>
          <w:sz w:val="22"/>
          <w:szCs w:val="22"/>
        </w:rPr>
        <w:t xml:space="preserve">Una decisión que vale la pena que revises: el MFN 015899 tenía '9 al 13-06-97' (año en 2 dígitos). Se interpretó como 1997, porque los dos registros de la misma reunión (MFN 015900 y 016518, mismo título de misión MERCOSUR SGT-3) ya tenían el año completo 1997. Si no estás de acuerdo, se puede revertir puntualmente.</w:t>
      </w:r>
    </w:p>
    <w:p>
      <w:pPr>
        <w:pStyle w:val="Heading2"/>
        <w:spacing w:after="120" w:before="250"/>
      </w:pPr>
      <w:r>
        <w:t xml:space="preserve">7.3 Subcampos con error</w:t>
      </w:r>
    </w:p>
    <w:p>
      <w:pPr>
        <w:spacing w:after="160"/>
      </w:pPr>
      <w:r>
        <w:rPr>
          <w:sz w:val="22"/>
          <w:szCs w:val="22"/>
        </w:rPr>
        <w:t xml:space="preserve">Se corrigieron los 20 casos de doble '^^', caret colgante o campo que no debería llevar subcampos, usando el instructivo de catalogación de CAT como referencia. Quedó sin tocar el MFN 028847 (campo v33, valor '^31;30/05/2007'), por tener un dato ilegible/irrecuperable que requiere revisión manual con el documento original a la vista.</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726"/>
      </w:tblGrid>
      <w:tr>
        <w:trPr>
          <w:tblHeader/>
        </w:trPr>
        <w:tc>
          <w:tcPr>
            <w:tcW w:type="dxa" w:w="2400"/>
            <w:shd w:fill="2F5496" w:color="auto" w:val="clear"/>
            <w:tcMar>
              <w:top w:type="dxa" w:w="80"/>
              <w:left w:type="dxa" w:w="100"/>
              <w:bottom w:type="dxa" w:w="80"/>
              <w:right w:type="dxa" w:w="100"/>
            </w:tcMar>
          </w:tcPr>
          <w:p>
            <w:pPr>
              <w:jc w:val="left"/>
            </w:pPr>
            <w:r>
              <w:rPr>
                <w:b/>
                <w:bCs/>
                <w:color w:val="FFFFFF"/>
                <w:sz w:val="20"/>
                <w:szCs w:val="20"/>
              </w:rPr>
              <w:t xml:space="preserve">Campo</w:t>
            </w:r>
          </w:p>
        </w:tc>
        <w:tc>
          <w:tcPr>
            <w:tcW w:type="dxa" w:w="1000"/>
            <w:shd w:fill="2F5496" w:color="auto" w:val="clear"/>
            <w:tcMar>
              <w:top w:type="dxa" w:w="80"/>
              <w:left w:type="dxa" w:w="100"/>
              <w:bottom w:type="dxa" w:w="80"/>
              <w:right w:type="dxa" w:w="100"/>
            </w:tcMar>
          </w:tcPr>
          <w:p>
            <w:pPr>
              <w:jc w:val="left"/>
            </w:pPr>
            <w:r>
              <w:rPr>
                <w:b/>
                <w:bCs/>
                <w:color w:val="FFFFFF"/>
                <w:sz w:val="20"/>
                <w:szCs w:val="20"/>
              </w:rPr>
              <w:t xml:space="preserve">Cambios</w:t>
            </w:r>
          </w:p>
        </w:tc>
        <w:tc>
          <w:tcPr>
            <w:tcW w:type="dxa" w:w="5726"/>
            <w:shd w:fill="2F5496" w:color="auto" w:val="clear"/>
            <w:tcMar>
              <w:top w:type="dxa" w:w="80"/>
              <w:left w:type="dxa" w:w="100"/>
              <w:bottom w:type="dxa" w:w="80"/>
              <w:right w:type="dxa" w:w="100"/>
            </w:tcMar>
          </w:tcPr>
          <w:p>
            <w:pPr>
              <w:jc w:val="left"/>
            </w:pPr>
            <w:r>
              <w:rPr>
                <w:b/>
                <w:bCs/>
                <w:color w:val="FFFFFF"/>
                <w:sz w:val="20"/>
                <w:szCs w:val="20"/>
              </w:rPr>
              <w:t xml:space="preserve">Detalle</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v23 Autor institucional</w:t>
            </w:r>
          </w:p>
        </w:tc>
        <w:tc>
          <w:tcPr>
            <w:tcW w:type="dxa" w:w="1000"/>
            <w:tcMar>
              <w:top w:type="dxa" w:w="80"/>
              <w:left w:type="dxa" w:w="100"/>
              <w:bottom w:type="dxa" w:w="80"/>
              <w:right w:type="dxa" w:w="100"/>
            </w:tcMar>
          </w:tcPr>
          <w:p>
            <w:pPr>
              <w:jc w:val="left"/>
            </w:pPr>
            <w:r>
              <w:rPr>
                <w:b w:val="false"/>
                <w:bCs w:val="false"/>
                <w:color w:val="000000"/>
                <w:sz w:val="20"/>
                <w:szCs w:val="20"/>
              </w:rPr>
              <w:t xml:space="preserve">3</w:t>
            </w:r>
          </w:p>
        </w:tc>
        <w:tc>
          <w:tcPr>
            <w:tcW w:type="dxa" w:w="5726"/>
            <w:tcMar>
              <w:top w:type="dxa" w:w="80"/>
              <w:left w:type="dxa" w:w="100"/>
              <w:bottom w:type="dxa" w:w="80"/>
              <w:right w:type="dxa" w:w="100"/>
            </w:tcMar>
          </w:tcPr>
          <w:p>
            <w:pPr>
              <w:jc w:val="left"/>
            </w:pPr>
            <w:r>
              <w:rPr>
                <w:b w:val="false"/>
                <w:bCs w:val="false"/>
                <w:color w:val="000000"/>
                <w:sz w:val="20"/>
                <w:szCs w:val="20"/>
              </w:rPr>
              <w:t xml:space="preserve">MFN 036441: ...DC&amp;SC^^lWashington^pUS -&gt; ...DC&amp;SC^lWashington^pUS</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20"/>
                <w:szCs w:val="20"/>
              </w:rPr>
              <w:t xml:space="preserve">v26 Afiliación del autor</w:t>
            </w:r>
          </w:p>
        </w:tc>
        <w:tc>
          <w:tcPr>
            <w:tcW w:type="dxa" w:w="1000"/>
            <w:shd w:fill="F2F2F2" w:color="auto" w:val="clear"/>
            <w:tcMar>
              <w:top w:type="dxa" w:w="80"/>
              <w:left w:type="dxa" w:w="100"/>
              <w:bottom w:type="dxa" w:w="80"/>
              <w:right w:type="dxa" w:w="100"/>
            </w:tcMar>
          </w:tcPr>
          <w:p>
            <w:pPr>
              <w:jc w:val="left"/>
            </w:pPr>
            <w:r>
              <w:rPr>
                <w:b w:val="false"/>
                <w:bCs w:val="false"/>
                <w:color w:val="000000"/>
                <w:sz w:val="20"/>
                <w:szCs w:val="20"/>
              </w:rPr>
              <w:t xml:space="preserve">3</w:t>
            </w:r>
          </w:p>
        </w:tc>
        <w:tc>
          <w:tcPr>
            <w:tcW w:type="dxa" w:w="5726"/>
            <w:shd w:fill="F2F2F2" w:color="auto" w:val="clear"/>
            <w:tcMar>
              <w:top w:type="dxa" w:w="80"/>
              <w:left w:type="dxa" w:w="100"/>
              <w:bottom w:type="dxa" w:w="80"/>
              <w:right w:type="dxa" w:w="100"/>
            </w:tcMar>
          </w:tcPr>
          <w:p>
            <w:pPr>
              <w:jc w:val="left"/>
            </w:pPr>
            <w:r>
              <w:rPr>
                <w:b w:val="false"/>
                <w:bCs w:val="false"/>
                <w:color w:val="000000"/>
                <w:sz w:val="20"/>
                <w:szCs w:val="20"/>
              </w:rPr>
              <w:t xml:space="preserve">MFN 027761... 049827/050534/051433: se corrige doble '^^'; en 051433 además se agregó el ^a inicial faltante en los dos autores</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v29 Reunión responsable</w:t>
            </w:r>
          </w:p>
        </w:tc>
        <w:tc>
          <w:tcPr>
            <w:tcW w:type="dxa" w:w="1000"/>
            <w:tcMar>
              <w:top w:type="dxa" w:w="80"/>
              <w:left w:type="dxa" w:w="100"/>
              <w:bottom w:type="dxa" w:w="80"/>
              <w:right w:type="dxa" w:w="100"/>
            </w:tcMar>
          </w:tcPr>
          <w:p>
            <w:pPr>
              <w:jc w:val="left"/>
            </w:pPr>
            <w:r>
              <w:rPr>
                <w:b w:val="false"/>
                <w:bCs w:val="false"/>
                <w:color w:val="000000"/>
                <w:sz w:val="20"/>
                <w:szCs w:val="20"/>
              </w:rPr>
              <w:t xml:space="preserve">7</w:t>
            </w:r>
          </w:p>
        </w:tc>
        <w:tc>
          <w:tcPr>
            <w:tcW w:type="dxa" w:w="5726"/>
            <w:tcMar>
              <w:top w:type="dxa" w:w="80"/>
              <w:left w:type="dxa" w:w="100"/>
              <w:bottom w:type="dxa" w:w="80"/>
              <w:right w:type="dxa" w:w="100"/>
            </w:tcMar>
          </w:tcPr>
          <w:p>
            <w:pPr>
              <w:jc w:val="left"/>
            </w:pPr>
            <w:r>
              <w:rPr>
                <w:b w:val="false"/>
                <w:bCs w:val="false"/>
                <w:color w:val="000000"/>
                <w:sz w:val="20"/>
                <w:szCs w:val="20"/>
              </w:rPr>
              <w:t xml:space="preserve">MFN 007070-007076: se agrega el ^n inicial faltante y se quita un caret colgante ('^sCIIA^' -&gt; '^sCIIA')</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20"/>
                <w:szCs w:val="20"/>
              </w:rPr>
              <w:t xml:space="preserve">v31 Reunión lugar/país</w:t>
            </w:r>
          </w:p>
        </w:tc>
        <w:tc>
          <w:tcPr>
            <w:tcW w:type="dxa" w:w="1000"/>
            <w:shd w:fill="F2F2F2" w:color="auto" w:val="clear"/>
            <w:tcMar>
              <w:top w:type="dxa" w:w="80"/>
              <w:left w:type="dxa" w:w="100"/>
              <w:bottom w:type="dxa" w:w="80"/>
              <w:right w:type="dxa" w:w="100"/>
            </w:tcMar>
          </w:tcPr>
          <w:p>
            <w:pPr>
              <w:jc w:val="left"/>
            </w:pPr>
            <w:r>
              <w:rPr>
                <w:b w:val="false"/>
                <w:bCs w:val="false"/>
                <w:color w:val="000000"/>
                <w:sz w:val="20"/>
                <w:szCs w:val="20"/>
              </w:rPr>
              <w:t xml:space="preserve">1</w:t>
            </w:r>
          </w:p>
        </w:tc>
        <w:tc>
          <w:tcPr>
            <w:tcW w:type="dxa" w:w="5726"/>
            <w:shd w:fill="F2F2F2" w:color="auto" w:val="clear"/>
            <w:tcMar>
              <w:top w:type="dxa" w:w="80"/>
              <w:left w:type="dxa" w:w="100"/>
              <w:bottom w:type="dxa" w:w="80"/>
              <w:right w:type="dxa" w:w="100"/>
            </w:tcMar>
          </w:tcPr>
          <w:p>
            <w:pPr>
              <w:jc w:val="left"/>
            </w:pPr>
            <w:r>
              <w:rPr>
                <w:b w:val="false"/>
                <w:bCs w:val="false"/>
                <w:color w:val="000000"/>
                <w:sz w:val="20"/>
                <w:szCs w:val="20"/>
              </w:rPr>
              <w:t xml:space="preserve">MFN 027761: Bremen^^pDE -&gt; ^lBremen^pDE (se agrega ^l inicial y se corrige el doble '^^')</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v43 Lugar de edición</w:t>
            </w:r>
          </w:p>
        </w:tc>
        <w:tc>
          <w:tcPr>
            <w:tcW w:type="dxa" w:w="1000"/>
            <w:tcMar>
              <w:top w:type="dxa" w:w="80"/>
              <w:left w:type="dxa" w:w="100"/>
              <w:bottom w:type="dxa" w:w="80"/>
              <w:right w:type="dxa" w:w="100"/>
            </w:tcMar>
          </w:tcPr>
          <w:p>
            <w:pPr>
              <w:jc w:val="left"/>
            </w:pPr>
            <w:r>
              <w:rPr>
                <w:b w:val="false"/>
                <w:bCs w:val="false"/>
                <w:color w:val="000000"/>
                <w:sz w:val="20"/>
                <w:szCs w:val="20"/>
              </w:rPr>
              <w:t xml:space="preserve">1</w:t>
            </w:r>
          </w:p>
        </w:tc>
        <w:tc>
          <w:tcPr>
            <w:tcW w:type="dxa" w:w="5726"/>
            <w:tcMar>
              <w:top w:type="dxa" w:w="80"/>
              <w:left w:type="dxa" w:w="100"/>
              <w:bottom w:type="dxa" w:w="80"/>
              <w:right w:type="dxa" w:w="100"/>
            </w:tcMar>
          </w:tcPr>
          <w:p>
            <w:pPr>
              <w:jc w:val="left"/>
            </w:pPr>
            <w:r>
              <w:rPr>
                <w:b w:val="false"/>
                <w:bCs w:val="false"/>
                <w:color w:val="000000"/>
                <w:sz w:val="20"/>
                <w:szCs w:val="20"/>
              </w:rPr>
              <w:t xml:space="preserve">MFN 050333: ^lSan Francisco^pUS -&gt; San Francisco (campo de texto simple, sin subcampos, según instructivo)</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20"/>
                <w:szCs w:val="20"/>
              </w:rPr>
              <w:t xml:space="preserve">v85 Disponibilidad</w:t>
            </w:r>
          </w:p>
        </w:tc>
        <w:tc>
          <w:tcPr>
            <w:tcW w:type="dxa" w:w="1000"/>
            <w:shd w:fill="F2F2F2" w:color="auto" w:val="clear"/>
            <w:tcMar>
              <w:top w:type="dxa" w:w="80"/>
              <w:left w:type="dxa" w:w="100"/>
              <w:bottom w:type="dxa" w:w="80"/>
              <w:right w:type="dxa" w:w="100"/>
            </w:tcMar>
          </w:tcPr>
          <w:p>
            <w:pPr>
              <w:jc w:val="left"/>
            </w:pPr>
            <w:r>
              <w:rPr>
                <w:b w:val="false"/>
                <w:bCs w:val="false"/>
                <w:color w:val="000000"/>
                <w:sz w:val="20"/>
                <w:szCs w:val="20"/>
              </w:rPr>
              <w:t xml:space="preserve">5</w:t>
            </w:r>
          </w:p>
        </w:tc>
        <w:tc>
          <w:tcPr>
            <w:tcW w:type="dxa" w:w="5726"/>
            <w:shd w:fill="F2F2F2" w:color="auto" w:val="clear"/>
            <w:tcMar>
              <w:top w:type="dxa" w:w="80"/>
              <w:left w:type="dxa" w:w="100"/>
              <w:bottom w:type="dxa" w:w="80"/>
              <w:right w:type="dxa" w:w="100"/>
            </w:tcMar>
          </w:tcPr>
          <w:p>
            <w:pPr>
              <w:jc w:val="left"/>
            </w:pPr>
            <w:r>
              <w:rPr>
                <w:b w:val="false"/>
                <w:bCs w:val="false"/>
                <w:color w:val="000000"/>
                <w:sz w:val="20"/>
                <w:szCs w:val="20"/>
              </w:rPr>
              <w:t xml:space="preserve">MFN 049384/049389/049391/049394/049395: ^nINTI-Diseño Industrial -&gt; INTI-Diseño Industrial (campo de texto simple, sin subcampos)</w:t>
            </w:r>
          </w:p>
        </w:tc>
      </w:tr>
    </w:tbl>
    <w:p>
      <w:pPr>
        <w:spacing w:after="160"/>
      </w:pPr>
      <w:r>
        <w:rPr>
          <w:sz w:val="22"/>
          <w:szCs w:val="22"/>
        </w:rPr>
        <w:t xml:space="preserve"/>
      </w:r>
    </w:p>
    <w:p>
      <w:pPr>
        <w:spacing w:after="160"/>
      </w:pPr>
      <w:r>
        <w:rPr>
          <w:sz w:val="22"/>
          <w:szCs w:val="22"/>
        </w:rPr>
        <w:t xml:space="preserve">Nota sobre dos decisiones que van un poco más allá de lo pedido textualmente, pero dentro del espíritu de "arreglalos todos, fijate en el instructivo": en el MFN 051433 (v26) y en el MFN 027761 (v31) faltaba, además del error ya detectado, la letra de subcampo inicial (^a y ^l respectivamente) antes del primer dato. Se agregó, porque sin ella el primer dato queda sin campo cuando ABCD lo interpreta.</w:t>
      </w:r>
    </w:p>
    <w:p>
      <w:pPr>
        <w:pStyle w:val="Heading2"/>
        <w:spacing w:after="120" w:before="250"/>
      </w:pPr>
      <w:r>
        <w:t xml:space="preserve">7.4 Espacios de más</w:t>
      </w:r>
    </w:p>
    <w:p>
      <w:pPr>
        <w:spacing w:after="160"/>
      </w:pPr>
      <w:r>
        <w:rPr>
          <w:sz w:val="22"/>
          <w:szCs w:val="22"/>
        </w:rPr>
        <w:t xml:space="preserve">Se quitaron únicamente los espacios en blanco sobrantes al final de la celda (872 casos). Se dejaron sin tocar 13 casos donde el espacio sobrante estaba al inicio de la celda (no al final), por no ser lo pedido, un caso más donde el campo entero no tenía ningún dato real (MFN 041418, ver nota más abajo), y los espacios en medio del texto (por ejemplo entre dos ocurrencias separadas por '&lt;|&gt;') tampoco se tocaron en ningún caso.</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626"/>
      </w:tblGrid>
      <w:tr>
        <w:trPr>
          <w:tblHeader/>
        </w:trPr>
        <w:tc>
          <w:tcPr>
            <w:tcW w:type="dxa" w:w="2200"/>
            <w:shd w:fill="2F5496" w:color="auto" w:val="clear"/>
            <w:tcMar>
              <w:top w:type="dxa" w:w="80"/>
              <w:left w:type="dxa" w:w="100"/>
              <w:bottom w:type="dxa" w:w="80"/>
              <w:right w:type="dxa" w:w="100"/>
            </w:tcMar>
          </w:tcPr>
          <w:p>
            <w:pPr>
              <w:jc w:val="left"/>
            </w:pPr>
            <w:r>
              <w:rPr>
                <w:b/>
                <w:bCs/>
                <w:color w:val="FFFFFF"/>
                <w:sz w:val="20"/>
                <w:szCs w:val="20"/>
              </w:rPr>
              <w:t xml:space="preserve">Campo</w:t>
            </w:r>
          </w:p>
        </w:tc>
        <w:tc>
          <w:tcPr>
            <w:tcW w:type="dxa" w:w="1300"/>
            <w:shd w:fill="2F5496" w:color="auto" w:val="clear"/>
            <w:tcMar>
              <w:top w:type="dxa" w:w="80"/>
              <w:left w:type="dxa" w:w="100"/>
              <w:bottom w:type="dxa" w:w="80"/>
              <w:right w:type="dxa" w:w="100"/>
            </w:tcMar>
          </w:tcPr>
          <w:p>
            <w:pPr>
              <w:jc w:val="left"/>
            </w:pPr>
            <w:r>
              <w:rPr>
                <w:b/>
                <w:bCs/>
                <w:color w:val="FFFFFF"/>
                <w:sz w:val="20"/>
                <w:szCs w:val="20"/>
              </w:rPr>
              <w:t xml:space="preserve">Cambios</w:t>
            </w:r>
          </w:p>
        </w:tc>
        <w:tc>
          <w:tcPr>
            <w:tcW w:type="dxa" w:w="5626"/>
            <w:shd w:fill="2F5496" w:color="auto" w:val="clear"/>
            <w:tcMar>
              <w:top w:type="dxa" w:w="80"/>
              <w:left w:type="dxa" w:w="100"/>
              <w:bottom w:type="dxa" w:w="80"/>
              <w:right w:type="dxa" w:w="100"/>
            </w:tcMar>
          </w:tcPr>
          <w:p>
            <w:pPr>
              <w:jc w:val="left"/>
            </w:pPr>
            <w:r>
              <w:rPr>
                <w:b/>
                <w:bCs/>
                <w:color w:val="FFFFFF"/>
                <w:sz w:val="20"/>
                <w:szCs w:val="20"/>
              </w:rPr>
              <w:t xml:space="preserve">Criterio</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v20 Título</w:t>
            </w:r>
          </w:p>
        </w:tc>
        <w:tc>
          <w:tcPr>
            <w:tcW w:type="dxa" w:w="1300"/>
            <w:tcMar>
              <w:top w:type="dxa" w:w="80"/>
              <w:left w:type="dxa" w:w="100"/>
              <w:bottom w:type="dxa" w:w="80"/>
              <w:right w:type="dxa" w:w="100"/>
            </w:tcMar>
          </w:tcPr>
          <w:p>
            <w:pPr>
              <w:jc w:val="left"/>
            </w:pPr>
            <w:r>
              <w:rPr>
                <w:b w:val="false"/>
                <w:bCs w:val="false"/>
                <w:color w:val="000000"/>
                <w:sz w:val="20"/>
                <w:szCs w:val="20"/>
              </w:rPr>
              <w:t xml:space="preserve">464</w:t>
            </w:r>
          </w:p>
        </w:tc>
        <w:tc>
          <w:tcPr>
            <w:tcW w:type="dxa" w:w="5626"/>
            <w:tcMar>
              <w:top w:type="dxa" w:w="80"/>
              <w:left w:type="dxa" w:w="100"/>
              <w:bottom w:type="dxa" w:w="80"/>
              <w:right w:type="dxa" w:w="100"/>
            </w:tcMar>
          </w:tcPr>
          <w:p>
            <w:pPr>
              <w:jc w:val="left"/>
            </w:pPr>
            <w:r>
              <w:rPr>
                <w:b w:val="false"/>
                <w:bCs w:val="false"/>
                <w:color w:val="000000"/>
                <w:sz w:val="20"/>
                <w:szCs w:val="20"/>
              </w:rPr>
              <w:t xml:space="preserve">Se quitó el espacio en blanco sobrante al final de la celda</w:t>
            </w:r>
          </w:p>
        </w:tc>
      </w:tr>
      <w:tr>
        <w:tc>
          <w:tcPr>
            <w:tcW w:type="dxa" w:w="2200"/>
            <w:shd w:fill="F2F2F2" w:color="auto" w:val="clear"/>
            <w:tcMar>
              <w:top w:type="dxa" w:w="80"/>
              <w:left w:type="dxa" w:w="100"/>
              <w:bottom w:type="dxa" w:w="80"/>
              <w:right w:type="dxa" w:w="100"/>
            </w:tcMar>
          </w:tcPr>
          <w:p>
            <w:pPr>
              <w:jc w:val="left"/>
            </w:pPr>
            <w:r>
              <w:rPr>
                <w:b w:val="false"/>
                <w:bCs w:val="false"/>
                <w:color w:val="000000"/>
                <w:sz w:val="20"/>
                <w:szCs w:val="20"/>
              </w:rPr>
              <w:t xml:space="preserve">v22 Autor personal</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211</w:t>
            </w:r>
          </w:p>
        </w:tc>
        <w:tc>
          <w:tcPr>
            <w:tcW w:type="dxa" w:w="5626"/>
            <w:shd w:fill="F2F2F2" w:color="auto" w:val="clear"/>
            <w:tcMar>
              <w:top w:type="dxa" w:w="80"/>
              <w:left w:type="dxa" w:w="100"/>
              <w:bottom w:type="dxa" w:w="80"/>
              <w:right w:type="dxa" w:w="100"/>
            </w:tcMar>
          </w:tcPr>
          <w:p>
            <w:pPr>
              <w:jc w:val="left"/>
            </w:pPr>
            <w:r>
              <w:rPr>
                <w:b w:val="false"/>
                <w:bCs w:val="false"/>
                <w:color w:val="000000"/>
                <w:sz w:val="20"/>
                <w:szCs w:val="20"/>
              </w:rPr>
              <w:t xml:space="preserve">Se quitó el espacio en blanco sobrante al final de la celda</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v43 Lugar de edición</w:t>
            </w:r>
          </w:p>
        </w:tc>
        <w:tc>
          <w:tcPr>
            <w:tcW w:type="dxa" w:w="1300"/>
            <w:tcMar>
              <w:top w:type="dxa" w:w="80"/>
              <w:left w:type="dxa" w:w="100"/>
              <w:bottom w:type="dxa" w:w="80"/>
              <w:right w:type="dxa" w:w="100"/>
            </w:tcMar>
          </w:tcPr>
          <w:p>
            <w:pPr>
              <w:jc w:val="left"/>
            </w:pPr>
            <w:r>
              <w:rPr>
                <w:b w:val="false"/>
                <w:bCs w:val="false"/>
                <w:color w:val="000000"/>
                <w:sz w:val="20"/>
                <w:szCs w:val="20"/>
              </w:rPr>
              <w:t xml:space="preserve">139</w:t>
            </w:r>
          </w:p>
        </w:tc>
        <w:tc>
          <w:tcPr>
            <w:tcW w:type="dxa" w:w="5626"/>
            <w:tcMar>
              <w:top w:type="dxa" w:w="80"/>
              <w:left w:type="dxa" w:w="100"/>
              <w:bottom w:type="dxa" w:w="80"/>
              <w:right w:type="dxa" w:w="100"/>
            </w:tcMar>
          </w:tcPr>
          <w:p>
            <w:pPr>
              <w:jc w:val="left"/>
            </w:pPr>
            <w:r>
              <w:rPr>
                <w:b w:val="false"/>
                <w:bCs w:val="false"/>
                <w:color w:val="000000"/>
                <w:sz w:val="20"/>
                <w:szCs w:val="20"/>
              </w:rPr>
              <w:t xml:space="preserve">Se quitó el espacio en blanco sobrante al final de la celda</w:t>
            </w:r>
          </w:p>
        </w:tc>
      </w:tr>
      <w:tr>
        <w:tc>
          <w:tcPr>
            <w:tcW w:type="dxa" w:w="2200"/>
            <w:shd w:fill="F2F2F2" w:color="auto" w:val="clear"/>
            <w:tcMar>
              <w:top w:type="dxa" w:w="80"/>
              <w:left w:type="dxa" w:w="100"/>
              <w:bottom w:type="dxa" w:w="80"/>
              <w:right w:type="dxa" w:w="100"/>
            </w:tcMar>
          </w:tcPr>
          <w:p>
            <w:pPr>
              <w:jc w:val="left"/>
            </w:pPr>
            <w:r>
              <w:rPr>
                <w:b w:val="false"/>
                <w:bCs w:val="false"/>
                <w:color w:val="000000"/>
                <w:sz w:val="20"/>
                <w:szCs w:val="20"/>
              </w:rPr>
              <w:t xml:space="preserve">v45 Editor</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58</w:t>
            </w:r>
          </w:p>
        </w:tc>
        <w:tc>
          <w:tcPr>
            <w:tcW w:type="dxa" w:w="5626"/>
            <w:shd w:fill="F2F2F2" w:color="auto" w:val="clear"/>
            <w:tcMar>
              <w:top w:type="dxa" w:w="80"/>
              <w:left w:type="dxa" w:w="100"/>
              <w:bottom w:type="dxa" w:w="80"/>
              <w:right w:type="dxa" w:w="100"/>
            </w:tcMar>
          </w:tcPr>
          <w:p>
            <w:pPr>
              <w:jc w:val="left"/>
            </w:pPr>
            <w:r>
              <w:rPr>
                <w:b w:val="false"/>
                <w:bCs w:val="false"/>
                <w:color w:val="000000"/>
                <w:sz w:val="20"/>
                <w:szCs w:val="20"/>
              </w:rPr>
              <w:t xml:space="preserve">Se quitó el espacio en blanco sobrante al final de la celda</w:t>
            </w:r>
          </w:p>
        </w:tc>
      </w:tr>
    </w:tbl>
    <w:p>
      <w:pPr>
        <w:spacing w:after="160"/>
      </w:pPr>
      <w:r>
        <w:rPr>
          <w:sz w:val="22"/>
          <w:szCs w:val="22"/>
        </w:rPr>
        <w:t xml:space="preserve"/>
      </w:r>
    </w:p>
    <w:p>
      <w:pPr>
        <w:pStyle w:val="Heading1"/>
        <w:spacing w:after="150" w:before="300"/>
      </w:pPr>
      <w:r>
        <w:t xml:space="preserve">9. Ronda 3 de correcciones (aplicada a CAT real)</w:t>
      </w:r>
    </w:p>
    <w:p>
      <w:pPr>
        <w:spacing w:after="160"/>
      </w:pPr>
      <w:r>
        <w:rPr>
          <w:sz w:val="22"/>
          <w:szCs w:val="22"/>
        </w:rPr>
        <w:t xml:space="preserve">Origen: una segunda lectura completa del instructivo de catalogación de CAT, contrastada campo por campo contra los datos, encontró varias categorías de error nuevas (detalladas en la hoja "Resumen" del Excel de errores). De esas categorías nuevas, se aplicaron al Excel editable las 4 que el bibliotecario aprobó; el resto queda pendiente de revisión y no se tocó.</w:t>
      </w:r>
    </w:p>
    <w:p>
      <w:pPr>
        <w:spacing w:after="160"/>
      </w:pPr>
      <w:r>
        <w:rPr>
          <w:sz w:val="22"/>
          <w:szCs w:val="22"/>
        </w:rPr>
        <w:t xml:space="preserve">Estado: estos 497 cambios (493 registros distintos) se prepararon el 30/07/2026 y el bibliotecario los aplicó a la copia local de CAT real corriendo el paso 2 y el paso 3 del menú. Se confirmó al detectar, el 30/07/2026, que una nueva exportación fresca desde ISIS ya reflejaba estos 493 cambios exactamente -- comparación campo por campo, sin ninguna diferencia.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300"/>
        <w:gridCol w:w="4026"/>
      </w:tblGrid>
      <w:tr>
        <w:trPr>
          <w:tblHeader/>
        </w:trPr>
        <w:tc>
          <w:tcPr>
            <w:tcW w:type="dxa" w:w="2600"/>
            <w:shd w:fill="2F5496" w:color="auto" w:val="clear"/>
            <w:tcMar>
              <w:top w:type="dxa" w:w="80"/>
              <w:left w:type="dxa" w:w="100"/>
              <w:bottom w:type="dxa" w:w="80"/>
              <w:right w:type="dxa" w:w="100"/>
            </w:tcMar>
          </w:tcPr>
          <w:p>
            <w:pPr>
              <w:jc w:val="left"/>
            </w:pPr>
            <w:r>
              <w:rPr>
                <w:b/>
                <w:bCs/>
                <w:color w:val="FFFFFF"/>
                <w:sz w:val="20"/>
                <w:szCs w:val="20"/>
              </w:rPr>
              <w:t xml:space="preserve">Categoría</w:t>
            </w:r>
          </w:p>
        </w:tc>
        <w:tc>
          <w:tcPr>
            <w:tcW w:type="dxa" w:w="1100"/>
            <w:shd w:fill="2F5496" w:color="auto" w:val="clear"/>
            <w:tcMar>
              <w:top w:type="dxa" w:w="80"/>
              <w:left w:type="dxa" w:w="100"/>
              <w:bottom w:type="dxa" w:w="80"/>
              <w:right w:type="dxa" w:w="100"/>
            </w:tcMar>
          </w:tcPr>
          <w:p>
            <w:pPr>
              <w:jc w:val="left"/>
            </w:pPr>
            <w:r>
              <w:rPr>
                <w:b/>
                <w:bCs/>
                <w:color w:val="FFFFFF"/>
                <w:sz w:val="20"/>
                <w:szCs w:val="20"/>
              </w:rPr>
              <w:t xml:space="preserve">Cambios</w:t>
            </w:r>
          </w:p>
        </w:tc>
        <w:tc>
          <w:tcPr>
            <w:tcW w:type="dxa" w:w="1300"/>
            <w:shd w:fill="2F5496" w:color="auto" w:val="clear"/>
            <w:tcMar>
              <w:top w:type="dxa" w:w="80"/>
              <w:left w:type="dxa" w:w="100"/>
              <w:bottom w:type="dxa" w:w="80"/>
              <w:right w:type="dxa" w:w="100"/>
            </w:tcMar>
          </w:tcPr>
          <w:p>
            <w:pPr>
              <w:jc w:val="left"/>
            </w:pPr>
            <w:r>
              <w:rPr>
                <w:b/>
                <w:bCs/>
                <w:color w:val="FFFFFF"/>
                <w:sz w:val="20"/>
                <w:szCs w:val="20"/>
              </w:rPr>
              <w:t xml:space="preserve">Ejemplo</w:t>
            </w:r>
          </w:p>
        </w:tc>
        <w:tc>
          <w:tcPr>
            <w:tcW w:type="dxa" w:w="4026"/>
            <w:shd w:fill="2F5496" w:color="auto" w:val="clear"/>
            <w:tcMar>
              <w:top w:type="dxa" w:w="80"/>
              <w:left w:type="dxa" w:w="100"/>
              <w:bottom w:type="dxa" w:w="80"/>
              <w:right w:type="dxa" w:w="100"/>
            </w:tcMar>
          </w:tcPr>
          <w:p>
            <w:pPr>
              <w:jc w:val="left"/>
            </w:pPr>
            <w:r>
              <w:rPr>
                <w:b/>
                <w:bCs/>
                <w:color w:val="FFFFFF"/>
                <w:sz w:val="20"/>
                <w:szCs w:val="20"/>
              </w:rPr>
              <w:t xml:space="preserve">Antes -&gt; Después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v85 Disponibilidad (variantes de mayúscula/tilde)</w:t>
            </w:r>
          </w:p>
        </w:tc>
        <w:tc>
          <w:tcPr>
            <w:tcW w:type="dxa" w:w="1100"/>
            <w:tcMar>
              <w:top w:type="dxa" w:w="80"/>
              <w:left w:type="dxa" w:w="100"/>
              <w:bottom w:type="dxa" w:w="80"/>
              <w:right w:type="dxa" w:w="100"/>
            </w:tcMar>
          </w:tcPr>
          <w:p>
            <w:pPr>
              <w:jc w:val="left"/>
            </w:pPr>
            <w:r>
              <w:rPr>
                <w:b w:val="false"/>
                <w:bCs w:val="false"/>
                <w:color w:val="000000"/>
                <w:sz w:val="20"/>
                <w:szCs w:val="20"/>
              </w:rPr>
              <w:t xml:space="preserve">316</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con 'Prestamo'</w:t>
            </w:r>
          </w:p>
        </w:tc>
        <w:tc>
          <w:tcPr>
            <w:tcW w:type="dxa" w:w="4026"/>
            <w:tcMar>
              <w:top w:type="dxa" w:w="80"/>
              <w:left w:type="dxa" w:w="100"/>
              <w:bottom w:type="dxa" w:w="80"/>
              <w:right w:type="dxa" w:w="100"/>
            </w:tcMar>
          </w:tcPr>
          <w:p>
            <w:pPr>
              <w:jc w:val="left"/>
            </w:pPr>
            <w:r>
              <w:rPr>
                <w:b w:val="false"/>
                <w:bCs w:val="false"/>
                <w:color w:val="000000"/>
                <w:sz w:val="20"/>
                <w:szCs w:val="20"/>
              </w:rPr>
              <w:t xml:space="preserve">Prestamo  -&gt;  Préstamo</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v22 Autor personal - rol ^r (sin punto final)</w:t>
            </w:r>
          </w:p>
        </w:tc>
        <w:tc>
          <w:tcPr>
            <w:tcW w:type="dxa" w:w="1100"/>
            <w:shd w:fill="F2F2F2" w:color="auto" w:val="clear"/>
            <w:tcMar>
              <w:top w:type="dxa" w:w="80"/>
              <w:left w:type="dxa" w:w="100"/>
              <w:bottom w:type="dxa" w:w="80"/>
              <w:right w:type="dxa" w:w="100"/>
            </w:tcMar>
          </w:tcPr>
          <w:p>
            <w:pPr>
              <w:jc w:val="left"/>
            </w:pPr>
            <w:r>
              <w:rPr>
                <w:b w:val="false"/>
                <w:bCs w:val="false"/>
                <w:color w:val="000000"/>
                <w:sz w:val="20"/>
                <w:szCs w:val="20"/>
              </w:rPr>
              <w:t xml:space="preserve">165</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MFN con '^rdir'</w:t>
            </w:r>
          </w:p>
        </w:tc>
        <w:tc>
          <w:tcPr>
            <w:tcW w:type="dxa" w:w="4026"/>
            <w:shd w:fill="F2F2F2" w:color="auto" w:val="clear"/>
            <w:tcMar>
              <w:top w:type="dxa" w:w="80"/>
              <w:left w:type="dxa" w:w="100"/>
              <w:bottom w:type="dxa" w:w="80"/>
              <w:right w:type="dxa" w:w="100"/>
            </w:tcMar>
          </w:tcPr>
          <w:p>
            <w:pPr>
              <w:jc w:val="left"/>
            </w:pPr>
            <w:r>
              <w:rPr>
                <w:b w:val="false"/>
                <w:bCs w:val="false"/>
                <w:color w:val="000000"/>
                <w:sz w:val="20"/>
                <w:szCs w:val="20"/>
              </w:rPr>
              <w:t xml:space="preserve">^rdir  -&gt;  ^rdir.</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v45 Editor (espacio de más al inicio)</w:t>
            </w:r>
          </w:p>
        </w:tc>
        <w:tc>
          <w:tcPr>
            <w:tcW w:type="dxa" w:w="1100"/>
            <w:tcMar>
              <w:top w:type="dxa" w:w="80"/>
              <w:left w:type="dxa" w:w="100"/>
              <w:bottom w:type="dxa" w:w="80"/>
              <w:right w:type="dxa" w:w="100"/>
            </w:tcMar>
          </w:tcPr>
          <w:p>
            <w:pPr>
              <w:jc w:val="left"/>
            </w:pPr>
            <w:r>
              <w:rPr>
                <w:b w:val="false"/>
                <w:bCs w:val="false"/>
                <w:color w:val="000000"/>
                <w:sz w:val="20"/>
                <w:szCs w:val="20"/>
              </w:rPr>
              <w:t xml:space="preserve">7</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035592</w:t>
            </w:r>
          </w:p>
        </w:tc>
        <w:tc>
          <w:tcPr>
            <w:tcW w:type="dxa" w:w="4026"/>
            <w:tcMar>
              <w:top w:type="dxa" w:w="80"/>
              <w:left w:type="dxa" w:w="100"/>
              <w:bottom w:type="dxa" w:w="80"/>
              <w:right w:type="dxa" w:w="100"/>
            </w:tcMar>
          </w:tcPr>
          <w:p>
            <w:pPr>
              <w:jc w:val="left"/>
            </w:pPr>
            <w:r>
              <w:rPr>
                <w:b w:val="false"/>
                <w:bCs w:val="false"/>
                <w:color w:val="000000"/>
                <w:sz w:val="20"/>
                <w:szCs w:val="20"/>
              </w:rPr>
              <w:t xml:space="preserve">' Metallurgical Soc'  -&gt;  'Metallurgical Soc'</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v100 Código BD (typo de mayúscula)</w:t>
            </w:r>
          </w:p>
        </w:tc>
        <w:tc>
          <w:tcPr>
            <w:tcW w:type="dxa" w:w="1100"/>
            <w:shd w:fill="F2F2F2" w:color="auto" w:val="clear"/>
            <w:tcMar>
              <w:top w:type="dxa" w:w="80"/>
              <w:left w:type="dxa" w:w="100"/>
              <w:bottom w:type="dxa" w:w="80"/>
              <w:right w:type="dxa" w:w="100"/>
            </w:tcMar>
          </w:tcPr>
          <w:p>
            <w:pPr>
              <w:jc w:val="left"/>
            </w:pPr>
            <w:r>
              <w:rPr>
                <w:b w:val="false"/>
                <w:bCs w:val="false"/>
                <w:color w:val="000000"/>
                <w:sz w:val="20"/>
                <w:szCs w:val="20"/>
              </w:rPr>
              <w:t xml:space="preserve">6</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MFN con 'catx'</w:t>
            </w:r>
          </w:p>
        </w:tc>
        <w:tc>
          <w:tcPr>
            <w:tcW w:type="dxa" w:w="4026"/>
            <w:shd w:fill="F2F2F2" w:color="auto" w:val="clear"/>
            <w:tcMar>
              <w:top w:type="dxa" w:w="80"/>
              <w:left w:type="dxa" w:w="100"/>
              <w:bottom w:type="dxa" w:w="80"/>
              <w:right w:type="dxa" w:w="100"/>
            </w:tcMar>
          </w:tcPr>
          <w:p>
            <w:pPr>
              <w:jc w:val="left"/>
            </w:pPr>
            <w:r>
              <w:rPr>
                <w:b w:val="false"/>
                <w:bCs w:val="false"/>
                <w:color w:val="000000"/>
                <w:sz w:val="20"/>
                <w:szCs w:val="20"/>
              </w:rPr>
              <w:t xml:space="preserve">catx  -&gt;  CATX</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v20 Título (espacio de más al inicio)</w:t>
            </w:r>
          </w:p>
        </w:tc>
        <w:tc>
          <w:tcPr>
            <w:tcW w:type="dxa" w:w="1100"/>
            <w:tcMar>
              <w:top w:type="dxa" w:w="80"/>
              <w:left w:type="dxa" w:w="100"/>
              <w:bottom w:type="dxa" w:w="80"/>
              <w:right w:type="dxa" w:w="100"/>
            </w:tcMar>
          </w:tcPr>
          <w:p>
            <w:pPr>
              <w:jc w:val="left"/>
            </w:pPr>
            <w:r>
              <w:rPr>
                <w:b w:val="false"/>
                <w:bCs w:val="false"/>
                <w:color w:val="000000"/>
                <w:sz w:val="20"/>
                <w:szCs w:val="20"/>
              </w:rPr>
              <w:t xml:space="preserve">3</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041767</w:t>
            </w:r>
          </w:p>
        </w:tc>
        <w:tc>
          <w:tcPr>
            <w:tcW w:type="dxa" w:w="4026"/>
            <w:tcMar>
              <w:top w:type="dxa" w:w="80"/>
              <w:left w:type="dxa" w:w="100"/>
              <w:bottom w:type="dxa" w:w="80"/>
              <w:right w:type="dxa" w:w="100"/>
            </w:tcMar>
          </w:tcPr>
          <w:p>
            <w:pPr>
              <w:jc w:val="left"/>
            </w:pPr>
            <w:r>
              <w:rPr>
                <w:b w:val="false"/>
                <w:bCs w:val="false"/>
                <w:color w:val="000000"/>
                <w:sz w:val="20"/>
                <w:szCs w:val="20"/>
              </w:rPr>
              <w:t xml:space="preserve">' X workshop Iberchip'  -&gt;  'X workshop Iberchip'</w:t>
            </w:r>
          </w:p>
        </w:tc>
      </w:tr>
    </w:tbl>
    <w:p>
      <w:pPr>
        <w:spacing w:after="160"/>
      </w:pPr>
      <w:r>
        <w:rPr>
          <w:sz w:val="22"/>
          <w:szCs w:val="22"/>
        </w:rPr>
        <w:t xml:space="preserve"/>
      </w:r>
    </w:p>
    <w:p>
      <w:pPr>
        <w:spacing w:after="160"/>
      </w:pPr>
      <w:r>
        <w:rPr>
          <w:sz w:val="22"/>
          <w:szCs w:val="22"/>
        </w:rPr>
        <w:t xml:space="preserve">Se dejaron sin tocar, a propósito: el caso de v100 = 'CITENEM' (MFN 023558, no es un typo de CATX/INTX, requiere revisión manual) y los 6 casos de v22 con rol '^rt'/'^rt.' (abreviatura ambigua, no está claro a qué rol corresponde).</w:t>
      </w:r>
    </w:p>
    <w:p>
      <w:pPr>
        <w:spacing w:after="160"/>
      </w:pPr>
      <w:r>
        <w:rPr>
          <w:sz w:val="22"/>
          <w:szCs w:val="22"/>
        </w:rPr>
        <w:t xml:space="preserve">Todas las demás categorías nuevas encontradas en esta segunda lectura (v5='c', v6 inválido o cargado sin ser analítico, v20 vacío, v40 idioma inválido, duplicados refinados, signatura/inventario repetido) quedaron solamente detectadas en el Excel de errores, sin aplicar, a la espera de que el bibliotecario decida qué hacer con cada una.</w:t>
      </w:r>
    </w:p>
    <w:p>
      <w:pPr>
        <w:pStyle w:val="Heading1"/>
        <w:spacing w:after="150" w:before="300"/>
      </w:pPr>
      <w:r>
        <w:t xml:space="preserve">11. Ronda 4 de correcciones (preparada el 30/07/2026)</w:t>
      </w:r>
    </w:p>
    <w:p>
      <w:pPr>
        <w:spacing w:after="160"/>
      </w:pPr>
      <w:r>
        <w:rPr>
          <w:sz w:val="22"/>
          <w:szCs w:val="22"/>
        </w:rPr>
        <w:t xml:space="preserve">A pedido del bibliotecario, se corrigió el campo v6 (Nivel de referencia) usando el campo v7 (Tipo de documento) como referencia: donde v7 es 'Libro' corresponde v6='m'; donde v7 es 'Documento de conferencia' o 'Serie monográfica' corresponde v6='s'. Además, en varios registros el tipo de documento se había cargado por error dentro de v6 (por ejemplo 'libro', 'informe', 'simposio', 'diccionario'); esa palabra se trasladó a v7 (con la mayúscula inicial que ya se usa en el resto de la base) y, cuando correspondía, se completó v6 con la regla anterior.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300"/>
        <w:gridCol w:w="4026"/>
      </w:tblGrid>
      <w:tr>
        <w:trPr>
          <w:tblHeader/>
        </w:trPr>
        <w:tc>
          <w:tcPr>
            <w:tcW w:type="dxa" w:w="2600"/>
            <w:shd w:fill="2F5496" w:color="auto" w:val="clear"/>
            <w:tcMar>
              <w:top w:type="dxa" w:w="80"/>
              <w:left w:type="dxa" w:w="100"/>
              <w:bottom w:type="dxa" w:w="80"/>
              <w:right w:type="dxa" w:w="100"/>
            </w:tcMar>
          </w:tcPr>
          <w:p>
            <w:pPr>
              <w:jc w:val="left"/>
            </w:pPr>
            <w:r>
              <w:rPr>
                <w:b/>
                <w:bCs/>
                <w:color w:val="FFFFFF"/>
                <w:sz w:val="20"/>
                <w:szCs w:val="20"/>
              </w:rPr>
              <w:t xml:space="preserve">Categoría</w:t>
            </w:r>
          </w:p>
        </w:tc>
        <w:tc>
          <w:tcPr>
            <w:tcW w:type="dxa" w:w="1100"/>
            <w:shd w:fill="2F5496" w:color="auto" w:val="clear"/>
            <w:tcMar>
              <w:top w:type="dxa" w:w="80"/>
              <w:left w:type="dxa" w:w="100"/>
              <w:bottom w:type="dxa" w:w="80"/>
              <w:right w:type="dxa" w:w="100"/>
            </w:tcMar>
          </w:tcPr>
          <w:p>
            <w:pPr>
              <w:jc w:val="left"/>
            </w:pPr>
            <w:r>
              <w:rPr>
                <w:b/>
                <w:bCs/>
                <w:color w:val="FFFFFF"/>
                <w:sz w:val="20"/>
                <w:szCs w:val="20"/>
              </w:rPr>
              <w:t xml:space="preserve">Cambios</w:t>
            </w:r>
          </w:p>
        </w:tc>
        <w:tc>
          <w:tcPr>
            <w:tcW w:type="dxa" w:w="1300"/>
            <w:shd w:fill="2F5496" w:color="auto" w:val="clear"/>
            <w:tcMar>
              <w:top w:type="dxa" w:w="80"/>
              <w:left w:type="dxa" w:w="100"/>
              <w:bottom w:type="dxa" w:w="80"/>
              <w:right w:type="dxa" w:w="100"/>
            </w:tcMar>
          </w:tcPr>
          <w:p>
            <w:pPr>
              <w:jc w:val="left"/>
            </w:pPr>
            <w:r>
              <w:rPr>
                <w:b/>
                <w:bCs/>
                <w:color w:val="FFFFFF"/>
                <w:sz w:val="20"/>
                <w:szCs w:val="20"/>
              </w:rPr>
              <w:t xml:space="preserve">Ejemplo</w:t>
            </w:r>
          </w:p>
        </w:tc>
        <w:tc>
          <w:tcPr>
            <w:tcW w:type="dxa" w:w="4026"/>
            <w:shd w:fill="2F5496" w:color="auto" w:val="clear"/>
            <w:tcMar>
              <w:top w:type="dxa" w:w="80"/>
              <w:left w:type="dxa" w:w="100"/>
              <w:bottom w:type="dxa" w:w="80"/>
              <w:right w:type="dxa" w:w="100"/>
            </w:tcMar>
          </w:tcPr>
          <w:p>
            <w:pPr>
              <w:jc w:val="left"/>
            </w:pPr>
            <w:r>
              <w:rPr>
                <w:b/>
                <w:bCs/>
                <w:color w:val="FFFFFF"/>
                <w:sz w:val="20"/>
                <w:szCs w:val="20"/>
              </w:rPr>
              <w:t xml:space="preserve">Antes -&gt; Después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v6 Nivel de referencia (S mayúscula -&gt; minúscula, y derivado de v7)</w:t>
            </w:r>
          </w:p>
        </w:tc>
        <w:tc>
          <w:tcPr>
            <w:tcW w:type="dxa" w:w="1100"/>
            <w:tcMar>
              <w:top w:type="dxa" w:w="80"/>
              <w:left w:type="dxa" w:w="100"/>
              <w:bottom w:type="dxa" w:w="80"/>
              <w:right w:type="dxa" w:w="100"/>
            </w:tcMar>
          </w:tcPr>
          <w:p>
            <w:pPr>
              <w:jc w:val="left"/>
            </w:pPr>
            <w:r>
              <w:rPr>
                <w:b w:val="false"/>
                <w:bCs w:val="false"/>
                <w:color w:val="000000"/>
                <w:sz w:val="20"/>
                <w:szCs w:val="20"/>
              </w:rPr>
              <w:t xml:space="preserve">286</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038097</w:t>
            </w:r>
          </w:p>
        </w:tc>
        <w:tc>
          <w:tcPr>
            <w:tcW w:type="dxa" w:w="4026"/>
            <w:tcMar>
              <w:top w:type="dxa" w:w="80"/>
              <w:left w:type="dxa" w:w="100"/>
              <w:bottom w:type="dxa" w:w="80"/>
              <w:right w:type="dxa" w:w="100"/>
            </w:tcMar>
          </w:tcPr>
          <w:p>
            <w:pPr>
              <w:jc w:val="left"/>
            </w:pPr>
            <w:r>
              <w:rPr>
                <w:b w:val="false"/>
                <w:bCs w:val="false"/>
                <w:color w:val="000000"/>
                <w:sz w:val="20"/>
                <w:szCs w:val="20"/>
              </w:rPr>
              <w:t xml:space="preserve">v6: libro -&gt; m (v7 pasó a decir 'Libro')</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v7 Tipo de documento (recuperado desde v6)</w:t>
            </w:r>
          </w:p>
        </w:tc>
        <w:tc>
          <w:tcPr>
            <w:tcW w:type="dxa" w:w="1100"/>
            <w:shd w:fill="F2F2F2" w:color="auto" w:val="clear"/>
            <w:tcMar>
              <w:top w:type="dxa" w:w="80"/>
              <w:left w:type="dxa" w:w="100"/>
              <w:bottom w:type="dxa" w:w="80"/>
              <w:right w:type="dxa" w:w="100"/>
            </w:tcMar>
          </w:tcPr>
          <w:p>
            <w:pPr>
              <w:jc w:val="left"/>
            </w:pPr>
            <w:r>
              <w:rPr>
                <w:b w:val="false"/>
                <w:bCs w:val="false"/>
                <w:color w:val="000000"/>
                <w:sz w:val="20"/>
                <w:szCs w:val="20"/>
              </w:rPr>
              <w:t xml:space="preserve">10</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MFN 038097</w:t>
            </w:r>
          </w:p>
        </w:tc>
        <w:tc>
          <w:tcPr>
            <w:tcW w:type="dxa" w:w="4026"/>
            <w:shd w:fill="F2F2F2" w:color="auto" w:val="clear"/>
            <w:tcMar>
              <w:top w:type="dxa" w:w="80"/>
              <w:left w:type="dxa" w:w="100"/>
              <w:bottom w:type="dxa" w:w="80"/>
              <w:right w:type="dxa" w:w="100"/>
            </w:tcMar>
          </w:tcPr>
          <w:p>
            <w:pPr>
              <w:jc w:val="left"/>
            </w:pPr>
            <w:r>
              <w:rPr>
                <w:b w:val="false"/>
                <w:bCs w:val="false"/>
                <w:color w:val="000000"/>
                <w:sz w:val="20"/>
                <w:szCs w:val="20"/>
              </w:rPr>
              <w:t xml:space="preserve">v7: (vacío) -&gt; Libro</w:t>
            </w:r>
          </w:p>
        </w:tc>
      </w:tr>
    </w:tbl>
    <w:p>
      <w:pPr>
        <w:spacing w:after="160"/>
      </w:pPr>
      <w:r>
        <w:rPr>
          <w:sz w:val="22"/>
          <w:szCs w:val="22"/>
        </w:rPr>
        <w:t xml:space="preserve"/>
      </w:r>
    </w:p>
    <w:p>
      <w:pPr>
        <w:spacing w:after="160"/>
      </w:pPr>
      <w:r>
        <w:rPr>
          <w:sz w:val="22"/>
          <w:szCs w:val="22"/>
        </w:rPr>
        <w:t xml:space="preserve">De los 10 registros donde se recuperó la palabra desde v6, en 6 (tipo Informe x3, Diccionario x1, Simposio x2) no había una regla para saber si correspondía 'm' o 's' -- se dejó v6 vacío en esos casos, ya sin el dato erróneo, a la espera de que el bibliotecario decida. Quedaron sin tocar, por no estar cubiertos por ninguna regla dada, 21 casos más de v6 inválido (los que tienen v7 = Curso, Capítulo, Manual, Congreso o Artículo, y un par de valores no legibles).</w:t>
      </w:r>
    </w:p>
    <w:p>
      <w:pPr>
        <w:pStyle w:val="Heading1"/>
        <w:spacing w:after="150" w:before="300"/>
      </w:pPr>
      <w:r>
        <w:t xml:space="preserve">13. Ronda 5 de correcciones (preparada el 30/07/2026)</w:t>
      </w:r>
    </w:p>
    <w:p>
      <w:pPr>
        <w:spacing w:after="160"/>
      </w:pPr>
      <w:r>
        <w:rPr>
          <w:sz w:val="22"/>
          <w:szCs w:val="22"/>
        </w:rPr>
        <w:t xml:space="preserve">Continuación directa de la ronda 4: el bibliotecario completó las reglas de v7 -&gt; v6 que faltaban: Capítulo, Manual y Curso corresponden a v6='m'; Artículo, Seminario, Congreso e Informe corresponden a v6='s'. Con esto se terminaron de corregir los 21 casos de v6 inválido que habían quedado sin regla, más 3 de los 6 registros que la ronda 4 había dejado con v6 vacío (los de tipo Informe).</w:t>
      </w:r>
    </w:p>
    <w:p>
      <w:pPr>
        <w:spacing w:after="160"/>
      </w:pPr>
      <w:r>
        <w:rPr>
          <w:sz w:val="22"/>
          <w:szCs w:val="22"/>
        </w:rPr>
        <w:t xml:space="preserve">Total: 24 cambios de v6. No queda ningún caso de v6 inválido pendiente. Siguen sin una regla definida, y por lo tanto sin v6 asignado, únicamente los registros de tipo Diccionario (MFN 037158) y Simposio (MFN 037900, 037901).</w:t>
      </w:r>
    </w:p>
    <w:p>
      <w:pPr>
        <w:pStyle w:val="Heading1"/>
        <w:spacing w:after="150" w:before="300"/>
      </w:pPr>
      <w:r>
        <w:t xml:space="preserve">14. Ronda 6 de correcciones (preparada el 30/07/2026)</w:t>
      </w:r>
    </w:p>
    <w:p>
      <w:pPr>
        <w:spacing w:after="160"/>
      </w:pPr>
      <w:r>
        <w:rPr>
          <w:sz w:val="22"/>
          <w:szCs w:val="22"/>
        </w:rPr>
        <w:t xml:space="preserve">A pedido del bibliotecario: se borró el v33 (Título de serie o colección) del MFN 028847, que tenía un valor con formato inválido ('^31;30/05/2007') sin reemplazo posible. Se corrigió v100 (Código BD) del único caso pendiente (MFN 023558, 'CITENEM' -&gt; 'CATX'). Y se normalizaron 56 casos de v40 (Idioma): el ruso no normalizado, los códigos 'po'/'Pt' (portugués), 'ca' (catalán), 'jp'/'ja' (japonés), y los que tenían el idioma escrito en lenguaje natural ('ITALIANO', 'FRANCES').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300"/>
        <w:gridCol w:w="4026"/>
      </w:tblGrid>
      <w:tr>
        <w:trPr>
          <w:tblHeader/>
        </w:trPr>
        <w:tc>
          <w:tcPr>
            <w:tcW w:type="dxa" w:w="2600"/>
            <w:shd w:fill="2F5496" w:color="auto" w:val="clear"/>
            <w:tcMar>
              <w:top w:type="dxa" w:w="80"/>
              <w:left w:type="dxa" w:w="100"/>
              <w:bottom w:type="dxa" w:w="80"/>
              <w:right w:type="dxa" w:w="100"/>
            </w:tcMar>
          </w:tcPr>
          <w:p>
            <w:pPr>
              <w:jc w:val="left"/>
            </w:pPr>
            <w:r>
              <w:rPr>
                <w:b/>
                <w:bCs/>
                <w:color w:val="FFFFFF"/>
                <w:sz w:val="20"/>
                <w:szCs w:val="20"/>
              </w:rPr>
              <w:t xml:space="preserve">Categoría</w:t>
            </w:r>
          </w:p>
        </w:tc>
        <w:tc>
          <w:tcPr>
            <w:tcW w:type="dxa" w:w="1100"/>
            <w:shd w:fill="2F5496" w:color="auto" w:val="clear"/>
            <w:tcMar>
              <w:top w:type="dxa" w:w="80"/>
              <w:left w:type="dxa" w:w="100"/>
              <w:bottom w:type="dxa" w:w="80"/>
              <w:right w:type="dxa" w:w="100"/>
            </w:tcMar>
          </w:tcPr>
          <w:p>
            <w:pPr>
              <w:jc w:val="left"/>
            </w:pPr>
            <w:r>
              <w:rPr>
                <w:b/>
                <w:bCs/>
                <w:color w:val="FFFFFF"/>
                <w:sz w:val="20"/>
                <w:szCs w:val="20"/>
              </w:rPr>
              <w:t xml:space="preserve">Cambios</w:t>
            </w:r>
          </w:p>
        </w:tc>
        <w:tc>
          <w:tcPr>
            <w:tcW w:type="dxa" w:w="1300"/>
            <w:shd w:fill="2F5496" w:color="auto" w:val="clear"/>
            <w:tcMar>
              <w:top w:type="dxa" w:w="80"/>
              <w:left w:type="dxa" w:w="100"/>
              <w:bottom w:type="dxa" w:w="80"/>
              <w:right w:type="dxa" w:w="100"/>
            </w:tcMar>
          </w:tcPr>
          <w:p>
            <w:pPr>
              <w:jc w:val="left"/>
            </w:pPr>
            <w:r>
              <w:rPr>
                <w:b/>
                <w:bCs/>
                <w:color w:val="FFFFFF"/>
                <w:sz w:val="20"/>
                <w:szCs w:val="20"/>
              </w:rPr>
              <w:t xml:space="preserve">Ejemplo</w:t>
            </w:r>
          </w:p>
        </w:tc>
        <w:tc>
          <w:tcPr>
            <w:tcW w:type="dxa" w:w="4026"/>
            <w:shd w:fill="2F5496" w:color="auto" w:val="clear"/>
            <w:tcMar>
              <w:top w:type="dxa" w:w="80"/>
              <w:left w:type="dxa" w:w="100"/>
              <w:bottom w:type="dxa" w:w="80"/>
              <w:right w:type="dxa" w:w="100"/>
            </w:tcMar>
          </w:tcPr>
          <w:p>
            <w:pPr>
              <w:jc w:val="left"/>
            </w:pPr>
            <w:r>
              <w:rPr>
                <w:b/>
                <w:bCs/>
                <w:color w:val="FFFFFF"/>
                <w:sz w:val="20"/>
                <w:szCs w:val="20"/>
              </w:rPr>
              <w:t xml:space="preserve">Antes -&gt; Después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v40 Idioma (ruso no normalizado)</w:t>
            </w:r>
          </w:p>
        </w:tc>
        <w:tc>
          <w:tcPr>
            <w:tcW w:type="dxa" w:w="1100"/>
            <w:tcMar>
              <w:top w:type="dxa" w:w="80"/>
              <w:left w:type="dxa" w:w="100"/>
              <w:bottom w:type="dxa" w:w="80"/>
              <w:right w:type="dxa" w:w="100"/>
            </w:tcMar>
          </w:tcPr>
          <w:p>
            <w:pPr>
              <w:jc w:val="left"/>
            </w:pPr>
            <w:r>
              <w:rPr>
                <w:b w:val="false"/>
                <w:bCs w:val="false"/>
                <w:color w:val="000000"/>
                <w:sz w:val="20"/>
                <w:szCs w:val="20"/>
              </w:rPr>
              <w:t xml:space="preserve">22</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con 'ru'</w:t>
            </w:r>
          </w:p>
        </w:tc>
        <w:tc>
          <w:tcPr>
            <w:tcW w:type="dxa" w:w="4026"/>
            <w:tcMar>
              <w:top w:type="dxa" w:w="80"/>
              <w:left w:type="dxa" w:w="100"/>
              <w:bottom w:type="dxa" w:w="80"/>
              <w:right w:type="dxa" w:w="100"/>
            </w:tcMar>
          </w:tcPr>
          <w:p>
            <w:pPr>
              <w:jc w:val="left"/>
            </w:pPr>
            <w:r>
              <w:rPr>
                <w:b w:val="false"/>
                <w:bCs w:val="false"/>
                <w:color w:val="000000"/>
                <w:sz w:val="20"/>
                <w:szCs w:val="20"/>
              </w:rPr>
              <w:t xml:space="preserve">ru  -&gt;  rus</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v40 Idioma (portugués)</w:t>
            </w:r>
          </w:p>
        </w:tc>
        <w:tc>
          <w:tcPr>
            <w:tcW w:type="dxa" w:w="1100"/>
            <w:shd w:fill="F2F2F2" w:color="auto" w:val="clear"/>
            <w:tcMar>
              <w:top w:type="dxa" w:w="80"/>
              <w:left w:type="dxa" w:w="100"/>
              <w:bottom w:type="dxa" w:w="80"/>
              <w:right w:type="dxa" w:w="100"/>
            </w:tcMar>
          </w:tcPr>
          <w:p>
            <w:pPr>
              <w:jc w:val="left"/>
            </w:pPr>
            <w:r>
              <w:rPr>
                <w:b w:val="false"/>
                <w:bCs w:val="false"/>
                <w:color w:val="000000"/>
                <w:sz w:val="20"/>
                <w:szCs w:val="20"/>
              </w:rPr>
              <w:t xml:space="preserve">10</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MFN con 'po' / 'Pt'</w:t>
            </w:r>
          </w:p>
        </w:tc>
        <w:tc>
          <w:tcPr>
            <w:tcW w:type="dxa" w:w="4026"/>
            <w:shd w:fill="F2F2F2" w:color="auto" w:val="clear"/>
            <w:tcMar>
              <w:top w:type="dxa" w:w="80"/>
              <w:left w:type="dxa" w:w="100"/>
              <w:bottom w:type="dxa" w:w="80"/>
              <w:right w:type="dxa" w:w="100"/>
            </w:tcMar>
          </w:tcPr>
          <w:p>
            <w:pPr>
              <w:jc w:val="left"/>
            </w:pPr>
            <w:r>
              <w:rPr>
                <w:b w:val="false"/>
                <w:bCs w:val="false"/>
                <w:color w:val="000000"/>
                <w:sz w:val="20"/>
                <w:szCs w:val="20"/>
              </w:rPr>
              <w:t xml:space="preserve">po  -&gt;  por</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v40 Idioma (japonés)</w:t>
            </w:r>
          </w:p>
        </w:tc>
        <w:tc>
          <w:tcPr>
            <w:tcW w:type="dxa" w:w="1100"/>
            <w:tcMar>
              <w:top w:type="dxa" w:w="80"/>
              <w:left w:type="dxa" w:w="100"/>
              <w:bottom w:type="dxa" w:w="80"/>
              <w:right w:type="dxa" w:w="100"/>
            </w:tcMar>
          </w:tcPr>
          <w:p>
            <w:pPr>
              <w:jc w:val="left"/>
            </w:pPr>
            <w:r>
              <w:rPr>
                <w:b w:val="false"/>
                <w:bCs w:val="false"/>
                <w:color w:val="000000"/>
                <w:sz w:val="20"/>
                <w:szCs w:val="20"/>
              </w:rPr>
              <w:t xml:space="preserve">10</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con 'jp' / 'ja'</w:t>
            </w:r>
          </w:p>
        </w:tc>
        <w:tc>
          <w:tcPr>
            <w:tcW w:type="dxa" w:w="4026"/>
            <w:tcMar>
              <w:top w:type="dxa" w:w="80"/>
              <w:left w:type="dxa" w:w="100"/>
              <w:bottom w:type="dxa" w:w="80"/>
              <w:right w:type="dxa" w:w="100"/>
            </w:tcMar>
          </w:tcPr>
          <w:p>
            <w:pPr>
              <w:jc w:val="left"/>
            </w:pPr>
            <w:r>
              <w:rPr>
                <w:b w:val="false"/>
                <w:bCs w:val="false"/>
                <w:color w:val="000000"/>
                <w:sz w:val="20"/>
                <w:szCs w:val="20"/>
              </w:rPr>
              <w:t xml:space="preserve">jp  -&gt;  jpn</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v40 Idioma (catalán)</w:t>
            </w:r>
          </w:p>
        </w:tc>
        <w:tc>
          <w:tcPr>
            <w:tcW w:type="dxa" w:w="1100"/>
            <w:shd w:fill="F2F2F2" w:color="auto" w:val="clear"/>
            <w:tcMar>
              <w:top w:type="dxa" w:w="80"/>
              <w:left w:type="dxa" w:w="100"/>
              <w:bottom w:type="dxa" w:w="80"/>
              <w:right w:type="dxa" w:w="100"/>
            </w:tcMar>
          </w:tcPr>
          <w:p>
            <w:pPr>
              <w:jc w:val="left"/>
            </w:pPr>
            <w:r>
              <w:rPr>
                <w:b w:val="false"/>
                <w:bCs w:val="false"/>
                <w:color w:val="000000"/>
                <w:sz w:val="20"/>
                <w:szCs w:val="20"/>
              </w:rPr>
              <w:t xml:space="preserve">7</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MFN con 'ca'</w:t>
            </w:r>
          </w:p>
        </w:tc>
        <w:tc>
          <w:tcPr>
            <w:tcW w:type="dxa" w:w="4026"/>
            <w:shd w:fill="F2F2F2" w:color="auto" w:val="clear"/>
            <w:tcMar>
              <w:top w:type="dxa" w:w="80"/>
              <w:left w:type="dxa" w:w="100"/>
              <w:bottom w:type="dxa" w:w="80"/>
              <w:right w:type="dxa" w:w="100"/>
            </w:tcMar>
          </w:tcPr>
          <w:p>
            <w:pPr>
              <w:jc w:val="left"/>
            </w:pPr>
            <w:r>
              <w:rPr>
                <w:b w:val="false"/>
                <w:bCs w:val="false"/>
                <w:color w:val="000000"/>
                <w:sz w:val="20"/>
                <w:szCs w:val="20"/>
              </w:rPr>
              <w:t xml:space="preserve">ca  -&gt;  cat</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v40 Idioma (lenguaje natural)</w:t>
            </w:r>
          </w:p>
        </w:tc>
        <w:tc>
          <w:tcPr>
            <w:tcW w:type="dxa" w:w="1100"/>
            <w:tcMar>
              <w:top w:type="dxa" w:w="80"/>
              <w:left w:type="dxa" w:w="100"/>
              <w:bottom w:type="dxa" w:w="80"/>
              <w:right w:type="dxa" w:w="100"/>
            </w:tcMar>
          </w:tcPr>
          <w:p>
            <w:pPr>
              <w:jc w:val="left"/>
            </w:pPr>
            <w:r>
              <w:rPr>
                <w:b w:val="false"/>
                <w:bCs w:val="false"/>
                <w:color w:val="000000"/>
                <w:sz w:val="20"/>
                <w:szCs w:val="20"/>
              </w:rPr>
              <w:t xml:space="preserve">7</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con 'ITALIANO' / 'FRANCES'</w:t>
            </w:r>
          </w:p>
        </w:tc>
        <w:tc>
          <w:tcPr>
            <w:tcW w:type="dxa" w:w="4026"/>
            <w:tcMar>
              <w:top w:type="dxa" w:w="80"/>
              <w:left w:type="dxa" w:w="100"/>
              <w:bottom w:type="dxa" w:w="80"/>
              <w:right w:type="dxa" w:w="100"/>
            </w:tcMar>
          </w:tcPr>
          <w:p>
            <w:pPr>
              <w:jc w:val="left"/>
            </w:pPr>
            <w:r>
              <w:rPr>
                <w:b w:val="false"/>
                <w:bCs w:val="false"/>
                <w:color w:val="000000"/>
                <w:sz w:val="20"/>
                <w:szCs w:val="20"/>
              </w:rPr>
              <w:t xml:space="preserve">ITALIANO  -&gt;  ita</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v100 Código BD (único caso pendiente)</w:t>
            </w:r>
          </w:p>
        </w:tc>
        <w:tc>
          <w:tcPr>
            <w:tcW w:type="dxa" w:w="1100"/>
            <w:shd w:fill="F2F2F2" w:color="auto" w:val="clear"/>
            <w:tcMar>
              <w:top w:type="dxa" w:w="80"/>
              <w:left w:type="dxa" w:w="100"/>
              <w:bottom w:type="dxa" w:w="80"/>
              <w:right w:type="dxa" w:w="100"/>
            </w:tcMar>
          </w:tcPr>
          <w:p>
            <w:pPr>
              <w:jc w:val="left"/>
            </w:pPr>
            <w:r>
              <w:rPr>
                <w:b w:val="false"/>
                <w:bCs w:val="false"/>
                <w:color w:val="000000"/>
                <w:sz w:val="20"/>
                <w:szCs w:val="20"/>
              </w:rPr>
              <w:t xml:space="preserve">1</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MFN 023558</w:t>
            </w:r>
          </w:p>
        </w:tc>
        <w:tc>
          <w:tcPr>
            <w:tcW w:type="dxa" w:w="4026"/>
            <w:shd w:fill="F2F2F2" w:color="auto" w:val="clear"/>
            <w:tcMar>
              <w:top w:type="dxa" w:w="80"/>
              <w:left w:type="dxa" w:w="100"/>
              <w:bottom w:type="dxa" w:w="80"/>
              <w:right w:type="dxa" w:w="100"/>
            </w:tcMar>
          </w:tcPr>
          <w:p>
            <w:pPr>
              <w:jc w:val="left"/>
            </w:pPr>
            <w:r>
              <w:rPr>
                <w:b w:val="false"/>
                <w:bCs w:val="false"/>
                <w:color w:val="000000"/>
                <w:sz w:val="20"/>
                <w:szCs w:val="20"/>
              </w:rPr>
              <w:t xml:space="preserve">CITENEM  -&gt;  CATX</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v33 Título de serie o colección (borrado, sin reemplazo)</w:t>
            </w:r>
          </w:p>
        </w:tc>
        <w:tc>
          <w:tcPr>
            <w:tcW w:type="dxa" w:w="1100"/>
            <w:tcMar>
              <w:top w:type="dxa" w:w="80"/>
              <w:left w:type="dxa" w:w="100"/>
              <w:bottom w:type="dxa" w:w="80"/>
              <w:right w:type="dxa" w:w="100"/>
            </w:tcMar>
          </w:tcPr>
          <w:p>
            <w:pPr>
              <w:jc w:val="left"/>
            </w:pPr>
            <w:r>
              <w:rPr>
                <w:b w:val="false"/>
                <w:bCs w:val="false"/>
                <w:color w:val="000000"/>
                <w:sz w:val="20"/>
                <w:szCs w:val="20"/>
              </w:rPr>
              <w:t xml:space="preserve">1</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028847</w:t>
            </w:r>
          </w:p>
        </w:tc>
        <w:tc>
          <w:tcPr>
            <w:tcW w:type="dxa" w:w="4026"/>
            <w:tcMar>
              <w:top w:type="dxa" w:w="80"/>
              <w:left w:type="dxa" w:w="100"/>
              <w:bottom w:type="dxa" w:w="80"/>
              <w:right w:type="dxa" w:w="100"/>
            </w:tcMar>
          </w:tcPr>
          <w:p>
            <w:pPr>
              <w:jc w:val="left"/>
            </w:pPr>
            <w:r>
              <w:rPr>
                <w:b w:val="false"/>
                <w:bCs w:val="false"/>
                <w:color w:val="000000"/>
                <w:sz w:val="20"/>
                <w:szCs w:val="20"/>
              </w:rPr>
              <w:t xml:space="preserve">^31;30/05/2007  -&gt;  (vacío)</w:t>
            </w:r>
          </w:p>
        </w:tc>
      </w:tr>
    </w:tbl>
    <w:p>
      <w:pPr>
        <w:spacing w:after="160"/>
      </w:pPr>
      <w:r>
        <w:rPr>
          <w:sz w:val="22"/>
          <w:szCs w:val="22"/>
        </w:rPr>
        <w:t xml:space="preserve"/>
      </w:r>
    </w:p>
    <w:p>
      <w:pPr>
        <w:spacing w:after="160"/>
      </w:pPr>
      <w:r>
        <w:rPr>
          <w:sz w:val="22"/>
          <w:szCs w:val="22"/>
        </w:rPr>
        <w:t xml:space="preserve">Total: 58 cambios. Con esto quedan resueltos por completo "v100 código BD error" y "subcampos con error". En "v40 idioma inválido" quedan 93 casos sin tocar (códigos de 2 letras no confirmados por el bibliotecario, y valores ambiguos o mixtos como 'pt; en' / 'es;pt', que mezclan dos idiomas en una sola ocurrencia y necesitarían separarse en dos, no solo corregirse).</w:t>
      </w:r>
    </w:p>
    <w:p>
      <w:pPr>
        <w:pStyle w:val="Heading1"/>
        <w:spacing w:after="150" w:before="300"/>
      </w:pPr>
      <w:r>
        <w:t xml:space="preserve">16. Ronda 7 de correcciones (preparada el 30/07/2026)</w:t>
      </w:r>
    </w:p>
    <w:p>
      <w:pPr>
        <w:spacing w:after="160"/>
      </w:pPr>
      <w:r>
        <w:rPr>
          <w:sz w:val="22"/>
          <w:szCs w:val="22"/>
        </w:rPr>
        <w:t xml:space="preserve">A pedido del bibliotecario, se releyeron uno por uno los 93 títulos de la hoja "v40 idioma inválido" que habían quedado sin tocar en la ronda 6, buscando confirmar el idioma real por el propio título o por el contexto del campo v40 del registro (por ejemplo, cuando el campo ya trae otros idiomas válidos y el patrón es claramente un diccionario o vocabulario multilingüe).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300"/>
        <w:gridCol w:w="4026"/>
      </w:tblGrid>
      <w:tr>
        <w:trPr>
          <w:tblHeader/>
        </w:trPr>
        <w:tc>
          <w:tcPr>
            <w:tcW w:type="dxa" w:w="2600"/>
            <w:shd w:fill="2F5496" w:color="auto" w:val="clear"/>
            <w:tcMar>
              <w:top w:type="dxa" w:w="80"/>
              <w:left w:type="dxa" w:w="100"/>
              <w:bottom w:type="dxa" w:w="80"/>
              <w:right w:type="dxa" w:w="100"/>
            </w:tcMar>
          </w:tcPr>
          <w:p>
            <w:pPr>
              <w:jc w:val="left"/>
            </w:pPr>
            <w:r>
              <w:rPr>
                <w:b/>
                <w:bCs/>
                <w:color w:val="FFFFFF"/>
                <w:sz w:val="20"/>
                <w:szCs w:val="20"/>
              </w:rPr>
              <w:t xml:space="preserve">Categoría</w:t>
            </w:r>
          </w:p>
        </w:tc>
        <w:tc>
          <w:tcPr>
            <w:tcW w:type="dxa" w:w="1100"/>
            <w:shd w:fill="2F5496" w:color="auto" w:val="clear"/>
            <w:tcMar>
              <w:top w:type="dxa" w:w="80"/>
              <w:left w:type="dxa" w:w="100"/>
              <w:bottom w:type="dxa" w:w="80"/>
              <w:right w:type="dxa" w:w="100"/>
            </w:tcMar>
          </w:tcPr>
          <w:p>
            <w:pPr>
              <w:jc w:val="left"/>
            </w:pPr>
            <w:r>
              <w:rPr>
                <w:b/>
                <w:bCs/>
                <w:color w:val="FFFFFF"/>
                <w:sz w:val="20"/>
                <w:szCs w:val="20"/>
              </w:rPr>
              <w:t xml:space="preserve">Cambios</w:t>
            </w:r>
          </w:p>
        </w:tc>
        <w:tc>
          <w:tcPr>
            <w:tcW w:type="dxa" w:w="1300"/>
            <w:shd w:fill="2F5496" w:color="auto" w:val="clear"/>
            <w:tcMar>
              <w:top w:type="dxa" w:w="80"/>
              <w:left w:type="dxa" w:w="100"/>
              <w:bottom w:type="dxa" w:w="80"/>
              <w:right w:type="dxa" w:w="100"/>
            </w:tcMar>
          </w:tcPr>
          <w:p>
            <w:pPr>
              <w:jc w:val="left"/>
            </w:pPr>
            <w:r>
              <w:rPr>
                <w:b/>
                <w:bCs/>
                <w:color w:val="FFFFFF"/>
                <w:sz w:val="20"/>
                <w:szCs w:val="20"/>
              </w:rPr>
              <w:t xml:space="preserve">Ejemplo</w:t>
            </w:r>
          </w:p>
        </w:tc>
        <w:tc>
          <w:tcPr>
            <w:tcW w:type="dxa" w:w="4026"/>
            <w:shd w:fill="2F5496" w:color="auto" w:val="clear"/>
            <w:tcMar>
              <w:top w:type="dxa" w:w="80"/>
              <w:left w:type="dxa" w:w="100"/>
              <w:bottom w:type="dxa" w:w="80"/>
              <w:right w:type="dxa" w:w="100"/>
            </w:tcMar>
          </w:tcPr>
          <w:p>
            <w:pPr>
              <w:jc w:val="left"/>
            </w:pPr>
            <w:r>
              <w:rPr>
                <w:b/>
                <w:bCs/>
                <w:color w:val="FFFFFF"/>
                <w:sz w:val="20"/>
                <w:szCs w:val="20"/>
              </w:rPr>
              <w:t xml:space="preserve">Antes -&gt; Después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v40 Idioma (neerlandés, confirmado por título o diccionario multilingüe)</w:t>
            </w:r>
          </w:p>
        </w:tc>
        <w:tc>
          <w:tcPr>
            <w:tcW w:type="dxa" w:w="1100"/>
            <w:tcMar>
              <w:top w:type="dxa" w:w="80"/>
              <w:left w:type="dxa" w:w="100"/>
              <w:bottom w:type="dxa" w:w="80"/>
              <w:right w:type="dxa" w:w="100"/>
            </w:tcMar>
          </w:tcPr>
          <w:p>
            <w:pPr>
              <w:jc w:val="left"/>
            </w:pPr>
            <w:r>
              <w:rPr>
                <w:b w:val="false"/>
                <w:bCs w:val="false"/>
                <w:color w:val="000000"/>
                <w:sz w:val="20"/>
                <w:szCs w:val="20"/>
              </w:rPr>
              <w:t xml:space="preserve">21</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022312 'Vleeskeuringswet en Destructiewet'</w:t>
            </w:r>
          </w:p>
        </w:tc>
        <w:tc>
          <w:tcPr>
            <w:tcW w:type="dxa" w:w="4026"/>
            <w:tcMar>
              <w:top w:type="dxa" w:w="80"/>
              <w:left w:type="dxa" w:w="100"/>
              <w:bottom w:type="dxa" w:w="80"/>
              <w:right w:type="dxa" w:w="100"/>
            </w:tcMar>
          </w:tcPr>
          <w:p>
            <w:pPr>
              <w:jc w:val="left"/>
            </w:pPr>
            <w:r>
              <w:rPr>
                <w:b w:val="false"/>
                <w:bCs w:val="false"/>
                <w:color w:val="000000"/>
                <w:sz w:val="20"/>
                <w:szCs w:val="20"/>
              </w:rPr>
              <w:t xml:space="preserve">nl  -&gt;  nld</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v40 Idioma (vasco/euskera, título escrito en euskera)</w:t>
            </w:r>
          </w:p>
        </w:tc>
        <w:tc>
          <w:tcPr>
            <w:tcW w:type="dxa" w:w="1100"/>
            <w:shd w:fill="F2F2F2" w:color="auto" w:val="clear"/>
            <w:tcMar>
              <w:top w:type="dxa" w:w="80"/>
              <w:left w:type="dxa" w:w="100"/>
              <w:bottom w:type="dxa" w:w="80"/>
              <w:right w:type="dxa" w:w="100"/>
            </w:tcMar>
          </w:tcPr>
          <w:p>
            <w:pPr>
              <w:jc w:val="left"/>
            </w:pPr>
            <w:r>
              <w:rPr>
                <w:b w:val="false"/>
                <w:bCs w:val="false"/>
                <w:color w:val="000000"/>
                <w:sz w:val="20"/>
                <w:szCs w:val="20"/>
              </w:rPr>
              <w:t xml:space="preserve">7</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MFN 049354 'Ekodiseinuari buruz...'</w:t>
            </w:r>
          </w:p>
        </w:tc>
        <w:tc>
          <w:tcPr>
            <w:tcW w:type="dxa" w:w="4026"/>
            <w:shd w:fill="F2F2F2" w:color="auto" w:val="clear"/>
            <w:tcMar>
              <w:top w:type="dxa" w:w="80"/>
              <w:left w:type="dxa" w:w="100"/>
              <w:bottom w:type="dxa" w:w="80"/>
              <w:right w:type="dxa" w:w="100"/>
            </w:tcMar>
          </w:tcPr>
          <w:p>
            <w:pPr>
              <w:jc w:val="left"/>
            </w:pPr>
            <w:r>
              <w:rPr>
                <w:b w:val="false"/>
                <w:bCs w:val="false"/>
                <w:color w:val="000000"/>
                <w:sz w:val="20"/>
                <w:szCs w:val="20"/>
              </w:rPr>
              <w:t xml:space="preserve">ek  -&gt;  eus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v40 Idioma (sueco, confirmado por título o diccionario multilingüe)</w:t>
            </w:r>
          </w:p>
        </w:tc>
        <w:tc>
          <w:tcPr>
            <w:tcW w:type="dxa" w:w="1100"/>
            <w:tcMar>
              <w:top w:type="dxa" w:w="80"/>
              <w:left w:type="dxa" w:w="100"/>
              <w:bottom w:type="dxa" w:w="80"/>
              <w:right w:type="dxa" w:w="100"/>
            </w:tcMar>
          </w:tcPr>
          <w:p>
            <w:pPr>
              <w:jc w:val="left"/>
            </w:pPr>
            <w:r>
              <w:rPr>
                <w:b w:val="false"/>
                <w:bCs w:val="false"/>
                <w:color w:val="000000"/>
                <w:sz w:val="20"/>
                <w:szCs w:val="20"/>
              </w:rPr>
              <w:t xml:space="preserve">10</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037168 'GUMMITEKNISK HANDBOK'</w:t>
            </w:r>
          </w:p>
        </w:tc>
        <w:tc>
          <w:tcPr>
            <w:tcW w:type="dxa" w:w="4026"/>
            <w:tcMar>
              <w:top w:type="dxa" w:w="80"/>
              <w:left w:type="dxa" w:w="100"/>
              <w:bottom w:type="dxa" w:w="80"/>
              <w:right w:type="dxa" w:w="100"/>
            </w:tcMar>
          </w:tcPr>
          <w:p>
            <w:pPr>
              <w:jc w:val="left"/>
            </w:pPr>
            <w:r>
              <w:rPr>
                <w:b w:val="false"/>
                <w:bCs w:val="false"/>
                <w:color w:val="000000"/>
                <w:sz w:val="20"/>
                <w:szCs w:val="20"/>
              </w:rPr>
              <w:t xml:space="preserve">sv  -&gt;  swe</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v40 Idioma (polaco, confirmado por título o diccionario multilingüe)</w:t>
            </w:r>
          </w:p>
        </w:tc>
        <w:tc>
          <w:tcPr>
            <w:tcW w:type="dxa" w:w="1100"/>
            <w:shd w:fill="F2F2F2" w:color="auto" w:val="clear"/>
            <w:tcMar>
              <w:top w:type="dxa" w:w="80"/>
              <w:left w:type="dxa" w:w="100"/>
              <w:bottom w:type="dxa" w:w="80"/>
              <w:right w:type="dxa" w:w="100"/>
            </w:tcMar>
          </w:tcPr>
          <w:p>
            <w:pPr>
              <w:jc w:val="left"/>
            </w:pPr>
            <w:r>
              <w:rPr>
                <w:b w:val="false"/>
                <w:bCs w:val="false"/>
                <w:color w:val="000000"/>
                <w:sz w:val="20"/>
                <w:szCs w:val="20"/>
              </w:rPr>
              <w:t xml:space="preserve">5</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MFN 013216 'Flora polski'</w:t>
            </w:r>
          </w:p>
        </w:tc>
        <w:tc>
          <w:tcPr>
            <w:tcW w:type="dxa" w:w="4026"/>
            <w:shd w:fill="F2F2F2" w:color="auto" w:val="clear"/>
            <w:tcMar>
              <w:top w:type="dxa" w:w="80"/>
              <w:left w:type="dxa" w:w="100"/>
              <w:bottom w:type="dxa" w:w="80"/>
              <w:right w:type="dxa" w:w="100"/>
            </w:tcMar>
          </w:tcPr>
          <w:p>
            <w:pPr>
              <w:jc w:val="left"/>
            </w:pPr>
            <w:r>
              <w:rPr>
                <w:b w:val="false"/>
                <w:bCs w:val="false"/>
                <w:color w:val="000000"/>
                <w:sz w:val="20"/>
                <w:szCs w:val="20"/>
              </w:rPr>
              <w:t xml:space="preserve">pl  -&gt;  pol</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v40 Idioma (noruego, vocabulario multilingüe)</w:t>
            </w:r>
          </w:p>
        </w:tc>
        <w:tc>
          <w:tcPr>
            <w:tcW w:type="dxa" w:w="1100"/>
            <w:tcMar>
              <w:top w:type="dxa" w:w="80"/>
              <w:left w:type="dxa" w:w="100"/>
              <w:bottom w:type="dxa" w:w="80"/>
              <w:right w:type="dxa" w:w="100"/>
            </w:tcMar>
          </w:tcPr>
          <w:p>
            <w:pPr>
              <w:jc w:val="left"/>
            </w:pPr>
            <w:r>
              <w:rPr>
                <w:b w:val="false"/>
                <w:bCs w:val="false"/>
                <w:color w:val="000000"/>
                <w:sz w:val="20"/>
                <w:szCs w:val="20"/>
              </w:rPr>
              <w:t xml:space="preserve">3</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000290 'Vocabulario multilingüe...'</w:t>
            </w:r>
          </w:p>
        </w:tc>
        <w:tc>
          <w:tcPr>
            <w:tcW w:type="dxa" w:w="4026"/>
            <w:tcMar>
              <w:top w:type="dxa" w:w="80"/>
              <w:left w:type="dxa" w:w="100"/>
              <w:bottom w:type="dxa" w:w="80"/>
              <w:right w:type="dxa" w:w="100"/>
            </w:tcMar>
          </w:tcPr>
          <w:p>
            <w:pPr>
              <w:jc w:val="left"/>
            </w:pPr>
            <w:r>
              <w:rPr>
                <w:b w:val="false"/>
                <w:bCs w:val="false"/>
                <w:color w:val="000000"/>
                <w:sz w:val="20"/>
                <w:szCs w:val="20"/>
              </w:rPr>
              <w:t xml:space="preserve">no  -&gt;  nor</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v40 Idioma (francés, título en francés)</w:t>
            </w:r>
          </w:p>
        </w:tc>
        <w:tc>
          <w:tcPr>
            <w:tcW w:type="dxa" w:w="1100"/>
            <w:shd w:fill="F2F2F2" w:color="auto" w:val="clear"/>
            <w:tcMar>
              <w:top w:type="dxa" w:w="80"/>
              <w:left w:type="dxa" w:w="100"/>
              <w:bottom w:type="dxa" w:w="80"/>
              <w:right w:type="dxa" w:w="100"/>
            </w:tcMar>
          </w:tcPr>
          <w:p>
            <w:pPr>
              <w:jc w:val="left"/>
            </w:pPr>
            <w:r>
              <w:rPr>
                <w:b w:val="false"/>
                <w:bCs w:val="false"/>
                <w:color w:val="000000"/>
                <w:sz w:val="20"/>
                <w:szCs w:val="20"/>
              </w:rPr>
              <w:t xml:space="preserve">1</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MFN 015361 'Les additifs alimentaires...'</w:t>
            </w:r>
          </w:p>
        </w:tc>
        <w:tc>
          <w:tcPr>
            <w:tcW w:type="dxa" w:w="4026"/>
            <w:shd w:fill="F2F2F2" w:color="auto" w:val="clear"/>
            <w:tcMar>
              <w:top w:type="dxa" w:w="80"/>
              <w:left w:type="dxa" w:w="100"/>
              <w:bottom w:type="dxa" w:w="80"/>
              <w:right w:type="dxa" w:w="100"/>
            </w:tcMar>
          </w:tcPr>
          <w:p>
            <w:pPr>
              <w:jc w:val="left"/>
            </w:pPr>
            <w:r>
              <w:rPr>
                <w:b w:val="false"/>
                <w:bCs w:val="false"/>
                <w:color w:val="000000"/>
                <w:sz w:val="20"/>
                <w:szCs w:val="20"/>
              </w:rPr>
              <w:t xml:space="preserve">fr  -&gt;  fra</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v40 Idioma (árabe/chino, 6 idiomas oficiales ONU)</w:t>
            </w:r>
          </w:p>
        </w:tc>
        <w:tc>
          <w:tcPr>
            <w:tcW w:type="dxa" w:w="1100"/>
            <w:tcMar>
              <w:top w:type="dxa" w:w="80"/>
              <w:left w:type="dxa" w:w="100"/>
              <w:bottom w:type="dxa" w:w="80"/>
              <w:right w:type="dxa" w:w="100"/>
            </w:tcMar>
          </w:tcPr>
          <w:p>
            <w:pPr>
              <w:jc w:val="left"/>
            </w:pPr>
            <w:r>
              <w:rPr>
                <w:b w:val="false"/>
                <w:bCs w:val="false"/>
                <w:color w:val="000000"/>
                <w:sz w:val="20"/>
                <w:szCs w:val="20"/>
              </w:rPr>
              <w:t xml:space="preserve">2</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002180 (estatutos internacionales)</w:t>
            </w:r>
          </w:p>
        </w:tc>
        <w:tc>
          <w:tcPr>
            <w:tcW w:type="dxa" w:w="4026"/>
            <w:tcMar>
              <w:top w:type="dxa" w:w="80"/>
              <w:left w:type="dxa" w:w="100"/>
              <w:bottom w:type="dxa" w:w="80"/>
              <w:right w:type="dxa" w:w="100"/>
            </w:tcMar>
          </w:tcPr>
          <w:p>
            <w:pPr>
              <w:jc w:val="left"/>
            </w:pPr>
            <w:r>
              <w:rPr>
                <w:b w:val="false"/>
                <w:bCs w:val="false"/>
                <w:color w:val="000000"/>
                <w:sz w:val="20"/>
                <w:szCs w:val="20"/>
              </w:rPr>
              <w:t xml:space="preserve">ar/zh  -&gt;  ara/zho</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v40 Idioma (danés, checo, indonesio, latín, yidis -- diccionario multilingüe)</w:t>
            </w:r>
          </w:p>
        </w:tc>
        <w:tc>
          <w:tcPr>
            <w:tcW w:type="dxa" w:w="1100"/>
            <w:shd w:fill="F2F2F2" w:color="auto" w:val="clear"/>
            <w:tcMar>
              <w:top w:type="dxa" w:w="80"/>
              <w:left w:type="dxa" w:w="100"/>
              <w:bottom w:type="dxa" w:w="80"/>
              <w:right w:type="dxa" w:w="100"/>
            </w:tcMar>
          </w:tcPr>
          <w:p>
            <w:pPr>
              <w:jc w:val="left"/>
            </w:pPr>
            <w:r>
              <w:rPr>
                <w:b w:val="false"/>
                <w:bCs w:val="false"/>
                <w:color w:val="000000"/>
                <w:sz w:val="20"/>
                <w:szCs w:val="20"/>
              </w:rPr>
              <w:t xml:space="preserve">6</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MFN 000363 / 000381 / 000307 / 014648 / 014841</w:t>
            </w:r>
          </w:p>
        </w:tc>
        <w:tc>
          <w:tcPr>
            <w:tcW w:type="dxa" w:w="4026"/>
            <w:shd w:fill="F2F2F2" w:color="auto" w:val="clear"/>
            <w:tcMar>
              <w:top w:type="dxa" w:w="80"/>
              <w:left w:type="dxa" w:w="100"/>
              <w:bottom w:type="dxa" w:w="80"/>
              <w:right w:type="dxa" w:w="100"/>
            </w:tcMar>
          </w:tcPr>
          <w:p>
            <w:pPr>
              <w:jc w:val="left"/>
            </w:pPr>
            <w:r>
              <w:rPr>
                <w:b w:val="false"/>
                <w:bCs w:val="false"/>
                <w:color w:val="000000"/>
                <w:sz w:val="20"/>
                <w:szCs w:val="20"/>
              </w:rPr>
              <w:t xml:space="preserve">da/cs/id/la/ji  -&gt;  dan/ces/ind/lat/yid</w:t>
            </w:r>
          </w:p>
        </w:tc>
      </w:tr>
    </w:tbl>
    <w:p>
      <w:pPr>
        <w:spacing w:after="160"/>
      </w:pPr>
      <w:r>
        <w:rPr>
          <w:sz w:val="22"/>
          <w:szCs w:val="22"/>
        </w:rPr>
        <w:t xml:space="preserve"/>
      </w:r>
    </w:p>
    <w:p>
      <w:pPr>
        <w:spacing w:after="160"/>
      </w:pPr>
      <w:r>
        <w:rPr>
          <w:sz w:val="22"/>
          <w:szCs w:val="22"/>
        </w:rPr>
        <w:t xml:space="preserve">Total: 55 ocurrencias corregidas, sobre 46 registros distintos. Se dejaron sin tocar 38 casos donde el título no permite confirmar el idioma con la misma certeza: por ejemplo 7 registros con código 'ms' pero título en español, o casos con título genérico ('Report', 'Proceedings', 'Trabajos') donde el código aislado no alcanza como evidencia. Esos 38 quedan en la hoja "v40 idioma inválido" a la espera de más información (por ejemplo, mirar el documento original).</w:t>
      </w:r>
    </w:p>
    <w:p>
      <w:pPr>
        <w:pStyle w:val="Heading1"/>
        <w:spacing w:after="150" w:before="300"/>
      </w:pPr>
      <w:r>
        <w:t xml:space="preserve">18. Ronda 8 de correcciones (preparada el 30/07/2026)</w:t>
      </w:r>
    </w:p>
    <w:p>
      <w:pPr>
        <w:spacing w:after="160"/>
      </w:pPr>
      <w:r>
        <w:rPr>
          <w:sz w:val="22"/>
          <w:szCs w:val="22"/>
        </w:rPr>
        <w:t xml:space="preserve">Origen: al revisar qué tan completa había sido la limpieza de subcampos, se detectó que las rondas anteriores sólo habían auditado a fondo v23, v26, v29, v31 y v39. Faltaban v22, v53 y v120 -- los otros campos que, según la FDT, también tienen subcampos declarados. Se revisaron los tres: v29 y v120 no tenían nada; v22, v23, v26 y v53 sí tenían casos nuevos, y se corrigieron todos los que se pudieron confirmar con certeza.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300"/>
        <w:gridCol w:w="4026"/>
      </w:tblGrid>
      <w:tr>
        <w:trPr>
          <w:tblHeader/>
        </w:trPr>
        <w:tc>
          <w:tcPr>
            <w:tcW w:type="dxa" w:w="2600"/>
            <w:shd w:fill="2F5496" w:color="auto" w:val="clear"/>
            <w:tcMar>
              <w:top w:type="dxa" w:w="80"/>
              <w:left w:type="dxa" w:w="100"/>
              <w:bottom w:type="dxa" w:w="80"/>
              <w:right w:type="dxa" w:w="100"/>
            </w:tcMar>
          </w:tcPr>
          <w:p>
            <w:pPr>
              <w:jc w:val="left"/>
            </w:pPr>
            <w:r>
              <w:rPr>
                <w:b/>
                <w:bCs/>
                <w:color w:val="FFFFFF"/>
                <w:sz w:val="20"/>
                <w:szCs w:val="20"/>
              </w:rPr>
              <w:t xml:space="preserve">Categoría</w:t>
            </w:r>
          </w:p>
        </w:tc>
        <w:tc>
          <w:tcPr>
            <w:tcW w:type="dxa" w:w="1100"/>
            <w:shd w:fill="2F5496" w:color="auto" w:val="clear"/>
            <w:tcMar>
              <w:top w:type="dxa" w:w="80"/>
              <w:left w:type="dxa" w:w="100"/>
              <w:bottom w:type="dxa" w:w="80"/>
              <w:right w:type="dxa" w:w="100"/>
            </w:tcMar>
          </w:tcPr>
          <w:p>
            <w:pPr>
              <w:jc w:val="left"/>
            </w:pPr>
            <w:r>
              <w:rPr>
                <w:b/>
                <w:bCs/>
                <w:color w:val="FFFFFF"/>
                <w:sz w:val="20"/>
                <w:szCs w:val="20"/>
              </w:rPr>
              <w:t xml:space="preserve">Cambios</w:t>
            </w:r>
          </w:p>
        </w:tc>
        <w:tc>
          <w:tcPr>
            <w:tcW w:type="dxa" w:w="1300"/>
            <w:shd w:fill="2F5496" w:color="auto" w:val="clear"/>
            <w:tcMar>
              <w:top w:type="dxa" w:w="80"/>
              <w:left w:type="dxa" w:w="100"/>
              <w:bottom w:type="dxa" w:w="80"/>
              <w:right w:type="dxa" w:w="100"/>
            </w:tcMar>
          </w:tcPr>
          <w:p>
            <w:pPr>
              <w:jc w:val="left"/>
            </w:pPr>
            <w:r>
              <w:rPr>
                <w:b/>
                <w:bCs/>
                <w:color w:val="FFFFFF"/>
                <w:sz w:val="20"/>
                <w:szCs w:val="20"/>
              </w:rPr>
              <w:t xml:space="preserve">Ejemplo</w:t>
            </w:r>
          </w:p>
        </w:tc>
        <w:tc>
          <w:tcPr>
            <w:tcW w:type="dxa" w:w="4026"/>
            <w:shd w:fill="2F5496" w:color="auto" w:val="clear"/>
            <w:tcMar>
              <w:top w:type="dxa" w:w="80"/>
              <w:left w:type="dxa" w:w="100"/>
              <w:bottom w:type="dxa" w:w="80"/>
              <w:right w:type="dxa" w:w="100"/>
            </w:tcMar>
          </w:tcPr>
          <w:p>
            <w:pPr>
              <w:jc w:val="left"/>
            </w:pPr>
            <w:r>
              <w:rPr>
                <w:b/>
                <w:bCs/>
                <w:color w:val="FFFFFF"/>
                <w:sz w:val="20"/>
                <w:szCs w:val="20"/>
              </w:rPr>
              <w:t xml:space="preserve">Antes -&gt; Después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v22 Autor personal (subcampo de rol ^r corrompido: falta, mayúscula, o letra equivocada)</w:t>
            </w:r>
          </w:p>
        </w:tc>
        <w:tc>
          <w:tcPr>
            <w:tcW w:type="dxa" w:w="1100"/>
            <w:tcMar>
              <w:top w:type="dxa" w:w="80"/>
              <w:left w:type="dxa" w:w="100"/>
              <w:bottom w:type="dxa" w:w="80"/>
              <w:right w:type="dxa" w:w="100"/>
            </w:tcMar>
          </w:tcPr>
          <w:p>
            <w:pPr>
              <w:jc w:val="left"/>
            </w:pPr>
            <w:r>
              <w:rPr>
                <w:b w:val="false"/>
                <w:bCs w:val="false"/>
                <w:color w:val="000000"/>
                <w:sz w:val="20"/>
                <w:szCs w:val="20"/>
              </w:rPr>
              <w:t xml:space="preserve">22</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001416</w:t>
            </w:r>
          </w:p>
        </w:tc>
        <w:tc>
          <w:tcPr>
            <w:tcW w:type="dxa" w:w="4026"/>
            <w:tcMar>
              <w:top w:type="dxa" w:w="80"/>
              <w:left w:type="dxa" w:w="100"/>
              <w:bottom w:type="dxa" w:w="80"/>
              <w:right w:type="dxa" w:w="100"/>
            </w:tcMar>
          </w:tcPr>
          <w:p>
            <w:pPr>
              <w:jc w:val="left"/>
            </w:pPr>
            <w:r>
              <w:rPr>
                <w:b w:val="false"/>
                <w:bCs w:val="false"/>
                <w:color w:val="000000"/>
                <w:sz w:val="20"/>
                <w:szCs w:val="20"/>
              </w:rPr>
              <w:t xml:space="preserve">^ed.  -&gt;  ^red.</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v22 Autor personal ('^a' de más al inicio del nombre)</w:t>
            </w:r>
          </w:p>
        </w:tc>
        <w:tc>
          <w:tcPr>
            <w:tcW w:type="dxa" w:w="1100"/>
            <w:shd w:fill="F2F2F2" w:color="auto" w:val="clear"/>
            <w:tcMar>
              <w:top w:type="dxa" w:w="80"/>
              <w:left w:type="dxa" w:w="100"/>
              <w:bottom w:type="dxa" w:w="80"/>
              <w:right w:type="dxa" w:w="100"/>
            </w:tcMar>
          </w:tcPr>
          <w:p>
            <w:pPr>
              <w:jc w:val="left"/>
            </w:pPr>
            <w:r>
              <w:rPr>
                <w:b w:val="false"/>
                <w:bCs w:val="false"/>
                <w:color w:val="000000"/>
                <w:sz w:val="20"/>
                <w:szCs w:val="20"/>
              </w:rPr>
              <w:t xml:space="preserve">2</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MFN 019125</w:t>
            </w:r>
          </w:p>
        </w:tc>
        <w:tc>
          <w:tcPr>
            <w:tcW w:type="dxa" w:w="4026"/>
            <w:shd w:fill="F2F2F2" w:color="auto" w:val="clear"/>
            <w:tcMar>
              <w:top w:type="dxa" w:w="80"/>
              <w:left w:type="dxa" w:w="100"/>
              <w:bottom w:type="dxa" w:w="80"/>
              <w:right w:type="dxa" w:w="100"/>
            </w:tcMar>
          </w:tcPr>
          <w:p>
            <w:pPr>
              <w:jc w:val="left"/>
            </w:pPr>
            <w:r>
              <w:rPr>
                <w:b w:val="false"/>
                <w:bCs w:val="false"/>
                <w:color w:val="000000"/>
                <w:sz w:val="20"/>
                <w:szCs w:val="20"/>
              </w:rPr>
              <w:t xml:space="preserve">^aRecalde, Ildefonso  -&gt;  Recalde, Ildefonso</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v22 Autor personal (dato institucional duplicado, ya estaba en v23)</w:t>
            </w:r>
          </w:p>
        </w:tc>
        <w:tc>
          <w:tcPr>
            <w:tcW w:type="dxa" w:w="1100"/>
            <w:tcMar>
              <w:top w:type="dxa" w:w="80"/>
              <w:left w:type="dxa" w:w="100"/>
              <w:bottom w:type="dxa" w:w="80"/>
              <w:right w:type="dxa" w:w="100"/>
            </w:tcMar>
          </w:tcPr>
          <w:p>
            <w:pPr>
              <w:jc w:val="left"/>
            </w:pPr>
            <w:r>
              <w:rPr>
                <w:b w:val="false"/>
                <w:bCs w:val="false"/>
                <w:color w:val="000000"/>
                <w:sz w:val="20"/>
                <w:szCs w:val="20"/>
              </w:rPr>
              <w:t xml:space="preserve">2</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046532</w:t>
            </w:r>
          </w:p>
        </w:tc>
        <w:tc>
          <w:tcPr>
            <w:tcW w:type="dxa" w:w="4026"/>
            <w:tcMar>
              <w:top w:type="dxa" w:w="80"/>
              <w:left w:type="dxa" w:w="100"/>
              <w:bottom w:type="dxa" w:w="80"/>
              <w:right w:type="dxa" w:w="100"/>
            </w:tcMar>
          </w:tcPr>
          <w:p>
            <w:pPr>
              <w:jc w:val="left"/>
            </w:pPr>
            <w:r>
              <w:rPr>
                <w:b w:val="false"/>
                <w:bCs w:val="false"/>
                <w:color w:val="000000"/>
                <w:sz w:val="20"/>
                <w:szCs w:val="20"/>
              </w:rPr>
              <w:t xml:space="preserve">^nSecretaría de...  -&gt;  (vacío)</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v23 Autor institucional (caret colgante al final)</w:t>
            </w:r>
          </w:p>
        </w:tc>
        <w:tc>
          <w:tcPr>
            <w:tcW w:type="dxa" w:w="1100"/>
            <w:shd w:fill="F2F2F2" w:color="auto" w:val="clear"/>
            <w:tcMar>
              <w:top w:type="dxa" w:w="80"/>
              <w:left w:type="dxa" w:w="100"/>
              <w:bottom w:type="dxa" w:w="80"/>
              <w:right w:type="dxa" w:w="100"/>
            </w:tcMar>
          </w:tcPr>
          <w:p>
            <w:pPr>
              <w:jc w:val="left"/>
            </w:pPr>
            <w:r>
              <w:rPr>
                <w:b w:val="false"/>
                <w:bCs w:val="false"/>
                <w:color w:val="000000"/>
                <w:sz w:val="20"/>
                <w:szCs w:val="20"/>
              </w:rPr>
              <w:t xml:space="preserve">2</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MFN 004650</w:t>
            </w:r>
          </w:p>
        </w:tc>
        <w:tc>
          <w:tcPr>
            <w:tcW w:type="dxa" w:w="4026"/>
            <w:shd w:fill="F2F2F2" w:color="auto" w:val="clear"/>
            <w:tcMar>
              <w:top w:type="dxa" w:w="80"/>
              <w:left w:type="dxa" w:w="100"/>
              <w:bottom w:type="dxa" w:w="80"/>
              <w:right w:type="dxa" w:w="100"/>
            </w:tcMar>
          </w:tcPr>
          <w:p>
            <w:pPr>
              <w:jc w:val="left"/>
            </w:pPr>
            <w:r>
              <w:rPr>
                <w:b w:val="false"/>
                <w:bCs w:val="false"/>
                <w:color w:val="000000"/>
                <w:sz w:val="20"/>
                <w:szCs w:val="20"/>
              </w:rPr>
              <w:t xml:space="preserve">...^pAR^  -&gt;  ...^pAR</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v26 Afiliación del autor ('^b' en vez de '^l')</w:t>
            </w:r>
          </w:p>
        </w:tc>
        <w:tc>
          <w:tcPr>
            <w:tcW w:type="dxa" w:w="1100"/>
            <w:tcMar>
              <w:top w:type="dxa" w:w="80"/>
              <w:left w:type="dxa" w:w="100"/>
              <w:bottom w:type="dxa" w:w="80"/>
              <w:right w:type="dxa" w:w="100"/>
            </w:tcMar>
          </w:tcPr>
          <w:p>
            <w:pPr>
              <w:jc w:val="left"/>
            </w:pPr>
            <w:r>
              <w:rPr>
                <w:b w:val="false"/>
                <w:bCs w:val="false"/>
                <w:color w:val="000000"/>
                <w:sz w:val="20"/>
                <w:szCs w:val="20"/>
              </w:rPr>
              <w:t xml:space="preserve">1</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050372</w:t>
            </w:r>
          </w:p>
        </w:tc>
        <w:tc>
          <w:tcPr>
            <w:tcW w:type="dxa" w:w="4026"/>
            <w:tcMar>
              <w:top w:type="dxa" w:w="80"/>
              <w:left w:type="dxa" w:w="100"/>
              <w:bottom w:type="dxa" w:w="80"/>
              <w:right w:type="dxa" w:w="100"/>
            </w:tcMar>
          </w:tcPr>
          <w:p>
            <w:pPr>
              <w:jc w:val="left"/>
            </w:pPr>
            <w:r>
              <w:rPr>
                <w:b w:val="false"/>
                <w:bCs w:val="false"/>
                <w:color w:val="000000"/>
                <w:sz w:val="20"/>
                <w:szCs w:val="20"/>
              </w:rPr>
              <w:t xml:space="preserve">^bBuenos Aires  -&gt;  ^lBuenos Aires</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v53 Tesis (falta la 'f' de fecha)</w:t>
            </w:r>
          </w:p>
        </w:tc>
        <w:tc>
          <w:tcPr>
            <w:tcW w:type="dxa" w:w="1100"/>
            <w:shd w:fill="F2F2F2" w:color="auto" w:val="clear"/>
            <w:tcMar>
              <w:top w:type="dxa" w:w="80"/>
              <w:left w:type="dxa" w:w="100"/>
              <w:bottom w:type="dxa" w:w="80"/>
              <w:right w:type="dxa" w:w="100"/>
            </w:tcMar>
          </w:tcPr>
          <w:p>
            <w:pPr>
              <w:jc w:val="left"/>
            </w:pPr>
            <w:r>
              <w:rPr>
                <w:b w:val="false"/>
                <w:bCs w:val="false"/>
                <w:color w:val="000000"/>
                <w:sz w:val="20"/>
                <w:szCs w:val="20"/>
              </w:rPr>
              <w:t xml:space="preserve">1</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MFN 049316</w:t>
            </w:r>
          </w:p>
        </w:tc>
        <w:tc>
          <w:tcPr>
            <w:tcW w:type="dxa" w:w="4026"/>
            <w:shd w:fill="F2F2F2" w:color="auto" w:val="clear"/>
            <w:tcMar>
              <w:top w:type="dxa" w:w="80"/>
              <w:left w:type="dxa" w:w="100"/>
              <w:bottom w:type="dxa" w:w="80"/>
              <w:right w:type="dxa" w:w="100"/>
            </w:tcMar>
          </w:tcPr>
          <w:p>
            <w:pPr>
              <w:jc w:val="left"/>
            </w:pPr>
            <w:r>
              <w:rPr>
                <w:b w:val="false"/>
                <w:bCs w:val="false"/>
                <w:color w:val="000000"/>
                <w:sz w:val="20"/>
                <w:szCs w:val="20"/>
              </w:rPr>
              <w:t xml:space="preserve">^gLicenciatura^2013  -&gt;  ^gLicenciatura^f2013</w:t>
            </w:r>
          </w:p>
        </w:tc>
      </w:tr>
    </w:tbl>
    <w:p>
      <w:pPr>
        <w:spacing w:after="160"/>
      </w:pPr>
      <w:r>
        <w:rPr>
          <w:sz w:val="22"/>
          <w:szCs w:val="22"/>
        </w:rPr>
        <w:t xml:space="preserve"/>
      </w:r>
    </w:p>
    <w:p>
      <w:pPr>
        <w:spacing w:after="160"/>
      </w:pPr>
      <w:r>
        <w:rPr>
          <w:sz w:val="22"/>
          <w:szCs w:val="22"/>
        </w:rPr>
        <w:t xml:space="preserve">Total: 30 cambios, sobre 30 registros. Quedaron sin resolver 4 casos, a la espera de una decisión del bibliotecario: el rol de autor del MFN 027161 ('^ot', no se pudo identificar con certeza a qué abreviatura corresponde) y 3 registros (MFN 007634, 038898, 045885) con datos de autor institucional cargados en el campo de autor personal, sin una entrada equivalente ya cargada en v23 -- habría que decidir si corresponde trasladarlos.</w:t>
      </w:r>
    </w:p>
    <w:p>
      <w:pPr>
        <w:pStyle w:val="Heading1"/>
        <w:spacing w:after="150" w:before="300"/>
      </w:pPr>
      <w:r>
        <w:t xml:space="preserve">20. Ronda 9 de correcciones (preparada el 30/07/2026)</w:t>
      </w:r>
    </w:p>
    <w:p>
      <w:pPr>
        <w:spacing w:after="160"/>
      </w:pPr>
      <w:r>
        <w:rPr>
          <w:sz w:val="22"/>
          <w:szCs w:val="22"/>
        </w:rPr>
        <w:t xml:space="preserve">El bibliotecario confirmó que los 3 registros que la ronda 8 había dejado sin resolver (MFN 007634, 038898 y 045885) eran efectivamente autores institucionales cargados por error en el campo de autor personal (v22). Se trasladó el dato a v23 (Autor institucional), que en los tres casos estaba vacío, y se dejó v22 vacío.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300"/>
        <w:gridCol w:w="4026"/>
      </w:tblGrid>
      <w:tr>
        <w:trPr>
          <w:tblHeader/>
        </w:trPr>
        <w:tc>
          <w:tcPr>
            <w:tcW w:type="dxa" w:w="2600"/>
            <w:shd w:fill="2F5496" w:color="auto" w:val="clear"/>
            <w:tcMar>
              <w:top w:type="dxa" w:w="80"/>
              <w:left w:type="dxa" w:w="100"/>
              <w:bottom w:type="dxa" w:w="80"/>
              <w:right w:type="dxa" w:w="100"/>
            </w:tcMar>
          </w:tcPr>
          <w:p>
            <w:pPr>
              <w:jc w:val="left"/>
            </w:pPr>
            <w:r>
              <w:rPr>
                <w:b/>
                <w:bCs/>
                <w:color w:val="FFFFFF"/>
                <w:sz w:val="20"/>
                <w:szCs w:val="20"/>
              </w:rPr>
              <w:t xml:space="preserve">Categoría</w:t>
            </w:r>
          </w:p>
        </w:tc>
        <w:tc>
          <w:tcPr>
            <w:tcW w:type="dxa" w:w="1100"/>
            <w:shd w:fill="2F5496" w:color="auto" w:val="clear"/>
            <w:tcMar>
              <w:top w:type="dxa" w:w="80"/>
              <w:left w:type="dxa" w:w="100"/>
              <w:bottom w:type="dxa" w:w="80"/>
              <w:right w:type="dxa" w:w="100"/>
            </w:tcMar>
          </w:tcPr>
          <w:p>
            <w:pPr>
              <w:jc w:val="left"/>
            </w:pPr>
            <w:r>
              <w:rPr>
                <w:b/>
                <w:bCs/>
                <w:color w:val="FFFFFF"/>
                <w:sz w:val="20"/>
                <w:szCs w:val="20"/>
              </w:rPr>
              <w:t xml:space="preserve">Cambios</w:t>
            </w:r>
          </w:p>
        </w:tc>
        <w:tc>
          <w:tcPr>
            <w:tcW w:type="dxa" w:w="1300"/>
            <w:shd w:fill="2F5496" w:color="auto" w:val="clear"/>
            <w:tcMar>
              <w:top w:type="dxa" w:w="80"/>
              <w:left w:type="dxa" w:w="100"/>
              <w:bottom w:type="dxa" w:w="80"/>
              <w:right w:type="dxa" w:w="100"/>
            </w:tcMar>
          </w:tcPr>
          <w:p>
            <w:pPr>
              <w:jc w:val="left"/>
            </w:pPr>
            <w:r>
              <w:rPr>
                <w:b/>
                <w:bCs/>
                <w:color w:val="FFFFFF"/>
                <w:sz w:val="20"/>
                <w:szCs w:val="20"/>
              </w:rPr>
              <w:t xml:space="preserve">Ejemplo</w:t>
            </w:r>
          </w:p>
        </w:tc>
        <w:tc>
          <w:tcPr>
            <w:tcW w:type="dxa" w:w="4026"/>
            <w:shd w:fill="2F5496" w:color="auto" w:val="clear"/>
            <w:tcMar>
              <w:top w:type="dxa" w:w="80"/>
              <w:left w:type="dxa" w:w="100"/>
              <w:bottom w:type="dxa" w:w="80"/>
              <w:right w:type="dxa" w:w="100"/>
            </w:tcMar>
          </w:tcPr>
          <w:p>
            <w:pPr>
              <w:jc w:val="left"/>
            </w:pPr>
            <w:r>
              <w:rPr>
                <w:b/>
                <w:bCs/>
                <w:color w:val="FFFFFF"/>
                <w:sz w:val="20"/>
                <w:szCs w:val="20"/>
              </w:rPr>
              <w:t xml:space="preserve">Antes -&gt; Después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v22 Autor personal (dato institucional, se vació)</w:t>
            </w:r>
          </w:p>
        </w:tc>
        <w:tc>
          <w:tcPr>
            <w:tcW w:type="dxa" w:w="1100"/>
            <w:tcMar>
              <w:top w:type="dxa" w:w="80"/>
              <w:left w:type="dxa" w:w="100"/>
              <w:bottom w:type="dxa" w:w="80"/>
              <w:right w:type="dxa" w:w="100"/>
            </w:tcMar>
          </w:tcPr>
          <w:p>
            <w:pPr>
              <w:jc w:val="left"/>
            </w:pPr>
            <w:r>
              <w:rPr>
                <w:b w:val="false"/>
                <w:bCs w:val="false"/>
                <w:color w:val="000000"/>
                <w:sz w:val="20"/>
                <w:szCs w:val="20"/>
              </w:rPr>
              <w:t xml:space="preserve">3</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007634</w:t>
            </w:r>
          </w:p>
        </w:tc>
        <w:tc>
          <w:tcPr>
            <w:tcW w:type="dxa" w:w="4026"/>
            <w:tcMar>
              <w:top w:type="dxa" w:w="80"/>
              <w:left w:type="dxa" w:w="100"/>
              <w:bottom w:type="dxa" w:w="80"/>
              <w:right w:type="dxa" w:w="100"/>
            </w:tcMar>
          </w:tcPr>
          <w:p>
            <w:pPr>
              <w:jc w:val="left"/>
            </w:pPr>
            <w:r>
              <w:rPr>
                <w:b w:val="false"/>
                <w:bCs w:val="false"/>
                <w:color w:val="000000"/>
                <w:sz w:val="20"/>
                <w:szCs w:val="20"/>
              </w:rPr>
              <w:t xml:space="preserve">^nSEDIAC  -&gt;  (vacío)</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v23 Autor institucional (recibe el dato trasladado)</w:t>
            </w:r>
          </w:p>
        </w:tc>
        <w:tc>
          <w:tcPr>
            <w:tcW w:type="dxa" w:w="1100"/>
            <w:shd w:fill="F2F2F2" w:color="auto" w:val="clear"/>
            <w:tcMar>
              <w:top w:type="dxa" w:w="80"/>
              <w:left w:type="dxa" w:w="100"/>
              <w:bottom w:type="dxa" w:w="80"/>
              <w:right w:type="dxa" w:w="100"/>
            </w:tcMar>
          </w:tcPr>
          <w:p>
            <w:pPr>
              <w:jc w:val="left"/>
            </w:pPr>
            <w:r>
              <w:rPr>
                <w:b w:val="false"/>
                <w:bCs w:val="false"/>
                <w:color w:val="000000"/>
                <w:sz w:val="20"/>
                <w:szCs w:val="20"/>
              </w:rPr>
              <w:t xml:space="preserve">3</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MFN 007634</w:t>
            </w:r>
          </w:p>
        </w:tc>
        <w:tc>
          <w:tcPr>
            <w:tcW w:type="dxa" w:w="4026"/>
            <w:shd w:fill="F2F2F2" w:color="auto" w:val="clear"/>
            <w:tcMar>
              <w:top w:type="dxa" w:w="80"/>
              <w:left w:type="dxa" w:w="100"/>
              <w:bottom w:type="dxa" w:w="80"/>
              <w:right w:type="dxa" w:w="100"/>
            </w:tcMar>
          </w:tcPr>
          <w:p>
            <w:pPr>
              <w:jc w:val="left"/>
            </w:pPr>
            <w:r>
              <w:rPr>
                <w:b w:val="false"/>
                <w:bCs w:val="false"/>
                <w:color w:val="000000"/>
                <w:sz w:val="20"/>
                <w:szCs w:val="20"/>
              </w:rPr>
              <w:t xml:space="preserve">(vacío)  -&gt;  ^nSEDIAC</w:t>
            </w:r>
          </w:p>
        </w:tc>
      </w:tr>
    </w:tbl>
    <w:p>
      <w:pPr>
        <w:spacing w:after="160"/>
      </w:pPr>
      <w:r>
        <w:rPr>
          <w:sz w:val="22"/>
          <w:szCs w:val="22"/>
        </w:rPr>
        <w:t xml:space="preserve"/>
      </w:r>
    </w:p>
    <w:p>
      <w:pPr>
        <w:spacing w:after="160"/>
      </w:pPr>
      <w:r>
        <w:rPr>
          <w:sz w:val="22"/>
          <w:szCs w:val="22"/>
        </w:rPr>
        <w:t xml:space="preserve">Total: 6 cambios, sobre 3 registros. Con esto queda un solo caso sin resolver en "subcampos con error": el rol de autor del MFN 027161 ('^ot'), cuya abreviatura no se pudo identificar con certeza.</w:t>
      </w:r>
    </w:p>
    <w:p>
      <w:pPr>
        <w:pStyle w:val="Heading1"/>
        <w:spacing w:after="150" w:before="300"/>
      </w:pPr>
      <w:r>
        <w:t xml:space="preserve">22. Incidente del 30/07/2026: exportación nueva y recuperación de las rondas 4 a 9</w:t>
      </w:r>
    </w:p>
    <w:p>
      <w:pPr>
        <w:spacing w:after="160"/>
      </w:pPr>
      <w:r>
        <w:rPr>
          <w:sz w:val="22"/>
          <w:szCs w:val="22"/>
        </w:rPr>
        <w:t xml:space="preserve">El bibliotecario corrió el paso 1 (Preparar una corrección nueva) el 30/07/2026, lo cual generó una exportación fresca de ISIS: cat_20260730_base.csv y cat_20260730_editable.xlsx. Como el paso 2 (generar_iso.py) siempre toma el archivo *_base.csv más nuevo por nombre, al correr el paso 2 tomó este par nuevo -- que todavía no tenía ninguna edición -- y comparó ambos archivos entre sí, dando "0 cambios".</w:t>
      </w:r>
    </w:p>
    <w:p>
      <w:pPr>
        <w:spacing w:after="160"/>
      </w:pPr>
      <w:r>
        <w:rPr>
          <w:sz w:val="22"/>
          <w:szCs w:val="22"/>
        </w:rPr>
        <w:t xml:space="preserve">Se detectó, comparando la nueva exportación contra la del 29/07, que ya reflejaba exactamente los 497 cambios de la ronda 3 (493 registros, sin ninguna diferencia) -- confirmando que el bibliotecario ya había aplicado esa ronda a CAT real en algún momento entre el 29 y el 30/07. Las rondas 4 a 9, en cambio, sólo estaban en el Excel editable viejo (cat_20260729_editable.xlsx), que nunca se había usado para generar un ISO.</w:t>
      </w:r>
    </w:p>
    <w:p>
      <w:pPr>
        <w:spacing w:after="160"/>
      </w:pPr>
      <w:r>
        <w:rPr>
          <w:sz w:val="22"/>
          <w:szCs w:val="22"/>
        </w:rPr>
        <w:t xml:space="preserve">Se reaplicaron los 460 cambios de las rondas 4 a 9 sobre el Excel editable NUEVO (cat_20260730_editable.xlsx), verificando antes de cada cambio que el valor "antes" coincidiera exactamente con lo que había en el archivo nuevo -- los 460 coincidieron sin ninguna excepción, confirmando que no hay ningún conflicto entre esas rondas y la ronda 3 ya aplicada. El par viejo (cat_20260729_base.csv / cat_20260729_editable.xlsx) se movió a Salidas_CSV/historial_superado_20260729/ para que no genere confusión.</w:t>
      </w:r>
    </w:p>
    <w:p>
      <w:pPr>
        <w:spacing w:after="160"/>
      </w:pPr>
      <w:r>
        <w:rPr>
          <w:sz w:val="22"/>
          <w:szCs w:val="22"/>
        </w:rPr>
        <w:t xml:space="preserve">A partir de ahora, el archivo para seguir editando y el que hay que usar para el paso 2 es cat_20260730_editable.xlsx.</w:t>
      </w:r>
    </w:p>
    <w:p>
      <w:pPr>
        <w:spacing w:after="160"/>
      </w:pPr>
      <w:r>
        <w:rPr>
          <w:sz w:val="22"/>
          <w:szCs w:val="22"/>
        </w:rPr>
        <w:t xml:space="preserve">Actualización: el bibliotecario corrió el paso 2 y el informe dio 434 registros modificados (448 cambios de campo), no 460. La diferencia se explica sola: 12 celdas fueron tocadas en dos rondas distintas (por ejemplo, un mismo campo v40 con dos códigos de idioma inválidos, uno corregido en la ronda 6 y el otro en la ronda 7; o un v6 que la ronda 4 dejó vacío y la ronda 5 completó). El informe muestra el cambio acumulado de punta a punta -- de lo que estaba antes de la ronda 4 a lo que quedó después de la ronda 9 -- así que esas 12 celdas cuentan una sola vez en vez de dos. Se verificó campo por campo contra los nueve logs de cambios: los 448 coinciden exactamente, incluidos los casos donde se vació un campo a propósito (v33 del MFN 028847, v22 de los MFN 046532/007634/038898/045885), que el informe muestra correctamente como "(vacio)".</w:t>
      </w:r>
    </w:p>
    <w:p>
      <w:pPr>
        <w:pStyle w:val="Heading1"/>
        <w:spacing w:after="150" w:before="300"/>
      </w:pPr>
      <w:r>
        <w:t xml:space="preserve">24. Aplicación de las rondas 4 a 9 a CAT real (30/07/2026) -- 8 casos que no tomaron efecto</w:t>
      </w:r>
    </w:p>
    <w:p>
      <w:pPr>
        <w:spacing w:after="160"/>
      </w:pPr>
      <w:r>
        <w:rPr>
          <w:sz w:val="22"/>
          <w:szCs w:val="22"/>
        </w:rPr>
        <w:t xml:space="preserve">El bibliotecario corrió el paso 3 sobre cat_20260730_1825_cambios.iso, contra la copia local de CAT real (con backup automático previo en Respaldos/cat_20260730_1829). De los 448 cambios de campo, 440 quedaron confirmados exactamente como se esperaba. Los 8 restantes no tomaron efecto -- en los 8 casos, sin excepción, el campo debía quedar VACÍO y en cambio conservó su valor anterior:</w:t>
      </w:r>
    </w:p>
    <w:p>
      <w:pPr>
        <w:pStyle w:val="ListParagraph"/>
        <w:numPr>
          <w:ilvl w:val="0"/>
          <w:numId w:val="1"/>
        </w:numPr>
        <w:spacing w:after="80"/>
      </w:pPr>
      <w:r>
        <w:rPr>
          <w:sz w:val="22"/>
          <w:szCs w:val="22"/>
        </w:rPr>
        <w:t xml:space="preserve">MFN 007634, 038898, 045885 -- v22_Autor_personal: debía vaciarse (el dato ya se trasladó correctamente a v23, que sí confirmó OK), pero v22 conserva el texto institucional viejo -- queda duplicado en los dos campos.</w:t>
      </w:r>
    </w:p>
    <w:p>
      <w:pPr>
        <w:pStyle w:val="ListParagraph"/>
        <w:numPr>
          <w:ilvl w:val="0"/>
          <w:numId w:val="1"/>
        </w:numPr>
        <w:spacing w:after="80"/>
      </w:pPr>
      <w:r>
        <w:rPr>
          <w:sz w:val="22"/>
          <w:szCs w:val="22"/>
        </w:rPr>
        <w:t xml:space="preserve">MFN 046532 -- v22_Autor_personal: debía vaciarse (dato duplicado con v23), conserva el texto viejo -- sigue duplicado.</w:t>
      </w:r>
    </w:p>
    <w:p>
      <w:pPr>
        <w:pStyle w:val="ListParagraph"/>
        <w:numPr>
          <w:ilvl w:val="0"/>
          <w:numId w:val="1"/>
        </w:numPr>
        <w:spacing w:after="80"/>
      </w:pPr>
      <w:r>
        <w:rPr>
          <w:sz w:val="22"/>
          <w:szCs w:val="22"/>
        </w:rPr>
        <w:t xml:space="preserve">MFN 028847 -- v33_Título_de_serie_o_colección: debía vaciarse, conserva el valor inválido original ('^31;30/05/2007').</w:t>
      </w:r>
    </w:p>
    <w:p>
      <w:pPr>
        <w:pStyle w:val="ListParagraph"/>
        <w:numPr>
          <w:ilvl w:val="0"/>
          <w:numId w:val="1"/>
        </w:numPr>
        <w:spacing w:after="80"/>
      </w:pPr>
      <w:r>
        <w:rPr>
          <w:sz w:val="22"/>
          <w:szCs w:val="22"/>
        </w:rPr>
        <w:t xml:space="preserve">MFN 037158, 037900, 037901 -- v6_Nivel_de_referencia: debían quedar vacíos (Diccionario/Simposio, sin regla m/s definida), conservan el valor viejo sin corregir ('diccionario'/'simposio').</w:t>
      </w:r>
    </w:p>
    <w:p>
      <w:pPr>
        <w:spacing w:after="160"/>
      </w:pPr>
      <w:r>
        <w:rPr>
          <w:sz w:val="22"/>
          <w:szCs w:val="22"/>
        </w:rPr>
        <w:t xml:space="preserve">Causa: es una limitación conocida de CISIS/ISIS, no un error de esta herramienta ni pérdida de datos. La actualización selectiva por ISO reemplaza el contenido de los campos que trae, pero no tiene forma de indicar "vaciar este campo" -- un campo sin contenido en el ISO se interpreta como "no tocar", no como "borrar". Esto es consistente con lo ya documentado sobre v401/v110 (tampoco se pudo forzar su borrado por la vía del ISO).</w:t>
      </w:r>
    </w:p>
    <w:p>
      <w:pPr>
        <w:spacing w:after="160"/>
      </w:pPr>
      <w:r>
        <w:rPr>
          <w:sz w:val="22"/>
          <w:szCs w:val="22"/>
        </w:rPr>
        <w:t xml:space="preserve">Recomendación: no vale la pena intentarlo de nuevo por este mismo camino -- son sólo 8 registros. Lo más simple sería que el bibliotecario los vaciara a mano, directamente en ABCD/ISIS, en los 8 campos listados arriba.</w:t>
      </w:r>
    </w:p>
    <w:p>
      <w:pPr>
        <w:spacing w:after="160"/>
      </w:pPr>
      <w:r>
        <w:rPr>
          <w:sz w:val="22"/>
          <w:szCs w:val="22"/>
        </w:rPr>
        <w:t xml:space="preserve">Decisión del bibliotecario (30/07/2026): por ahora se dejan los 8 campos tal como quedaron (con su valor viejo, sin vaciar) y se sigue adelante con la copia al servidor. No es una corrección pendiente urgente -- es una decisión consciente de dejarlos así; se puede retomar más adelante si se quiere, editándolos a mano en ABCD cuando convenga.</w:t>
      </w:r>
    </w:p>
    <w:p>
      <w:pPr>
        <w:pStyle w:val="Heading1"/>
        <w:spacing w:after="150" w:before="300"/>
      </w:pPr>
      <w:r>
        <w:t xml:space="preserve">26. Ronda 10 de correcciones -- nombres de autor, vía el Control de Autoridades del Repositorio (30/07/2026)</w:t>
      </w:r>
    </w:p>
    <w:p>
      <w:pPr>
        <w:spacing w:after="160"/>
      </w:pPr>
      <w:r>
        <w:rPr>
          <w:sz w:val="22"/>
          <w:szCs w:val="22"/>
        </w:rPr>
        <w:t xml:space="preserve">Origen: el bibliotecario compartió el Excel de trabajo del control de autoridades del Repositorio Institucional (RI), que desambigua variantes de nombre de autor a una "forma autorizada" única. Confirmó que ese trabajo aplica directamente a CAT, porque el contenido del RI se extrae de CAT (con pocas excepciones, y el campo de autor no es una de ellas).</w:t>
      </w:r>
    </w:p>
    <w:p>
      <w:pPr>
        <w:spacing w:after="160"/>
      </w:pPr>
      <w:r>
        <w:rPr>
          <w:sz w:val="22"/>
          <w:szCs w:val="22"/>
        </w:rPr>
        <w:t xml:space="preserve">Regla acordada: sólo se usan las filas marcadas en verde o en gris (terminado); las marcadas en rojo o amarillo (duda o problema) no se usan. Además, dentro de una fila verde o gris, si alguna celda puntual está marcada en rojo o amarillo, esa fila tampoco se usa, aunque el resto de la fila esté bien.</w:t>
      </w:r>
    </w:p>
    <w:p>
      <w:pPr>
        <w:spacing w:after="160"/>
      </w:pPr>
      <w:r>
        <w:rPr>
          <w:sz w:val="22"/>
          <w:szCs w:val="22"/>
        </w:rPr>
        <w:t xml:space="preserve">De las 6.199 filas de esa planilla: 1.544 quedaron habilitadas (verde o gris, con una forma autorizada cargada). Se descartaron 500 filas verdes/grises que todavía no tienen forma autorizada, 16 filas con una celda puntual en rojo/amarillo pese a que el resto de la fila era verde/gris (14 de esas 16 no cambiaban nada de todos modos; en las otras 2 -- MFN con autores "Yoguel, V." y "Martín, D." -- sí había una corrección real, pero se descartaron por precaución, a la espera de que el bibliotecario decida), y 15 variantes de nombre que en la planilla del bibliotecario mapean a más de una persona distinta (posible inconsistencia en esa planilla, se le avisó para que la revise).</w:t>
      </w:r>
    </w:p>
    <w:p>
      <w:pPr>
        <w:spacing w:after="160"/>
      </w:pPr>
      <w:r>
        <w:rPr>
          <w:sz w:val="22"/>
          <w:szCs w:val="22"/>
        </w:rPr>
        <w:t xml:space="preserve">Con las 2.120 variantes que quedaron sin ambigüedad, se buscó cada una dentro del campo v22 (Autor personal) de todo CAT, respetando el subcampo de rol si lo tenía (por ejemplo "Cortes, M.^rcomp." pasa a "Cortes, M. [forma autorizada]^rcomp.", sin tocar el 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300"/>
        <w:gridCol w:w="4026"/>
      </w:tblGrid>
      <w:tr>
        <w:trPr>
          <w:tblHeader/>
        </w:trPr>
        <w:tc>
          <w:tcPr>
            <w:tcW w:type="dxa" w:w="2600"/>
            <w:shd w:fill="2F5496" w:color="auto" w:val="clear"/>
            <w:tcMar>
              <w:top w:type="dxa" w:w="80"/>
              <w:left w:type="dxa" w:w="100"/>
              <w:bottom w:type="dxa" w:w="80"/>
              <w:right w:type="dxa" w:w="100"/>
            </w:tcMar>
          </w:tcPr>
          <w:p>
            <w:pPr>
              <w:jc w:val="left"/>
            </w:pPr>
            <w:r>
              <w:rPr>
                <w:b/>
                <w:bCs/>
                <w:color w:val="FFFFFF"/>
                <w:sz w:val="20"/>
                <w:szCs w:val="20"/>
              </w:rPr>
              <w:t xml:space="preserve">Categoría</w:t>
            </w:r>
          </w:p>
        </w:tc>
        <w:tc>
          <w:tcPr>
            <w:tcW w:type="dxa" w:w="1100"/>
            <w:shd w:fill="2F5496" w:color="auto" w:val="clear"/>
            <w:tcMar>
              <w:top w:type="dxa" w:w="80"/>
              <w:left w:type="dxa" w:w="100"/>
              <w:bottom w:type="dxa" w:w="80"/>
              <w:right w:type="dxa" w:w="100"/>
            </w:tcMar>
          </w:tcPr>
          <w:p>
            <w:pPr>
              <w:jc w:val="left"/>
            </w:pPr>
            <w:r>
              <w:rPr>
                <w:b/>
                <w:bCs/>
                <w:color w:val="FFFFFF"/>
                <w:sz w:val="20"/>
                <w:szCs w:val="20"/>
              </w:rPr>
              <w:t xml:space="preserve">Cambios</w:t>
            </w:r>
          </w:p>
        </w:tc>
        <w:tc>
          <w:tcPr>
            <w:tcW w:type="dxa" w:w="1300"/>
            <w:shd w:fill="2F5496" w:color="auto" w:val="clear"/>
            <w:tcMar>
              <w:top w:type="dxa" w:w="80"/>
              <w:left w:type="dxa" w:w="100"/>
              <w:bottom w:type="dxa" w:w="80"/>
              <w:right w:type="dxa" w:w="100"/>
            </w:tcMar>
          </w:tcPr>
          <w:p>
            <w:pPr>
              <w:jc w:val="left"/>
            </w:pPr>
            <w:r>
              <w:rPr>
                <w:b/>
                <w:bCs/>
                <w:color w:val="FFFFFF"/>
                <w:sz w:val="20"/>
                <w:szCs w:val="20"/>
              </w:rPr>
              <w:t xml:space="preserve">Ejemplo</w:t>
            </w:r>
          </w:p>
        </w:tc>
        <w:tc>
          <w:tcPr>
            <w:tcW w:type="dxa" w:w="4026"/>
            <w:shd w:fill="2F5496" w:color="auto" w:val="clear"/>
            <w:tcMar>
              <w:top w:type="dxa" w:w="80"/>
              <w:left w:type="dxa" w:w="100"/>
              <w:bottom w:type="dxa" w:w="80"/>
              <w:right w:type="dxa" w:w="100"/>
            </w:tcMar>
          </w:tcPr>
          <w:p>
            <w:pPr>
              <w:jc w:val="left"/>
            </w:pPr>
            <w:r>
              <w:rPr>
                <w:b/>
                <w:bCs/>
                <w:color w:val="FFFFFF"/>
                <w:sz w:val="20"/>
                <w:szCs w:val="20"/>
              </w:rPr>
              <w:t xml:space="preserve">Antes -&gt; Después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v22 Autor personal (variante -&gt; forma autorizada, control de autoridades)</w:t>
            </w:r>
          </w:p>
        </w:tc>
        <w:tc>
          <w:tcPr>
            <w:tcW w:type="dxa" w:w="1100"/>
            <w:tcMar>
              <w:top w:type="dxa" w:w="80"/>
              <w:left w:type="dxa" w:w="100"/>
              <w:bottom w:type="dxa" w:w="80"/>
              <w:right w:type="dxa" w:w="100"/>
            </w:tcMar>
          </w:tcPr>
          <w:p>
            <w:pPr>
              <w:jc w:val="left"/>
            </w:pPr>
            <w:r>
              <w:rPr>
                <w:b w:val="false"/>
                <w:bCs w:val="false"/>
                <w:color w:val="000000"/>
                <w:sz w:val="20"/>
                <w:szCs w:val="20"/>
              </w:rPr>
              <w:t xml:space="preserve">2.070 registros / 4.201 apariciones</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002487</w:t>
            </w:r>
          </w:p>
        </w:tc>
        <w:tc>
          <w:tcPr>
            <w:tcW w:type="dxa" w:w="4026"/>
            <w:tcMar>
              <w:top w:type="dxa" w:w="80"/>
              <w:left w:type="dxa" w:w="100"/>
              <w:bottom w:type="dxa" w:w="80"/>
              <w:right w:type="dxa" w:w="100"/>
            </w:tcMar>
          </w:tcPr>
          <w:p>
            <w:pPr>
              <w:jc w:val="left"/>
            </w:pPr>
            <w:r>
              <w:rPr>
                <w:b w:val="false"/>
                <w:bCs w:val="false"/>
                <w:color w:val="000000"/>
                <w:sz w:val="20"/>
                <w:szCs w:val="20"/>
              </w:rPr>
              <w:t xml:space="preserve">Alanis, Irene L.  -&gt;  Alanis, Irene Luisa</w:t>
            </w:r>
          </w:p>
        </w:tc>
      </w:tr>
    </w:tbl>
    <w:p>
      <w:pPr>
        <w:spacing w:after="160"/>
      </w:pPr>
      <w:r>
        <w:rPr>
          <w:sz w:val="22"/>
          <w:szCs w:val="22"/>
        </w:rPr>
        <w:t xml:space="preserve"/>
      </w:r>
    </w:p>
    <w:p>
      <w:pPr>
        <w:spacing w:after="160"/>
      </w:pPr>
      <w:r>
        <w:rPr>
          <w:sz w:val="22"/>
          <w:szCs w:val="22"/>
        </w:rPr>
        <w:t xml:space="preserve">Total: 2.070 registros modificados (4.201 apariciones de autor corregidas dentro de esos registros, usando 1.088 formas autorizadas distintas). Antes de aplicar este cambio, el bibliotecario corrió de nuevo el paso 1 (exportación fresca), porque las rondas 4 a 9 ya estaban aplicadas a CAT real -- así el próximo ISO sólo va a traer los cambios de esta ronda 10, no una repetición de las anteriores.</w:t>
      </w:r>
    </w:p>
    <w:p>
      <w:pPr>
        <w:spacing w:after="160"/>
      </w:pPr>
      <w:r>
        <w:rPr>
          <w:sz w:val="22"/>
          <w:szCs w:val="22"/>
        </w:rPr>
        <w:t xml:space="preserve">Nota aparte, sin relación con este trabajo: se encontraron 2 registros (MFN 040581, 051031) con autores que ya estaban duplicados en el campo v22 desde antes -- no lo generó esta corrección, quedan anotados para una revisión futura si se quiere.</w:t>
      </w:r>
    </w:p>
    <w:p>
      <w:pPr>
        <w:pStyle w:val="Heading1"/>
        <w:spacing w:after="150" w:before="300"/>
      </w:pPr>
      <w:r>
        <w:t xml:space="preserve">27. Ronda 11 de correcciones -- caracteres y typos preexistentes (30/07/2026)</w:t>
      </w:r>
    </w:p>
    <w:p>
      <w:pPr>
        <w:spacing w:after="160"/>
      </w:pPr>
      <w:r>
        <w:rPr>
          <w:sz w:val="22"/>
          <w:szCs w:val="22"/>
        </w:rPr>
        <w:t xml:space="preserve">Al correr el paso 2 sobre la ronda 10, generar_iso.py bloqueó la generación del ISO: el caracter 'ż' (MFN 051086, 'Bożena') no existe en cp1252. Se transliteró a 'Bozena'. De paso se revisaron los 9 avisos de "contiene ';'" que había dado el mismo paso 2 en v22: eran restos de entidades HTML sin decodificar (ej. '&amp;#345;'='ř') y typos de punto y coma en vez de coma ('Dieguez; T.' en vez de 'Dieguez, T.'), preexistentes en CAT, sin relación con la ronda 10. Se corrigieron los 9 casos.</w:t>
      </w:r>
    </w:p>
    <w:p>
      <w:pPr>
        <w:spacing w:after="160"/>
      </w:pPr>
      <w:r>
        <w:rPr>
          <w:sz w:val="22"/>
          <w:szCs w:val="22"/>
        </w:rPr>
        <w:t xml:space="preserve">Total: 9 cambios en v22_Autor_personal. Detalle en la hoja "Ronda 11 - Detalle".</w:t>
      </w:r>
    </w:p>
    <w:p>
      <w:pPr>
        <w:pStyle w:val="Heading1"/>
        <w:spacing w:after="150" w:before="300"/>
      </w:pPr>
      <w:r>
        <w:t xml:space="preserve">28. Ronda 12 de correcciones -- propagación a Filiación del autor (30/07/2026)</w:t>
      </w:r>
    </w:p>
    <w:p>
      <w:pPr>
        <w:spacing w:after="160"/>
      </w:pPr>
      <w:r>
        <w:rPr>
          <w:sz w:val="22"/>
          <w:szCs w:val="22"/>
        </w:rPr>
        <w:t xml:space="preserve">El bibliotecario notó que el nombre del autor se repite en v26_Afiliación_del_autor (subcampo ^a, junto con la institución), y que la ronda 10 no lo había actualizado ahí. Se propagaron los mismos cambios de nombre a v26, buscando la ocurrencia correspondiente por posición (y por contenido cuando la cantidad de ocurrencias entre v22 y v26 no coincidía).</w:t>
      </w:r>
    </w:p>
    <w:p>
      <w:pPr>
        <w:spacing w:after="160"/>
      </w:pPr>
      <w:r>
        <w:rPr>
          <w:sz w:val="22"/>
          <w:szCs w:val="22"/>
        </w:rPr>
        <w:t xml:space="preserve">Total: 1.196 registros con v26 actualizado (2.885 apariciones). De los 2.070 registros con v22 corregido en la ronda 10, 830 no tenían v26 (nada que propagar). Quedaron sin tocar 171 casos donde no se pudo determinar con certeza a qué ocurrencia de v26 correspondía el cambio, por un desalineamiento preexistente entre v22 y v26 -- ver hoja "v22 vs v26 desalineados" en CAT_errores_a_revisar.</w:t>
      </w:r>
    </w:p>
    <w:p>
      <w:pPr>
        <w:spacing w:after="160"/>
      </w:pPr>
      <w:r>
        <w:rPr>
          <w:sz w:val="22"/>
          <w:szCs w:val="22"/>
        </w:rPr>
        <w:t xml:space="preserve">De paso se detectó, revisando toda la base, un problema más grande y previo a este trabajo: 106 registros con entidades HTML sin decodificar en 12 campos distintos (v20, v22, v23, v26, v29, v56, etc.). Queda documentado en el Excel de errores, pendiente de una revisión futura.</w:t>
      </w:r>
    </w:p>
    <w:p>
      <w:pPr>
        <w:pStyle w:val="Heading1"/>
        <w:spacing w:after="150" w:before="300"/>
      </w:pPr>
      <w:r>
        <w:t xml:space="preserve">29. Ronda 13 de correcciones -- variantes adicionales de autores ya autorizados (31/07/2026)</w:t>
      </w:r>
    </w:p>
    <w:p>
      <w:pPr>
        <w:spacing w:after="160"/>
      </w:pPr>
      <w:r>
        <w:rPr>
          <w:sz w:val="22"/>
          <w:szCs w:val="22"/>
        </w:rPr>
        <w:t xml:space="preserve">El bibliotecario preguntó por el caso de "Martínez Krahmer": la ronda 10 sólo había tomado las variantes de nombre listadas explícitamente en la planilla de control de autoridades, y quedaban en CAT otras variantes de tilde/abreviatura del mismo autor que la planilla no mencionaba (ej. "Martinez Krahmer, Daniel", sin tilde).</w:t>
      </w:r>
    </w:p>
    <w:p>
      <w:pPr>
        <w:spacing w:after="160"/>
      </w:pPr>
      <w:r>
        <w:rPr>
          <w:sz w:val="22"/>
          <w:szCs w:val="22"/>
        </w:rPr>
        <w:t xml:space="preserve">Se hizo un barrido de toda la base comparando apellido + nombre de pila (con tolerancia a inicial/truncamiento/tilde) contra las 1.220 formas autorizadas ya aplicadas en la ronda 10. Se unificaron sólo los casos donde el apellido era compatible con una única persona autorizada Y el nombre de pila era compatible (tilde, abreviatura o inicial) -- el mismo criterio que separó, por ejemplo, a "Krahmer, D.M." (Daniela Krahmer, confirmada por el bibliotecario como una persona distinta) del caso de "Daniel Osvaldo" Martínez Krahmer.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300"/>
        <w:gridCol w:w="4026"/>
      </w:tblGrid>
      <w:tr>
        <w:trPr>
          <w:tblHeader/>
        </w:trPr>
        <w:tc>
          <w:tcPr>
            <w:tcW w:type="dxa" w:w="2600"/>
            <w:shd w:fill="2F5496" w:color="auto" w:val="clear"/>
            <w:tcMar>
              <w:top w:type="dxa" w:w="80"/>
              <w:left w:type="dxa" w:w="100"/>
              <w:bottom w:type="dxa" w:w="80"/>
              <w:right w:type="dxa" w:w="100"/>
            </w:tcMar>
          </w:tcPr>
          <w:p>
            <w:pPr>
              <w:jc w:val="left"/>
            </w:pPr>
            <w:r>
              <w:rPr>
                <w:b/>
                <w:bCs/>
                <w:color w:val="FFFFFF"/>
                <w:sz w:val="20"/>
                <w:szCs w:val="20"/>
              </w:rPr>
              <w:t xml:space="preserve">Categoría</w:t>
            </w:r>
          </w:p>
        </w:tc>
        <w:tc>
          <w:tcPr>
            <w:tcW w:type="dxa" w:w="1100"/>
            <w:shd w:fill="2F5496" w:color="auto" w:val="clear"/>
            <w:tcMar>
              <w:top w:type="dxa" w:w="80"/>
              <w:left w:type="dxa" w:w="100"/>
              <w:bottom w:type="dxa" w:w="80"/>
              <w:right w:type="dxa" w:w="100"/>
            </w:tcMar>
          </w:tcPr>
          <w:p>
            <w:pPr>
              <w:jc w:val="left"/>
            </w:pPr>
            <w:r>
              <w:rPr>
                <w:b/>
                <w:bCs/>
                <w:color w:val="FFFFFF"/>
                <w:sz w:val="20"/>
                <w:szCs w:val="20"/>
              </w:rPr>
              <w:t xml:space="preserve">Cambios</w:t>
            </w:r>
          </w:p>
        </w:tc>
        <w:tc>
          <w:tcPr>
            <w:tcW w:type="dxa" w:w="1300"/>
            <w:shd w:fill="2F5496" w:color="auto" w:val="clear"/>
            <w:tcMar>
              <w:top w:type="dxa" w:w="80"/>
              <w:left w:type="dxa" w:w="100"/>
              <w:bottom w:type="dxa" w:w="80"/>
              <w:right w:type="dxa" w:w="100"/>
            </w:tcMar>
          </w:tcPr>
          <w:p>
            <w:pPr>
              <w:jc w:val="left"/>
            </w:pPr>
            <w:r>
              <w:rPr>
                <w:b/>
                <w:bCs/>
                <w:color w:val="FFFFFF"/>
                <w:sz w:val="20"/>
                <w:szCs w:val="20"/>
              </w:rPr>
              <w:t xml:space="preserve">Ejemplo</w:t>
            </w:r>
          </w:p>
        </w:tc>
        <w:tc>
          <w:tcPr>
            <w:tcW w:type="dxa" w:w="4026"/>
            <w:shd w:fill="2F5496" w:color="auto" w:val="clear"/>
            <w:tcMar>
              <w:top w:type="dxa" w:w="80"/>
              <w:left w:type="dxa" w:w="100"/>
              <w:bottom w:type="dxa" w:w="80"/>
              <w:right w:type="dxa" w:w="100"/>
            </w:tcMar>
          </w:tcPr>
          <w:p>
            <w:pPr>
              <w:jc w:val="left"/>
            </w:pPr>
            <w:r>
              <w:rPr>
                <w:b/>
                <w:bCs/>
                <w:color w:val="FFFFFF"/>
                <w:sz w:val="20"/>
                <w:szCs w:val="20"/>
              </w:rPr>
              <w:t xml:space="preserve">Antes -&gt; Después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v22 Autor personal (variante de tilde/abreviatura de autor ya autorizado)</w:t>
            </w:r>
          </w:p>
        </w:tc>
        <w:tc>
          <w:tcPr>
            <w:tcW w:type="dxa" w:w="1100"/>
            <w:tcMar>
              <w:top w:type="dxa" w:w="80"/>
              <w:left w:type="dxa" w:w="100"/>
              <w:bottom w:type="dxa" w:w="80"/>
              <w:right w:type="dxa" w:w="100"/>
            </w:tcMar>
          </w:tcPr>
          <w:p>
            <w:pPr>
              <w:jc w:val="left"/>
            </w:pPr>
            <w:r>
              <w:rPr>
                <w:b w:val="false"/>
                <w:bCs w:val="false"/>
                <w:color w:val="000000"/>
                <w:sz w:val="20"/>
                <w:szCs w:val="20"/>
              </w:rPr>
              <w:t xml:space="preserve">987 registros</w:t>
            </w:r>
          </w:p>
        </w:tc>
        <w:tc>
          <w:tcPr>
            <w:tcW w:type="dxa" w:w="1300"/>
            <w:tcMar>
              <w:top w:type="dxa" w:w="80"/>
              <w:left w:type="dxa" w:w="100"/>
              <w:bottom w:type="dxa" w:w="80"/>
              <w:right w:type="dxa" w:w="100"/>
            </w:tcMar>
          </w:tcPr>
          <w:p>
            <w:pPr>
              <w:jc w:val="left"/>
            </w:pPr>
            <w:r>
              <w:rPr>
                <w:b w:val="false"/>
                <w:bCs w:val="false"/>
                <w:color w:val="000000"/>
                <w:sz w:val="20"/>
                <w:szCs w:val="20"/>
              </w:rPr>
              <w:t xml:space="preserve">MFN 050510</w:t>
            </w:r>
          </w:p>
        </w:tc>
        <w:tc>
          <w:tcPr>
            <w:tcW w:type="dxa" w:w="4026"/>
            <w:tcMar>
              <w:top w:type="dxa" w:w="80"/>
              <w:left w:type="dxa" w:w="100"/>
              <w:bottom w:type="dxa" w:w="80"/>
              <w:right w:type="dxa" w:w="100"/>
            </w:tcMar>
          </w:tcPr>
          <w:p>
            <w:pPr>
              <w:jc w:val="left"/>
            </w:pPr>
            <w:r>
              <w:rPr>
                <w:b w:val="false"/>
                <w:bCs w:val="false"/>
                <w:color w:val="000000"/>
                <w:sz w:val="20"/>
                <w:szCs w:val="20"/>
              </w:rPr>
              <w:t xml:space="preserve">Rodríguez, G.  -&gt;  Rodríguez, Gisela Vanina</w:t>
            </w:r>
          </w:p>
        </w:tc>
      </w:tr>
    </w:tbl>
    <w:p>
      <w:pPr>
        <w:spacing w:after="160"/>
      </w:pPr>
      <w:r>
        <w:rPr>
          <w:sz w:val="22"/>
          <w:szCs w:val="22"/>
        </w:rPr>
        <w:t xml:space="preserve"/>
      </w:r>
    </w:p>
    <w:p>
      <w:pPr>
        <w:spacing w:after="160"/>
      </w:pPr>
      <w:r>
        <w:rPr>
          <w:sz w:val="22"/>
          <w:szCs w:val="22"/>
        </w:rPr>
        <w:t xml:space="preserve">Total: 987 registros modificados (250 autores distintos, 329 variantes). Se descartaron sin tocar, por alto riesgo de homonimia: 377 autores (2.661 apariciones) donde el apellido coincide pero el nombre de pila no calza con ninguna forma autorizada (probablemente personas distintas), y 50 apellidos (1.446 apariciones) compartidos por 2 o más autores ya autorizados distintos, sin poder determinar cuál corresponde. Ambos grupos quedan documentados en CAT_errores_a_revisar para una revisión manual futura.</w:t>
      </w:r>
    </w:p>
    <w:p>
      <w:pPr>
        <w:pStyle w:val="Heading1"/>
        <w:spacing w:after="150" w:before="300"/>
      </w:pPr>
      <w:r>
        <w:t xml:space="preserve">30. Ronda 14 de correcciones -- propagación de la ronda 13 a Filiación (31/07/2026)</w:t>
      </w:r>
    </w:p>
    <w:p>
      <w:pPr>
        <w:spacing w:after="160"/>
      </w:pPr>
      <w:r>
        <w:rPr>
          <w:sz w:val="22"/>
          <w:szCs w:val="22"/>
        </w:rPr>
        <w:t xml:space="preserve">Igual que en la ronda 12, se propagaron los cambios de nombre de la ronda 13 al campo v26_Afiliación_del_autor donde existía.</w:t>
      </w:r>
    </w:p>
    <w:p>
      <w:pPr>
        <w:spacing w:after="160"/>
      </w:pPr>
      <w:r>
        <w:rPr>
          <w:sz w:val="22"/>
          <w:szCs w:val="22"/>
        </w:rPr>
        <w:t xml:space="preserve">Total: 183 registros con v26 actualizado. Quedaron sin tocar 12 casos ambiguos, agregados a la misma hoja "v22 vs v26 desalineados".</w:t>
      </w:r>
    </w:p>
    <w:p>
      <w:pPr>
        <w:pStyle w:val="Heading1"/>
        <w:spacing w:after="150" w:before="300"/>
      </w:pPr>
      <w:r>
        <w:t xml:space="preserve">31. Ronda 15 de correcciones -- apariciones sueltas no propagadas en v26 (31/07/2026)</w:t>
      </w:r>
    </w:p>
    <w:p>
      <w:pPr>
        <w:spacing w:after="160"/>
      </w:pPr>
      <w:r>
        <w:rPr>
          <w:sz w:val="22"/>
          <w:szCs w:val="22"/>
        </w:rPr>
        <w:t xml:space="preserve">El bibliotecario, revisando en ABCD un registro con varios coautores (MFN de control 50922, autor Itria, Raúl Fabio), notó que un mismo autor con varias afiliaciones institucionales (varias ocurrencias de v26 para la misma persona) no había quedado corregido en todas -- sólo una de las repeticiones tomó el nombre nuevo, las demás seguían con la forma vieja.</w:t>
      </w:r>
    </w:p>
    <w:p>
      <w:pPr>
        <w:spacing w:after="160"/>
      </w:pPr>
      <w:r>
        <w:rPr>
          <w:sz w:val="22"/>
          <w:szCs w:val="22"/>
        </w:rPr>
        <w:t xml:space="preserve">Causa encontrada: en las rondas 12 y 14, cuando la cantidad de ocurrencias de v26 no coincidía con la de v22 (por tener varias afiliaciones para un mismo autor), la búsqueda de la ocurrencia correcta se hacía por coincidencia EXACTA de texto, aplicando el cambio sólo si encontraba una única coincidencia. Si el nombre viejo aparecía repetido en v26 con variantes mínimas de puntuación (por ejemplo, con o sin punto final), sólo la repetición que calzaba exactamente se corregía -- las demás quedaban intactas, sin que el proceso las marcara siquiera como caso ambiguo.</w:t>
      </w:r>
    </w:p>
    <w:p>
      <w:pPr>
        <w:spacing w:after="160"/>
      </w:pPr>
      <w:r>
        <w:rPr>
          <w:sz w:val="22"/>
          <w:szCs w:val="22"/>
        </w:rPr>
        <w:t xml:space="preserve">Se hizo una revisión exhaustiva de toda la base: para cada nombre que cambió en v22 (rondas 10 y 13), se buscó si ese nombre viejo seguía apareciendo en CUALQUIER ocurrencia de v26 del mismo registro, sin depender de coincidencia posicional ni de unicidad. Se encontraron y corrigieron 228 apariciones sueltas en 110 registros.</w:t>
      </w:r>
    </w:p>
    <w:p>
      <w:pPr>
        <w:spacing w:after="160"/>
      </w:pPr>
      <w:r>
        <w:rPr>
          <w:sz w:val="22"/>
          <w:szCs w:val="22"/>
        </w:rPr>
        <w:t xml:space="preserve">Total: 228 cambios en v26_Afiliación_del_autor, sobre 110 registros. Detalle en la hoja "Ronda 15 - Detalle".</w:t>
      </w:r>
    </w:p>
    <w:p>
      <w:pPr>
        <w:pStyle w:val="Heading1"/>
        <w:spacing w:after="150" w:before="300"/>
      </w:pPr>
      <w:r>
        <w:t xml:space="preserve">32. Ronda 16 de correcciones -- Control de autoridades aplicado a v25 Colaborador (31/07/2026)</w:t>
      </w:r>
    </w:p>
    <w:p>
      <w:pPr>
        <w:spacing w:after="160"/>
      </w:pPr>
      <w:r>
        <w:rPr>
          <w:sz w:val="22"/>
          <w:szCs w:val="22"/>
        </w:rPr>
        <w:t xml:space="preserve">El bibliotecario señaló que el campo v25_Colaborador (colaboradores, prologuistas, directores de tesis, etc., cada uno con su propio subcampo de rol) también podía tener variantes de nombres de autores ya trabajados en el control de autoridades, campo que no se había revisado hasta ahora.</w:t>
      </w:r>
    </w:p>
    <w:p>
      <w:pPr>
        <w:spacing w:after="160"/>
      </w:pPr>
      <w:r>
        <w:rPr>
          <w:sz w:val="22"/>
          <w:szCs w:val="22"/>
        </w:rPr>
        <w:t xml:space="preserve">v25 tiene datos en sólo 87 registros de toda la base. Se comparó cada nombre contra el mapeo completo de formas autorizadas de las rondas 10 y 13 (2.449 variantes en total). Se encontraron y corrigieron 13 registros (19 apariciones).</w:t>
      </w:r>
    </w:p>
    <w:p>
      <w:pPr>
        <w:spacing w:after="160"/>
      </w:pPr>
      <w:r>
        <w:rPr>
          <w:sz w:val="22"/>
          <w:szCs w:val="22"/>
        </w:rPr>
        <w:t xml:space="preserve">Nota aparte: v25 tiene un problema de formato previo, sin relación con esto -- algunos registros usan ';' en vez de '&lt;|&gt;' para separar varios colaboradores (ej. MFN 025035: "García, Ricardo; Nicchi, Fernando"). Queda documentado para una revisión futura si se quiere unificar.</w:t>
      </w:r>
    </w:p>
    <w:p>
      <w:pPr>
        <w:spacing w:after="160"/>
      </w:pPr>
      <w:r>
        <w:rPr>
          <w:sz w:val="22"/>
          <w:szCs w:val="22"/>
        </w:rPr>
        <w:t xml:space="preserve">Total: 19 cambios en v25_Colaborador, sobre 13 registros. Detalle en la hoja "Ronda 16 - Detalle".</w:t>
      </w:r>
    </w:p>
    <w:p>
      <w:pPr>
        <w:pStyle w:val="Heading1"/>
        <w:spacing w:after="150" w:before="300"/>
      </w:pPr>
      <w:r>
        <w:t xml:space="preserve">34. Ronda 17 -- auditoría intensiva final (31/07/2026)</w:t>
      </w:r>
    </w:p>
    <w:p>
      <w:pPr>
        <w:spacing w:after="160"/>
      </w:pPr>
      <w:r>
        <w:rPr>
          <w:sz w:val="22"/>
          <w:szCs w:val="22"/>
        </w:rPr>
        <w:t xml:space="preserve">El bibliotecario pidió una revisión exhaustiva final para detectar cualquier caso que se hubiera escapado del control de autoridades, sin límite de tiempo, priorizando la precisión. Se hizo una auditoría en tres pasos sobre los 66 campos de texto de toda la base (49.592 registros):</w:t>
      </w:r>
    </w:p>
    <w:p>
      <w:pPr>
        <w:pStyle w:val="ListParagraph"/>
        <w:numPr>
          <w:ilvl w:val="0"/>
          <w:numId w:val="1"/>
        </w:numPr>
        <w:spacing w:after="80"/>
      </w:pPr>
      <w:r>
        <w:rPr>
          <w:sz w:val="22"/>
          <w:szCs w:val="22"/>
        </w:rPr>
        <w:t xml:space="preserve">1) Se buscaron las 2.449 variantes ya conocidas (rondas 10 y 13) en TODOS los campos, no sólo v22/v25/v26. Se encontraron 2 casos sueltos en v26 que la ronda 15 no había capturado (su forma vieja en v22 nunca coincidió textualmente con la de v26) y 2 menciones dentro de v54_Notas (texto libre, citas de trabajos previos).</w:t>
      </w:r>
    </w:p>
    <w:p>
      <w:pPr>
        <w:pStyle w:val="ListParagraph"/>
        <w:numPr>
          <w:ilvl w:val="0"/>
          <w:numId w:val="1"/>
        </w:numPr>
        <w:spacing w:after="80"/>
      </w:pPr>
      <w:r>
        <w:rPr>
          <w:sz w:val="22"/>
          <w:szCs w:val="22"/>
        </w:rPr>
        <w:t xml:space="preserve">2) Se aplicó el mismo criterio de detección de variantes por tilde/abreviatura/inicial de la ronda 13, pero buscando directamente en v25 y v26 en lugar de partir de los cambios de v22. Esto encontró 20 variantes en v26 y 2 en v25 que nunca habían existido en v22 de esos mismos registros -- por eso ninguna ronda anterior (todas basadas en propagar cambios desde v22) las podía haber detectado.</w:t>
      </w:r>
    </w:p>
    <w:p>
      <w:pPr>
        <w:pStyle w:val="ListParagraph"/>
        <w:numPr>
          <w:ilvl w:val="0"/>
          <w:numId w:val="1"/>
        </w:numPr>
        <w:spacing w:after="80"/>
      </w:pPr>
      <w:r>
        <w:rPr>
          <w:sz w:val="22"/>
          <w:szCs w:val="22"/>
        </w:rPr>
        <w:t xml:space="preserve">3) Se repitió la misma búsqueda en v22, para confirmar que no quedaba nada suelto ahí: 0 casos.</w:t>
      </w:r>
    </w:p>
    <w:p>
      <w:pPr>
        <w:spacing w:after="160"/>
      </w:pPr>
      <w:r>
        <w:rPr>
          <w:sz w:val="22"/>
          <w:szCs w:val="22"/>
        </w:rPr>
        <w:t xml:space="preserve">Total: 24 correcciones sobre 19 registros (20 en v26, 2 en v25, 2 en v54_Notas). Se verificó la base completa después de aplicar: 49.592 registros, 0 problemas de codificación cp1252, 0 variantes conocidas restantes en ningún campo -- la base quedó limpia respecto al mapeo completo de autoridades.</w:t>
      </w:r>
    </w:p>
    <w:p>
      <w:pPr>
        <w:spacing w:after="160"/>
      </w:pPr>
      <w:r>
        <w:rPr>
          <w:sz w:val="22"/>
          <w:szCs w:val="22"/>
        </w:rPr>
        <w:t xml:space="preserve">Detalle en la hoja "Ronda 17 - Detalle".</w:t>
      </w:r>
    </w:p>
    <w:p>
      <w:pPr>
        <w:pStyle w:val="Heading1"/>
        <w:spacing w:after="150" w:before="300"/>
      </w:pPr>
      <w:r>
        <w:t xml:space="preserve">36. Ronda 18 -- mejora de tolerancia de formato en control de autoridades (31/07/2026)</w:t>
      </w:r>
    </w:p>
    <w:p>
      <w:pPr>
        <w:spacing w:after="160"/>
      </w:pPr>
      <w:r>
        <w:rPr>
          <w:sz w:val="22"/>
          <w:szCs w:val="22"/>
        </w:rPr>
        <w:t xml:space="preserve">El bibliotecario encontró en ABCD, buscando "Ybarra" en el buscador de autores, que quedaban variantes sueltas: "Ybarra, G.O." (iniciales pegadas sin espacio), "Ybarra. G." (punto en vez de coma) e "Ybarra; Gabriel" (punto y coma en vez de coma). Pidió investigar la causa antes de tocar nada.</w:t>
      </w:r>
    </w:p>
    <w:p>
      <w:pPr>
        <w:spacing w:after="160"/>
      </w:pPr>
      <w:r>
        <w:rPr>
          <w:sz w:val="22"/>
          <w:szCs w:val="22"/>
        </w:rPr>
        <w:t xml:space="preserve">Causa encontrada: el algoritmo de las rondas 10 a 17 esperaba siempre el formato "Apellido, Nombre" separado por una coma exacta, comparado como texto literal contra el excel de control de autoridades. Estas tres variantes de formato (separador distinto de coma, iniciales sin espacio entre sí) nunca llegaban a evaluarse -- eran invisibles para todo el proceso, no se clasificaban ni como corregidas ni como ambiguas.</w:t>
      </w:r>
    </w:p>
    <w:p>
      <w:pPr>
        <w:spacing w:after="160"/>
      </w:pPr>
      <w:r>
        <w:rPr>
          <w:sz w:val="22"/>
          <w:szCs w:val="22"/>
        </w:rPr>
        <w:t xml:space="preserve">Mejora aplicada: (1) la normalización ahora tolera coma, punto o punto y coma como separador entre apellido y nombre, y separa iniciales pegadas sin espacio ("G.O." pasa a compararse como "G. O.") antes de comparar contra el excel de autoridades; (2) la regla de "nombre de pila compatible" de la ronda 13 ahora también reconoce el caso de nombre de pila completo sin segundo nombre (ej. "Marino, Patricia" siendo compatible con la forma autorizada "Marino, Patricia Noemí"), no sólo iniciales -- este tipo de caso no había sido cubierto por ninguna ronda anterior.</w:t>
      </w:r>
    </w:p>
    <w:p>
      <w:pPr>
        <w:spacing w:after="160"/>
      </w:pPr>
      <w:r>
        <w:rPr>
          <w:sz w:val="22"/>
          <w:szCs w:val="22"/>
        </w:rPr>
        <w:t xml:space="preserve">Con las reglas mejoradas se volvió a comparar toda la base (49.592 registros, 66 campos) contra el excel de control de autoridades: 815 coincidencias directas nuevas más 178 por deducción de apellido único/compatible más nombre de pila compatible, un total de 993 apariciones en v22_Autor_personal, v25_Colaborador y v26_Afiliación_del_autor, sobre 594 registros. Se revisó además texto libre (v54_Notas, v56_Resumen, v65_Descriptores) con las mismas variantes conocidas del excel, encontrando 3 menciones sueltas adicionales, seguras de corregir.</w:t>
      </w:r>
    </w:p>
    <w:p>
      <w:pPr>
        <w:spacing w:after="160"/>
      </w:pPr>
      <w:r>
        <w:rPr>
          <w:sz w:val="22"/>
          <w:szCs w:val="22"/>
        </w:rPr>
        <w:t xml:space="preserve">Se descartaron 2 falsos positivos detectados en texto libre (MFN 021575 y MFN 035801): el texto ya tenía el nombre completo correcto y la búsqueda por subcadena sólo había coincidido con el prefijo de ese nombre -- de reemplazarse a ciegas se hubiera duplicado el nombre completo. Esto confirma que el texto libre necesita revisión caso por caso antes de aplicar un reemplazo automático.</w:t>
      </w:r>
    </w:p>
    <w:p>
      <w:pPr>
        <w:spacing w:after="160"/>
      </w:pPr>
      <w:r>
        <w:rPr>
          <w:sz w:val="22"/>
          <w:szCs w:val="22"/>
        </w:rPr>
        <w:t xml:space="preserve">Quedaron 4 casos sin tocar por decisión del bibliotecario, por ser genuinamente ambiguos (apellido con 2 identidades autorizadas en el excel y nombre de pila insuficiente para distinguir cuál): MFN 005224 y 051091 ("Suárez, M." -- ¿María Fernanda o María Eugenia?) y MFN 040786 y 045117 ("López, Eduardo" -- ¿Eduardo Antonio o Eduardo Emilio?).</w:t>
      </w:r>
    </w:p>
    <w:p>
      <w:pPr>
        <w:spacing w:after="160"/>
      </w:pPr>
      <w:r>
        <w:rPr>
          <w:sz w:val="22"/>
          <w:szCs w:val="22"/>
        </w:rPr>
        <w:t xml:space="preserve">Total: 864 celdas / 996 apariciones de nombre corregidas, sobre 596 registros. Detalle en la hoja "Ronda 18 - Detalle".</w:t>
      </w:r>
    </w:p>
    <w:p>
      <w:pPr>
        <w:pStyle w:val="Heading1"/>
        <w:spacing w:after="150" w:before="300"/>
      </w:pPr>
      <w:r>
        <w:t xml:space="preserve">37. Estado actual y próximos pasos</w:t>
      </w:r>
    </w:p>
    <w:p>
      <w:pPr>
        <w:pStyle w:val="ListParagraph"/>
        <w:numPr>
          <w:ilvl w:val="0"/>
          <w:numId w:val="1"/>
        </w:numPr>
        <w:spacing w:after="80"/>
      </w:pPr>
      <w:r>
        <w:rPr>
          <w:sz w:val="22"/>
          <w:szCs w:val="22"/>
        </w:rPr>
        <w:t xml:space="preserve">Ronda 1 (52.245 cambios): aplicada a CAT real el 29/07/2026.</w:t>
      </w:r>
    </w:p>
    <w:p>
      <w:pPr>
        <w:pStyle w:val="ListParagraph"/>
        <w:numPr>
          <w:ilvl w:val="0"/>
          <w:numId w:val="1"/>
        </w:numPr>
        <w:spacing w:after="80"/>
      </w:pPr>
      <w:r>
        <w:rPr>
          <w:sz w:val="22"/>
          <w:szCs w:val="22"/>
        </w:rPr>
        <w:t xml:space="preserve">Ronda 2 (952 cambios): validada sobre el clon catprueba y aplicada a la copia local de CAT real el 29/07/2026.</w:t>
      </w:r>
    </w:p>
    <w:p>
      <w:pPr>
        <w:pStyle w:val="ListParagraph"/>
        <w:numPr>
          <w:ilvl w:val="0"/>
          <w:numId w:val="1"/>
        </w:numPr>
        <w:spacing w:after="80"/>
      </w:pPr>
      <w:r>
        <w:rPr>
          <w:sz w:val="22"/>
          <w:szCs w:val="22"/>
        </w:rPr>
        <w:t xml:space="preserve">Ronda 3 (497 cambios): aplicada a CAT real (confirmado el 30/07/2026 al ver que una exportación fresca ya la reflejaba).</w:t>
      </w:r>
    </w:p>
    <w:p>
      <w:pPr>
        <w:pStyle w:val="ListParagraph"/>
        <w:numPr>
          <w:ilvl w:val="0"/>
          <w:numId w:val="1"/>
        </w:numPr>
        <w:spacing w:after="80"/>
      </w:pPr>
      <w:r>
        <w:rPr>
          <w:sz w:val="22"/>
          <w:szCs w:val="22"/>
        </w:rPr>
        <w:t xml:space="preserve">Rondas 4 a 9 (448 cambios de campo, sobre 434 registros distintos): aplicadas a CAT real el 30/07/2026. 440 confirmados; 8 no tomaron efecto por la limitación de CISIS explicada arriba -- el bibliotecario decidió dejarlos así por ahora.</w:t>
      </w:r>
    </w:p>
    <w:p>
      <w:pPr>
        <w:pStyle w:val="ListParagraph"/>
        <w:numPr>
          <w:ilvl w:val="0"/>
          <w:numId w:val="1"/>
        </w:numPr>
        <w:spacing w:after="80"/>
      </w:pPr>
      <w:r>
        <w:rPr>
          <w:sz w:val="22"/>
          <w:szCs w:val="22"/>
        </w:rPr>
        <w:t xml:space="preserve">Ronda 10 (2.070 registros, 4.201 apariciones de autor): aplicada a CAT real el 30/07/2026.</w:t>
      </w:r>
    </w:p>
    <w:p>
      <w:pPr>
        <w:pStyle w:val="ListParagraph"/>
        <w:numPr>
          <w:ilvl w:val="0"/>
          <w:numId w:val="1"/>
        </w:numPr>
        <w:spacing w:after="80"/>
      </w:pPr>
      <w:r>
        <w:rPr>
          <w:sz w:val="22"/>
          <w:szCs w:val="22"/>
        </w:rPr>
        <w:t xml:space="preserve">Ronda 11 (9 cambios, corrección de caracteres/typos preexistentes): aplicada a CAT real el 30/07/2026.</w:t>
      </w:r>
    </w:p>
    <w:p>
      <w:pPr>
        <w:pStyle w:val="ListParagraph"/>
        <w:numPr>
          <w:ilvl w:val="0"/>
          <w:numId w:val="1"/>
        </w:numPr>
        <w:spacing w:after="80"/>
      </w:pPr>
      <w:r>
        <w:rPr>
          <w:sz w:val="22"/>
          <w:szCs w:val="22"/>
        </w:rPr>
        <w:t xml:space="preserve">Ronda 12 (1.196 registros, propagación a v26): aplicada a CAT real el 30/07/2026.</w:t>
      </w:r>
    </w:p>
    <w:p>
      <w:pPr>
        <w:pStyle w:val="ListParagraph"/>
        <w:numPr>
          <w:ilvl w:val="0"/>
          <w:numId w:val="1"/>
        </w:numPr>
        <w:spacing w:after="80"/>
      </w:pPr>
      <w:r>
        <w:rPr>
          <w:sz w:val="22"/>
          <w:szCs w:val="22"/>
        </w:rPr>
        <w:t xml:space="preserve">Ronda 13 (987 registros, variantes adicionales de autores ya autorizados): aplicada a CAT real el 31/07/2026.</w:t>
      </w:r>
    </w:p>
    <w:p>
      <w:pPr>
        <w:pStyle w:val="ListParagraph"/>
        <w:numPr>
          <w:ilvl w:val="0"/>
          <w:numId w:val="1"/>
        </w:numPr>
        <w:spacing w:after="80"/>
      </w:pPr>
      <w:r>
        <w:rPr>
          <w:sz w:val="22"/>
          <w:szCs w:val="22"/>
        </w:rPr>
        <w:t xml:space="preserve">Ronda 14 (183 registros, propagación a v26): aplicada a CAT real el 31/07/2026.</w:t>
      </w:r>
    </w:p>
    <w:p>
      <w:pPr>
        <w:pStyle w:val="ListParagraph"/>
        <w:numPr>
          <w:ilvl w:val="0"/>
          <w:numId w:val="1"/>
        </w:numPr>
        <w:spacing w:after="80"/>
      </w:pPr>
      <w:r>
        <w:rPr>
          <w:sz w:val="22"/>
          <w:szCs w:val="22"/>
        </w:rPr>
        <w:t xml:space="preserve">Ronda 15 (228 apariciones en 110 registros, corrección de propagación incompleta de v26 en rondas 12/14): aplicada a CAT real el 31/07/2026.</w:t>
      </w:r>
    </w:p>
    <w:p>
      <w:pPr>
        <w:pStyle w:val="ListParagraph"/>
        <w:numPr>
          <w:ilvl w:val="0"/>
          <w:numId w:val="1"/>
        </w:numPr>
        <w:spacing w:after="80"/>
      </w:pPr>
      <w:r>
        <w:rPr>
          <w:sz w:val="22"/>
          <w:szCs w:val="22"/>
        </w:rPr>
        <w:t xml:space="preserve">Ronda 16 (19 apariciones en 13 registros, control de autoridades aplicado a v25 Colaborador): aplicada a CAT real el 31/07/2026.</w:t>
      </w:r>
    </w:p>
    <w:p>
      <w:pPr>
        <w:pStyle w:val="ListParagraph"/>
        <w:numPr>
          <w:ilvl w:val="0"/>
          <w:numId w:val="1"/>
        </w:numPr>
        <w:spacing w:after="80"/>
      </w:pPr>
      <w:r>
        <w:rPr>
          <w:sz w:val="22"/>
          <w:szCs w:val="22"/>
        </w:rPr>
        <w:t xml:space="preserve">Ronda 17 (24 correcciones en 19 registros, auditoría intensiva final): aplicada a CAT real el 31/07/2026. Con esto, la base quedó completamente limpia respecto al mapeo de variantes de las rondas 10 y 13, verificado en los 66 campos de la base.</w:t>
      </w:r>
    </w:p>
    <w:p>
      <w:pPr>
        <w:pStyle w:val="ListParagraph"/>
        <w:numPr>
          <w:ilvl w:val="0"/>
          <w:numId w:val="1"/>
        </w:numPr>
        <w:spacing w:after="80"/>
      </w:pPr>
      <w:r>
        <w:rPr>
          <w:sz w:val="22"/>
          <w:szCs w:val="22"/>
        </w:rPr>
        <w:t xml:space="preserve">Ronda 18 (996 apariciones de nombre en 864 celdas, sobre 596 registros, mejora de tolerancia de formato -- separadores distintos de coma e iniciales pegadas sin espacio -- más nombre de pila completo sin segundo nombre): aplicada a CAT real el 31/07/2026. 4 casos quedaron sin tocar por decisión del bibliotecario, por ser genuinamente ambiguos (Suárez, M. y López, Eduardo).</w:t>
      </w:r>
    </w:p>
    <w:p>
      <w:pPr>
        <w:pStyle w:val="ListParagraph"/>
        <w:numPr>
          <w:ilvl w:val="0"/>
          <w:numId w:val="1"/>
        </w:numPr>
        <w:spacing w:after="80"/>
      </w:pPr>
      <w:r>
        <w:rPr>
          <w:sz w:val="22"/>
          <w:szCs w:val="22"/>
        </w:rPr>
        <w:t xml:space="preserve">Pendiente para una revisión futura, si el bibliotecario quiere profundizar: 106 registros con entidades HTML sin decodificar en 12 campos (detectado en la ronda 12); 377 autores con apellido igual pero nombre de pila incompatible (probables homónimos) y 50 apellidos ambiguos compartidos por varios autores ya autorizados (detectado en la ronda 13); 171 + 12 casos de v22 vs v26 desalineados (rondas 12 y 14) que no se pudieron resolver ni siquiera con la auditoría final, por seguir siendo ambiguos; 8 casos de la ronda 4-9 que el bibliotecario decidió dejar como están; el formato inconsistente de v25 (';' en vez de '&lt;|&gt;' en algunos registros, detectado en la ronda 16).</w:t>
      </w:r>
    </w:p>
    <w:p>
      <w:pPr>
        <w:pStyle w:val="ListParagraph"/>
        <w:numPr>
          <w:ilvl w:val="0"/>
          <w:numId w:val="1"/>
        </w:numPr>
        <w:spacing w:after="80"/>
      </w:pPr>
      <w:r>
        <w:rPr>
          <w:sz w:val="22"/>
          <w:szCs w:val="22"/>
        </w:rPr>
        <w:t xml:space="preserve">El detalle completo, registro por registro, de las dieciocho rondas (MFN, campo, valor anterior, valor nuevo) está en el Excel CAT_registro_completo_cambios_20260729.xlsx, en las hojas "Ronda 1 - Detalle" a "Ronda 18 - Detalle".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2026-07-31T17:43:08.860Z</dcterms:created>
  <dcterms:modified xsi:type="dcterms:W3CDTF">2026-07-31T17:43:08.860Z</dcterms:modified>
</cp:coreProperties>
</file>

<file path=docProps/custom.xml><?xml version="1.0" encoding="utf-8"?>
<Properties xmlns="http://schemas.openxmlformats.org/officeDocument/2006/custom-properties" xmlns:vt="http://schemas.openxmlformats.org/officeDocument/2006/docPropsVTypes"/>
</file>