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049" w:rsidRDefault="0007252A">
      <w:pPr>
        <w:pStyle w:val="cpNormal1"/>
        <w:spacing w:before="3640" w:after="0" w:line="240" w:lineRule="atLeast"/>
        <w:jc w:val="center"/>
        <w:rPr>
          <w:rFonts w:ascii="Arial" w:hAnsi="Arial" w:cs="Arial"/>
          <w:color w:val="2D55AB"/>
          <w:sz w:val="36"/>
          <w:szCs w:val="36"/>
        </w:rPr>
      </w:pPr>
      <w:r>
        <w:rPr>
          <w:rFonts w:ascii="Arial" w:hAnsi="Arial" w:cs="Arial"/>
          <w:color w:val="2D55AB"/>
          <w:sz w:val="36"/>
          <w:szCs w:val="36"/>
        </w:rPr>
        <w:t xml:space="preserve">B2B  </w:t>
      </w:r>
      <w:proofErr w:type="spellStart"/>
      <w:r>
        <w:rPr>
          <w:rFonts w:ascii="Arial" w:hAnsi="Arial" w:cs="Arial"/>
          <w:color w:val="2D55AB"/>
          <w:sz w:val="36"/>
          <w:szCs w:val="36"/>
        </w:rPr>
        <w:t>Client</w:t>
      </w:r>
      <w:proofErr w:type="spellEnd"/>
    </w:p>
    <w:p w:rsidR="00935049" w:rsidRDefault="00935049">
      <w:pPr>
        <w:pStyle w:val="cpNormal1"/>
        <w:spacing w:before="3640" w:after="0" w:line="240" w:lineRule="atLeast"/>
        <w:ind w:left="1701"/>
        <w:jc w:val="center"/>
        <w:rPr>
          <w:rFonts w:ascii="Arial" w:hAnsi="Arial" w:cs="Arial"/>
          <w:color w:val="2D55AB"/>
          <w:sz w:val="36"/>
          <w:szCs w:val="36"/>
        </w:rPr>
      </w:pPr>
    </w:p>
    <w:p w:rsidR="00935049" w:rsidRDefault="00935049">
      <w:pPr>
        <w:pStyle w:val="cpNormal1"/>
        <w:spacing w:after="4760" w:line="240" w:lineRule="atLeast"/>
        <w:ind w:left="1701"/>
        <w:jc w:val="center"/>
        <w:rPr>
          <w:rFonts w:ascii="Arial" w:hAnsi="Arial" w:cs="Arial"/>
          <w:color w:val="2D55AB"/>
          <w:sz w:val="36"/>
          <w:szCs w:val="36"/>
        </w:rPr>
      </w:pPr>
    </w:p>
    <w:tbl>
      <w:tblPr>
        <w:tblW w:w="9639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1"/>
        <w:gridCol w:w="7938"/>
      </w:tblGrid>
      <w:tr w:rsidR="00935049">
        <w:tc>
          <w:tcPr>
            <w:tcW w:w="1701" w:type="dxa"/>
            <w:tcBorders>
              <w:top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5049" w:rsidRDefault="0007252A">
            <w:pPr>
              <w:pStyle w:val="cpNormal1"/>
              <w:snapToGrid w:val="0"/>
              <w:spacing w:after="40" w:line="240" w:lineRule="atLeast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lastRenderedPageBreak/>
              <w:t>Datum vytvoření</w:t>
            </w:r>
          </w:p>
        </w:tc>
        <w:tc>
          <w:tcPr>
            <w:tcW w:w="7938" w:type="dxa"/>
            <w:tcBorders>
              <w:top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5049" w:rsidRDefault="0007252A">
            <w:pPr>
              <w:pStyle w:val="cpNormal1"/>
              <w:snapToGrid w:val="0"/>
              <w:spacing w:after="40" w:line="240" w:lineRule="atLeast"/>
            </w:pPr>
            <w:bookmarkStart w:id="0" w:name="__DdeLink__403_639743590"/>
            <w:r>
              <w:t>24. 10. 2013</w:t>
            </w:r>
            <w:bookmarkEnd w:id="0"/>
          </w:p>
        </w:tc>
      </w:tr>
      <w:tr w:rsidR="00935049">
        <w:tc>
          <w:tcPr>
            <w:tcW w:w="1701" w:type="dxa"/>
            <w:tcBorders>
              <w:top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5049" w:rsidRDefault="0007252A">
            <w:pPr>
              <w:pStyle w:val="cpNormal1"/>
              <w:snapToGrid w:val="0"/>
              <w:spacing w:after="40" w:line="240" w:lineRule="atLeast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Datum aktualizace</w:t>
            </w:r>
          </w:p>
        </w:tc>
        <w:tc>
          <w:tcPr>
            <w:tcW w:w="7938" w:type="dxa"/>
            <w:tcBorders>
              <w:top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5049" w:rsidRDefault="001F04E0">
            <w:pPr>
              <w:pStyle w:val="cpNormal1"/>
              <w:snapToGrid w:val="0"/>
              <w:spacing w:after="40" w:line="240" w:lineRule="atLeast"/>
            </w:pPr>
            <w:r>
              <w:t>07. 11. 2017</w:t>
            </w:r>
          </w:p>
        </w:tc>
      </w:tr>
      <w:tr w:rsidR="00935049">
        <w:tc>
          <w:tcPr>
            <w:tcW w:w="1701" w:type="dxa"/>
            <w:tcBorders>
              <w:top w:val="single" w:sz="2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5049" w:rsidRDefault="0007252A">
            <w:pPr>
              <w:pStyle w:val="cpNormal1"/>
              <w:snapToGrid w:val="0"/>
              <w:spacing w:after="40" w:line="240" w:lineRule="atLeast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Počet stran</w:t>
            </w:r>
          </w:p>
        </w:tc>
        <w:tc>
          <w:tcPr>
            <w:tcW w:w="7938" w:type="dxa"/>
            <w:tcBorders>
              <w:top w:val="single" w:sz="2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5049" w:rsidRDefault="00F7480C">
            <w:pPr>
              <w:pStyle w:val="cpNormal1"/>
              <w:snapToGrid w:val="0"/>
              <w:spacing w:after="40" w:line="240" w:lineRule="atLeast"/>
            </w:pPr>
            <w:r>
              <w:fldChar w:fldCharType="begin"/>
            </w:r>
            <w:r>
              <w:instrText xml:space="preserve"> NUMPAGES </w:instrText>
            </w:r>
            <w:r>
              <w:fldChar w:fldCharType="separate"/>
            </w:r>
            <w:r w:rsidR="0007252A">
              <w:t>9</w:t>
            </w:r>
            <w:r>
              <w:fldChar w:fldCharType="end"/>
            </w:r>
          </w:p>
        </w:tc>
      </w:tr>
    </w:tbl>
    <w:p w:rsidR="00935049" w:rsidRDefault="00935049">
      <w:pPr>
        <w:pStyle w:val="Standard"/>
      </w:pPr>
    </w:p>
    <w:p w:rsidR="00935049" w:rsidRDefault="00935049">
      <w:pPr>
        <w:pStyle w:val="Standard"/>
      </w:pPr>
    </w:p>
    <w:p w:rsidR="00935049" w:rsidRDefault="00935049">
      <w:pPr>
        <w:pStyle w:val="Standard"/>
      </w:pPr>
    </w:p>
    <w:p w:rsidR="001F04E0" w:rsidRDefault="001F04E0">
      <w:pPr>
        <w:pStyle w:val="Standard"/>
      </w:pPr>
    </w:p>
    <w:p w:rsidR="001F04E0" w:rsidRDefault="001F04E0">
      <w:pPr>
        <w:pStyle w:val="Standard"/>
      </w:pPr>
    </w:p>
    <w:p w:rsidR="00935049" w:rsidRDefault="00935049">
      <w:pPr>
        <w:pStyle w:val="Standard"/>
      </w:pPr>
    </w:p>
    <w:p w:rsidR="00935049" w:rsidRDefault="00935049">
      <w:pPr>
        <w:pStyle w:val="Standard"/>
      </w:pPr>
    </w:p>
    <w:p w:rsidR="00935049" w:rsidRDefault="00935049">
      <w:pPr>
        <w:pStyle w:val="Standard"/>
      </w:pPr>
    </w:p>
    <w:p w:rsidR="00935049" w:rsidRDefault="00935049">
      <w:pPr>
        <w:pStyle w:val="Standard"/>
      </w:pPr>
    </w:p>
    <w:p w:rsidR="00935049" w:rsidRDefault="00935049">
      <w:pPr>
        <w:pStyle w:val="Textbody"/>
        <w:jc w:val="center"/>
      </w:pPr>
    </w:p>
    <w:p w:rsidR="00935049" w:rsidRDefault="00935049">
      <w:pPr>
        <w:pStyle w:val="Textbody"/>
        <w:rPr>
          <w:sz w:val="16"/>
        </w:rPr>
      </w:pPr>
    </w:p>
    <w:p w:rsidR="00676627" w:rsidRDefault="0007252A">
      <w:pPr>
        <w:pStyle w:val="Obsah1"/>
        <w:tabs>
          <w:tab w:val="left" w:pos="440"/>
          <w:tab w:val="right" w:leader="dot" w:pos="9627"/>
        </w:tabs>
        <w:rPr>
          <w:noProof/>
        </w:rPr>
      </w:pPr>
      <w:r>
        <w:rPr>
          <w:rFonts w:ascii="Times New Roman" w:eastAsia="Times New Roman" w:hAnsi="Times New Roman" w:cs="Calibri"/>
          <w:b/>
          <w:bCs/>
          <w:szCs w:val="20"/>
        </w:rPr>
        <w:fldChar w:fldCharType="begin"/>
      </w:r>
      <w:r>
        <w:instrText xml:space="preserve"> TOC \o "1-4" \h </w:instrText>
      </w:r>
      <w:r>
        <w:rPr>
          <w:rFonts w:ascii="Times New Roman" w:eastAsia="Times New Roman" w:hAnsi="Times New Roman" w:cs="Calibri"/>
          <w:b/>
          <w:bCs/>
          <w:szCs w:val="20"/>
        </w:rPr>
        <w:fldChar w:fldCharType="separate"/>
      </w:r>
      <w:hyperlink w:anchor="_Toc461100484" w:history="1">
        <w:r w:rsidR="00676627" w:rsidRPr="001B05A1">
          <w:rPr>
            <w:rStyle w:val="Hypertextovodkaz"/>
            <w:noProof/>
          </w:rPr>
          <w:t>1.</w:t>
        </w:r>
        <w:r w:rsidR="00676627">
          <w:rPr>
            <w:noProof/>
          </w:rPr>
          <w:tab/>
        </w:r>
        <w:r w:rsidR="00676627" w:rsidRPr="001B05A1">
          <w:rPr>
            <w:rStyle w:val="Hypertextovodkaz"/>
            <w:noProof/>
          </w:rPr>
          <w:t>Úvod</w:t>
        </w:r>
        <w:r w:rsidR="00676627">
          <w:rPr>
            <w:noProof/>
          </w:rPr>
          <w:tab/>
        </w:r>
        <w:r w:rsidR="00676627">
          <w:rPr>
            <w:noProof/>
          </w:rPr>
          <w:fldChar w:fldCharType="begin"/>
        </w:r>
        <w:r w:rsidR="00676627">
          <w:rPr>
            <w:noProof/>
          </w:rPr>
          <w:instrText xml:space="preserve"> PAGEREF _Toc461100484 \h </w:instrText>
        </w:r>
        <w:r w:rsidR="00676627">
          <w:rPr>
            <w:noProof/>
          </w:rPr>
        </w:r>
        <w:r w:rsidR="00676627">
          <w:rPr>
            <w:noProof/>
          </w:rPr>
          <w:fldChar w:fldCharType="separate"/>
        </w:r>
        <w:r w:rsidR="00676627">
          <w:rPr>
            <w:noProof/>
          </w:rPr>
          <w:t>3</w:t>
        </w:r>
        <w:r w:rsidR="00676627">
          <w:rPr>
            <w:noProof/>
          </w:rPr>
          <w:fldChar w:fldCharType="end"/>
        </w:r>
      </w:hyperlink>
    </w:p>
    <w:p w:rsidR="00676627" w:rsidRDefault="00F7480C">
      <w:pPr>
        <w:pStyle w:val="Obsah2"/>
        <w:tabs>
          <w:tab w:val="left" w:pos="880"/>
          <w:tab w:val="right" w:leader="dot" w:pos="9627"/>
        </w:tabs>
        <w:rPr>
          <w:noProof/>
        </w:rPr>
      </w:pPr>
      <w:hyperlink w:anchor="_Toc461100485" w:history="1">
        <w:r w:rsidR="00676627" w:rsidRPr="001B05A1">
          <w:rPr>
            <w:rStyle w:val="Hypertextovodkaz"/>
            <w:noProof/>
          </w:rPr>
          <w:t>1.1.</w:t>
        </w:r>
        <w:r w:rsidR="00676627">
          <w:rPr>
            <w:noProof/>
          </w:rPr>
          <w:tab/>
        </w:r>
        <w:r w:rsidR="00676627" w:rsidRPr="001B05A1">
          <w:rPr>
            <w:rStyle w:val="Hypertextovodkaz"/>
            <w:noProof/>
          </w:rPr>
          <w:t>Terminologie</w:t>
        </w:r>
        <w:r w:rsidR="00676627">
          <w:rPr>
            <w:noProof/>
          </w:rPr>
          <w:tab/>
        </w:r>
        <w:r w:rsidR="00676627">
          <w:rPr>
            <w:noProof/>
          </w:rPr>
          <w:fldChar w:fldCharType="begin"/>
        </w:r>
        <w:r w:rsidR="00676627">
          <w:rPr>
            <w:noProof/>
          </w:rPr>
          <w:instrText xml:space="preserve"> PAGEREF _Toc461100485 \h </w:instrText>
        </w:r>
        <w:r w:rsidR="00676627">
          <w:rPr>
            <w:noProof/>
          </w:rPr>
        </w:r>
        <w:r w:rsidR="00676627">
          <w:rPr>
            <w:noProof/>
          </w:rPr>
          <w:fldChar w:fldCharType="separate"/>
        </w:r>
        <w:r w:rsidR="00676627">
          <w:rPr>
            <w:noProof/>
          </w:rPr>
          <w:t>3</w:t>
        </w:r>
        <w:r w:rsidR="00676627">
          <w:rPr>
            <w:noProof/>
          </w:rPr>
          <w:fldChar w:fldCharType="end"/>
        </w:r>
      </w:hyperlink>
    </w:p>
    <w:p w:rsidR="00676627" w:rsidRDefault="00F7480C">
      <w:pPr>
        <w:pStyle w:val="Obsah1"/>
        <w:tabs>
          <w:tab w:val="left" w:pos="440"/>
          <w:tab w:val="right" w:leader="dot" w:pos="9627"/>
        </w:tabs>
        <w:rPr>
          <w:noProof/>
        </w:rPr>
      </w:pPr>
      <w:hyperlink w:anchor="_Toc461100486" w:history="1">
        <w:r w:rsidR="00676627" w:rsidRPr="001B05A1">
          <w:rPr>
            <w:rStyle w:val="Hypertextovodkaz"/>
            <w:noProof/>
          </w:rPr>
          <w:t>2.</w:t>
        </w:r>
        <w:r w:rsidR="00676627">
          <w:rPr>
            <w:noProof/>
          </w:rPr>
          <w:tab/>
        </w:r>
        <w:r w:rsidR="00676627" w:rsidRPr="001B05A1">
          <w:rPr>
            <w:rStyle w:val="Hypertextovodkaz"/>
            <w:noProof/>
          </w:rPr>
          <w:t>Integrace</w:t>
        </w:r>
        <w:r w:rsidR="00676627">
          <w:rPr>
            <w:noProof/>
          </w:rPr>
          <w:tab/>
        </w:r>
        <w:r w:rsidR="00676627">
          <w:rPr>
            <w:noProof/>
          </w:rPr>
          <w:fldChar w:fldCharType="begin"/>
        </w:r>
        <w:r w:rsidR="00676627">
          <w:rPr>
            <w:noProof/>
          </w:rPr>
          <w:instrText xml:space="preserve"> PAGEREF _Toc461100486 \h </w:instrText>
        </w:r>
        <w:r w:rsidR="00676627">
          <w:rPr>
            <w:noProof/>
          </w:rPr>
        </w:r>
        <w:r w:rsidR="00676627">
          <w:rPr>
            <w:noProof/>
          </w:rPr>
          <w:fldChar w:fldCharType="separate"/>
        </w:r>
        <w:r w:rsidR="00676627">
          <w:rPr>
            <w:noProof/>
          </w:rPr>
          <w:t>4</w:t>
        </w:r>
        <w:r w:rsidR="00676627">
          <w:rPr>
            <w:noProof/>
          </w:rPr>
          <w:fldChar w:fldCharType="end"/>
        </w:r>
      </w:hyperlink>
    </w:p>
    <w:p w:rsidR="00676627" w:rsidRDefault="00F7480C">
      <w:pPr>
        <w:pStyle w:val="Obsah2"/>
        <w:tabs>
          <w:tab w:val="left" w:pos="880"/>
          <w:tab w:val="right" w:leader="dot" w:pos="9627"/>
        </w:tabs>
        <w:rPr>
          <w:noProof/>
        </w:rPr>
      </w:pPr>
      <w:hyperlink w:anchor="_Toc461100487" w:history="1">
        <w:r w:rsidR="00676627" w:rsidRPr="001B05A1">
          <w:rPr>
            <w:rStyle w:val="Hypertextovodkaz"/>
            <w:noProof/>
          </w:rPr>
          <w:t>2.1.</w:t>
        </w:r>
        <w:r w:rsidR="00676627">
          <w:rPr>
            <w:noProof/>
          </w:rPr>
          <w:tab/>
        </w:r>
        <w:r w:rsidR="00676627" w:rsidRPr="001B05A1">
          <w:rPr>
            <w:rStyle w:val="Hypertextovodkaz"/>
            <w:noProof/>
          </w:rPr>
          <w:t>Principy</w:t>
        </w:r>
        <w:r w:rsidR="00676627">
          <w:rPr>
            <w:noProof/>
          </w:rPr>
          <w:tab/>
        </w:r>
        <w:r w:rsidR="00676627">
          <w:rPr>
            <w:noProof/>
          </w:rPr>
          <w:fldChar w:fldCharType="begin"/>
        </w:r>
        <w:r w:rsidR="00676627">
          <w:rPr>
            <w:noProof/>
          </w:rPr>
          <w:instrText xml:space="preserve"> PAGEREF _Toc461100487 \h </w:instrText>
        </w:r>
        <w:r w:rsidR="00676627">
          <w:rPr>
            <w:noProof/>
          </w:rPr>
        </w:r>
        <w:r w:rsidR="00676627">
          <w:rPr>
            <w:noProof/>
          </w:rPr>
          <w:fldChar w:fldCharType="separate"/>
        </w:r>
        <w:r w:rsidR="00676627">
          <w:rPr>
            <w:noProof/>
          </w:rPr>
          <w:t>4</w:t>
        </w:r>
        <w:r w:rsidR="00676627">
          <w:rPr>
            <w:noProof/>
          </w:rPr>
          <w:fldChar w:fldCharType="end"/>
        </w:r>
      </w:hyperlink>
    </w:p>
    <w:p w:rsidR="00676627" w:rsidRDefault="00F7480C">
      <w:pPr>
        <w:pStyle w:val="Obsah3"/>
        <w:tabs>
          <w:tab w:val="left" w:pos="1320"/>
          <w:tab w:val="right" w:leader="dot" w:pos="9627"/>
        </w:tabs>
        <w:rPr>
          <w:noProof/>
        </w:rPr>
      </w:pPr>
      <w:hyperlink w:anchor="_Toc461100488" w:history="1">
        <w:r w:rsidR="00676627" w:rsidRPr="001B05A1">
          <w:rPr>
            <w:rStyle w:val="Hypertextovodkaz"/>
            <w:noProof/>
          </w:rPr>
          <w:t>2.1.1.</w:t>
        </w:r>
        <w:r w:rsidR="00676627">
          <w:rPr>
            <w:noProof/>
          </w:rPr>
          <w:tab/>
        </w:r>
        <w:r w:rsidR="00676627" w:rsidRPr="001B05A1">
          <w:rPr>
            <w:rStyle w:val="Hypertextovodkaz"/>
            <w:noProof/>
          </w:rPr>
          <w:t>Služby</w:t>
        </w:r>
        <w:r w:rsidR="00676627">
          <w:rPr>
            <w:noProof/>
          </w:rPr>
          <w:tab/>
        </w:r>
        <w:r w:rsidR="00676627">
          <w:rPr>
            <w:noProof/>
          </w:rPr>
          <w:fldChar w:fldCharType="begin"/>
        </w:r>
        <w:r w:rsidR="00676627">
          <w:rPr>
            <w:noProof/>
          </w:rPr>
          <w:instrText xml:space="preserve"> PAGEREF _Toc461100488 \h </w:instrText>
        </w:r>
        <w:r w:rsidR="00676627">
          <w:rPr>
            <w:noProof/>
          </w:rPr>
        </w:r>
        <w:r w:rsidR="00676627">
          <w:rPr>
            <w:noProof/>
          </w:rPr>
          <w:fldChar w:fldCharType="separate"/>
        </w:r>
        <w:r w:rsidR="00676627">
          <w:rPr>
            <w:noProof/>
          </w:rPr>
          <w:t>4</w:t>
        </w:r>
        <w:r w:rsidR="00676627">
          <w:rPr>
            <w:noProof/>
          </w:rPr>
          <w:fldChar w:fldCharType="end"/>
        </w:r>
      </w:hyperlink>
    </w:p>
    <w:p w:rsidR="00676627" w:rsidRDefault="00F7480C">
      <w:pPr>
        <w:pStyle w:val="Obsah4"/>
        <w:tabs>
          <w:tab w:val="left" w:pos="1760"/>
          <w:tab w:val="right" w:leader="dot" w:pos="9627"/>
        </w:tabs>
        <w:rPr>
          <w:noProof/>
        </w:rPr>
      </w:pPr>
      <w:hyperlink w:anchor="_Toc461100489" w:history="1">
        <w:r w:rsidR="00676627" w:rsidRPr="001B05A1">
          <w:rPr>
            <w:rStyle w:val="Hypertextovodkaz"/>
            <w:noProof/>
          </w:rPr>
          <w:t>2.1.1.1.</w:t>
        </w:r>
        <w:r w:rsidR="00676627">
          <w:rPr>
            <w:noProof/>
          </w:rPr>
          <w:tab/>
        </w:r>
        <w:r w:rsidR="00676627" w:rsidRPr="001B05A1">
          <w:rPr>
            <w:rStyle w:val="Hypertextovodkaz"/>
            <w:noProof/>
          </w:rPr>
          <w:t>Synchronní</w:t>
        </w:r>
        <w:r w:rsidR="00676627">
          <w:rPr>
            <w:noProof/>
          </w:rPr>
          <w:tab/>
        </w:r>
        <w:r w:rsidR="00676627">
          <w:rPr>
            <w:noProof/>
          </w:rPr>
          <w:fldChar w:fldCharType="begin"/>
        </w:r>
        <w:r w:rsidR="00676627">
          <w:rPr>
            <w:noProof/>
          </w:rPr>
          <w:instrText xml:space="preserve"> PAGEREF _Toc461100489 \h </w:instrText>
        </w:r>
        <w:r w:rsidR="00676627">
          <w:rPr>
            <w:noProof/>
          </w:rPr>
        </w:r>
        <w:r w:rsidR="00676627">
          <w:rPr>
            <w:noProof/>
          </w:rPr>
          <w:fldChar w:fldCharType="separate"/>
        </w:r>
        <w:r w:rsidR="00676627">
          <w:rPr>
            <w:noProof/>
          </w:rPr>
          <w:t>4</w:t>
        </w:r>
        <w:r w:rsidR="00676627">
          <w:rPr>
            <w:noProof/>
          </w:rPr>
          <w:fldChar w:fldCharType="end"/>
        </w:r>
      </w:hyperlink>
    </w:p>
    <w:p w:rsidR="00676627" w:rsidRDefault="00F7480C">
      <w:pPr>
        <w:pStyle w:val="Obsah4"/>
        <w:tabs>
          <w:tab w:val="left" w:pos="1760"/>
          <w:tab w:val="right" w:leader="dot" w:pos="9627"/>
        </w:tabs>
        <w:rPr>
          <w:noProof/>
        </w:rPr>
      </w:pPr>
      <w:hyperlink w:anchor="_Toc461100490" w:history="1">
        <w:r w:rsidR="00676627" w:rsidRPr="001B05A1">
          <w:rPr>
            <w:rStyle w:val="Hypertextovodkaz"/>
            <w:noProof/>
          </w:rPr>
          <w:t>2.1.1.2.</w:t>
        </w:r>
        <w:r w:rsidR="00676627">
          <w:rPr>
            <w:noProof/>
          </w:rPr>
          <w:tab/>
        </w:r>
        <w:r w:rsidR="00676627" w:rsidRPr="001B05A1">
          <w:rPr>
            <w:rStyle w:val="Hypertextovodkaz"/>
            <w:noProof/>
          </w:rPr>
          <w:t>Asynchronní</w:t>
        </w:r>
        <w:r w:rsidR="00676627">
          <w:rPr>
            <w:noProof/>
          </w:rPr>
          <w:tab/>
        </w:r>
        <w:r w:rsidR="00676627">
          <w:rPr>
            <w:noProof/>
          </w:rPr>
          <w:fldChar w:fldCharType="begin"/>
        </w:r>
        <w:r w:rsidR="00676627">
          <w:rPr>
            <w:noProof/>
          </w:rPr>
          <w:instrText xml:space="preserve"> PAGEREF _Toc461100490 \h </w:instrText>
        </w:r>
        <w:r w:rsidR="00676627">
          <w:rPr>
            <w:noProof/>
          </w:rPr>
        </w:r>
        <w:r w:rsidR="00676627">
          <w:rPr>
            <w:noProof/>
          </w:rPr>
          <w:fldChar w:fldCharType="separate"/>
        </w:r>
        <w:r w:rsidR="00676627">
          <w:rPr>
            <w:noProof/>
          </w:rPr>
          <w:t>5</w:t>
        </w:r>
        <w:r w:rsidR="00676627">
          <w:rPr>
            <w:noProof/>
          </w:rPr>
          <w:fldChar w:fldCharType="end"/>
        </w:r>
      </w:hyperlink>
    </w:p>
    <w:p w:rsidR="00676627" w:rsidRDefault="00F7480C">
      <w:pPr>
        <w:pStyle w:val="Obsah3"/>
        <w:tabs>
          <w:tab w:val="left" w:pos="1320"/>
          <w:tab w:val="right" w:leader="dot" w:pos="9627"/>
        </w:tabs>
        <w:rPr>
          <w:noProof/>
        </w:rPr>
      </w:pPr>
      <w:hyperlink w:anchor="_Toc461100491" w:history="1">
        <w:r w:rsidR="00676627" w:rsidRPr="001B05A1">
          <w:rPr>
            <w:rStyle w:val="Hypertextovodkaz"/>
            <w:noProof/>
          </w:rPr>
          <w:t>2.1.2.</w:t>
        </w:r>
        <w:r w:rsidR="00676627">
          <w:rPr>
            <w:noProof/>
          </w:rPr>
          <w:tab/>
        </w:r>
        <w:r w:rsidR="00676627" w:rsidRPr="001B05A1">
          <w:rPr>
            <w:rStyle w:val="Hypertextovodkaz"/>
            <w:noProof/>
          </w:rPr>
          <w:t>Chybové stavy</w:t>
        </w:r>
        <w:r w:rsidR="00676627">
          <w:rPr>
            <w:noProof/>
          </w:rPr>
          <w:tab/>
        </w:r>
        <w:r w:rsidR="00676627">
          <w:rPr>
            <w:noProof/>
          </w:rPr>
          <w:fldChar w:fldCharType="begin"/>
        </w:r>
        <w:r w:rsidR="00676627">
          <w:rPr>
            <w:noProof/>
          </w:rPr>
          <w:instrText xml:space="preserve"> PAGEREF _Toc461100491 \h </w:instrText>
        </w:r>
        <w:r w:rsidR="00676627">
          <w:rPr>
            <w:noProof/>
          </w:rPr>
        </w:r>
        <w:r w:rsidR="00676627">
          <w:rPr>
            <w:noProof/>
          </w:rPr>
          <w:fldChar w:fldCharType="separate"/>
        </w:r>
        <w:r w:rsidR="00676627">
          <w:rPr>
            <w:noProof/>
          </w:rPr>
          <w:t>5</w:t>
        </w:r>
        <w:r w:rsidR="00676627">
          <w:rPr>
            <w:noProof/>
          </w:rPr>
          <w:fldChar w:fldCharType="end"/>
        </w:r>
      </w:hyperlink>
    </w:p>
    <w:p w:rsidR="00676627" w:rsidRDefault="00F7480C">
      <w:pPr>
        <w:pStyle w:val="Obsah2"/>
        <w:tabs>
          <w:tab w:val="left" w:pos="880"/>
          <w:tab w:val="right" w:leader="dot" w:pos="9627"/>
        </w:tabs>
        <w:rPr>
          <w:noProof/>
        </w:rPr>
      </w:pPr>
      <w:hyperlink w:anchor="_Toc461100492" w:history="1">
        <w:r w:rsidR="00676627" w:rsidRPr="001B05A1">
          <w:rPr>
            <w:rStyle w:val="Hypertextovodkaz"/>
            <w:noProof/>
          </w:rPr>
          <w:t>2.2.</w:t>
        </w:r>
        <w:r w:rsidR="00676627">
          <w:rPr>
            <w:noProof/>
          </w:rPr>
          <w:tab/>
        </w:r>
        <w:r w:rsidR="00676627" w:rsidRPr="001B05A1">
          <w:rPr>
            <w:rStyle w:val="Hypertextovodkaz"/>
            <w:noProof/>
          </w:rPr>
          <w:t>Oprávnění</w:t>
        </w:r>
        <w:r w:rsidR="00676627">
          <w:rPr>
            <w:noProof/>
          </w:rPr>
          <w:tab/>
        </w:r>
        <w:r w:rsidR="00676627">
          <w:rPr>
            <w:noProof/>
          </w:rPr>
          <w:fldChar w:fldCharType="begin"/>
        </w:r>
        <w:r w:rsidR="00676627">
          <w:rPr>
            <w:noProof/>
          </w:rPr>
          <w:instrText xml:space="preserve"> PAGEREF _Toc461100492 \h </w:instrText>
        </w:r>
        <w:r w:rsidR="00676627">
          <w:rPr>
            <w:noProof/>
          </w:rPr>
        </w:r>
        <w:r w:rsidR="00676627">
          <w:rPr>
            <w:noProof/>
          </w:rPr>
          <w:fldChar w:fldCharType="separate"/>
        </w:r>
        <w:r w:rsidR="00676627">
          <w:rPr>
            <w:noProof/>
          </w:rPr>
          <w:t>6</w:t>
        </w:r>
        <w:r w:rsidR="00676627">
          <w:rPr>
            <w:noProof/>
          </w:rPr>
          <w:fldChar w:fldCharType="end"/>
        </w:r>
      </w:hyperlink>
    </w:p>
    <w:p w:rsidR="00676627" w:rsidRDefault="00F7480C">
      <w:pPr>
        <w:pStyle w:val="Obsah3"/>
        <w:tabs>
          <w:tab w:val="left" w:pos="1320"/>
          <w:tab w:val="right" w:leader="dot" w:pos="9627"/>
        </w:tabs>
        <w:rPr>
          <w:noProof/>
        </w:rPr>
      </w:pPr>
      <w:hyperlink w:anchor="_Toc461100493" w:history="1">
        <w:r w:rsidR="00676627" w:rsidRPr="001B05A1">
          <w:rPr>
            <w:rStyle w:val="Hypertextovodkaz"/>
            <w:noProof/>
          </w:rPr>
          <w:t>2.2.1.</w:t>
        </w:r>
        <w:r w:rsidR="00676627">
          <w:rPr>
            <w:noProof/>
          </w:rPr>
          <w:tab/>
        </w:r>
        <w:r w:rsidR="00676627" w:rsidRPr="001B05A1">
          <w:rPr>
            <w:rStyle w:val="Hypertextovodkaz"/>
            <w:noProof/>
          </w:rPr>
          <w:t>Návod na vydání komerčního certifikátu</w:t>
        </w:r>
        <w:r w:rsidR="00676627">
          <w:rPr>
            <w:noProof/>
          </w:rPr>
          <w:tab/>
        </w:r>
        <w:r w:rsidR="00676627">
          <w:rPr>
            <w:noProof/>
          </w:rPr>
          <w:fldChar w:fldCharType="begin"/>
        </w:r>
        <w:r w:rsidR="00676627">
          <w:rPr>
            <w:noProof/>
          </w:rPr>
          <w:instrText xml:space="preserve"> PAGEREF _Toc461100493 \h </w:instrText>
        </w:r>
        <w:r w:rsidR="00676627">
          <w:rPr>
            <w:noProof/>
          </w:rPr>
        </w:r>
        <w:r w:rsidR="00676627">
          <w:rPr>
            <w:noProof/>
          </w:rPr>
          <w:fldChar w:fldCharType="separate"/>
        </w:r>
        <w:r w:rsidR="00676627">
          <w:rPr>
            <w:noProof/>
          </w:rPr>
          <w:t>6</w:t>
        </w:r>
        <w:r w:rsidR="00676627">
          <w:rPr>
            <w:noProof/>
          </w:rPr>
          <w:fldChar w:fldCharType="end"/>
        </w:r>
      </w:hyperlink>
    </w:p>
    <w:p w:rsidR="00676627" w:rsidRDefault="00F7480C">
      <w:pPr>
        <w:pStyle w:val="Obsah1"/>
        <w:tabs>
          <w:tab w:val="left" w:pos="480"/>
          <w:tab w:val="right" w:leader="dot" w:pos="9627"/>
        </w:tabs>
        <w:rPr>
          <w:noProof/>
        </w:rPr>
      </w:pPr>
      <w:hyperlink w:anchor="_Toc461100494" w:history="1">
        <w:r w:rsidR="00676627" w:rsidRPr="001B05A1">
          <w:rPr>
            <w:rStyle w:val="Hypertextovodkaz"/>
            <w:noProof/>
          </w:rPr>
          <w:t>3.</w:t>
        </w:r>
        <w:r w:rsidR="00676627">
          <w:rPr>
            <w:noProof/>
          </w:rPr>
          <w:tab/>
        </w:r>
        <w:r w:rsidR="00676627" w:rsidRPr="001B05A1">
          <w:rPr>
            <w:rStyle w:val="Hypertextovodkaz"/>
            <w:noProof/>
          </w:rPr>
          <w:t>Požadavky na klientský systém</w:t>
        </w:r>
        <w:r w:rsidR="00676627">
          <w:rPr>
            <w:noProof/>
          </w:rPr>
          <w:tab/>
        </w:r>
        <w:r w:rsidR="00676627">
          <w:rPr>
            <w:noProof/>
          </w:rPr>
          <w:fldChar w:fldCharType="begin"/>
        </w:r>
        <w:r w:rsidR="00676627">
          <w:rPr>
            <w:noProof/>
          </w:rPr>
          <w:instrText xml:space="preserve"> PAGEREF _Toc461100494 \h </w:instrText>
        </w:r>
        <w:r w:rsidR="00676627">
          <w:rPr>
            <w:noProof/>
          </w:rPr>
        </w:r>
        <w:r w:rsidR="00676627">
          <w:rPr>
            <w:noProof/>
          </w:rPr>
          <w:fldChar w:fldCharType="separate"/>
        </w:r>
        <w:r w:rsidR="00676627">
          <w:rPr>
            <w:noProof/>
          </w:rPr>
          <w:t>8</w:t>
        </w:r>
        <w:r w:rsidR="00676627">
          <w:rPr>
            <w:noProof/>
          </w:rPr>
          <w:fldChar w:fldCharType="end"/>
        </w:r>
      </w:hyperlink>
    </w:p>
    <w:p w:rsidR="00676627" w:rsidRDefault="00F7480C">
      <w:pPr>
        <w:pStyle w:val="Obsah2"/>
        <w:tabs>
          <w:tab w:val="left" w:pos="880"/>
          <w:tab w:val="right" w:leader="dot" w:pos="9627"/>
        </w:tabs>
        <w:rPr>
          <w:noProof/>
        </w:rPr>
      </w:pPr>
      <w:hyperlink w:anchor="_Toc461100495" w:history="1">
        <w:r w:rsidR="00676627" w:rsidRPr="001B05A1">
          <w:rPr>
            <w:rStyle w:val="Hypertextovodkaz"/>
            <w:noProof/>
          </w:rPr>
          <w:t>3.1.</w:t>
        </w:r>
        <w:r w:rsidR="00676627">
          <w:rPr>
            <w:noProof/>
          </w:rPr>
          <w:tab/>
        </w:r>
        <w:r w:rsidR="00676627" w:rsidRPr="001B05A1">
          <w:rPr>
            <w:rStyle w:val="Hypertextovodkaz"/>
            <w:noProof/>
          </w:rPr>
          <w:t>Klient</w:t>
        </w:r>
        <w:r w:rsidR="00676627">
          <w:rPr>
            <w:noProof/>
          </w:rPr>
          <w:tab/>
        </w:r>
        <w:r w:rsidR="00676627">
          <w:rPr>
            <w:noProof/>
          </w:rPr>
          <w:fldChar w:fldCharType="begin"/>
        </w:r>
        <w:r w:rsidR="00676627">
          <w:rPr>
            <w:noProof/>
          </w:rPr>
          <w:instrText xml:space="preserve"> PAGEREF _Toc461100495 \h </w:instrText>
        </w:r>
        <w:r w:rsidR="00676627">
          <w:rPr>
            <w:noProof/>
          </w:rPr>
        </w:r>
        <w:r w:rsidR="00676627">
          <w:rPr>
            <w:noProof/>
          </w:rPr>
          <w:fldChar w:fldCharType="separate"/>
        </w:r>
        <w:r w:rsidR="00676627">
          <w:rPr>
            <w:noProof/>
          </w:rPr>
          <w:t>8</w:t>
        </w:r>
        <w:r w:rsidR="00676627">
          <w:rPr>
            <w:noProof/>
          </w:rPr>
          <w:fldChar w:fldCharType="end"/>
        </w:r>
      </w:hyperlink>
    </w:p>
    <w:p w:rsidR="00676627" w:rsidRDefault="00F7480C">
      <w:pPr>
        <w:pStyle w:val="Obsah2"/>
        <w:tabs>
          <w:tab w:val="left" w:pos="880"/>
          <w:tab w:val="right" w:leader="dot" w:pos="9627"/>
        </w:tabs>
        <w:rPr>
          <w:noProof/>
        </w:rPr>
      </w:pPr>
      <w:hyperlink w:anchor="_Toc461100496" w:history="1">
        <w:r w:rsidR="00676627" w:rsidRPr="001B05A1">
          <w:rPr>
            <w:rStyle w:val="Hypertextovodkaz"/>
            <w:noProof/>
          </w:rPr>
          <w:t>3.2.</w:t>
        </w:r>
        <w:r w:rsidR="00676627">
          <w:rPr>
            <w:noProof/>
          </w:rPr>
          <w:tab/>
        </w:r>
        <w:r w:rsidR="00676627" w:rsidRPr="001B05A1">
          <w:rPr>
            <w:rStyle w:val="Hypertextovodkaz"/>
            <w:noProof/>
          </w:rPr>
          <w:t>Aplikace</w:t>
        </w:r>
        <w:r w:rsidR="00676627">
          <w:rPr>
            <w:noProof/>
          </w:rPr>
          <w:tab/>
        </w:r>
        <w:r w:rsidR="00676627">
          <w:rPr>
            <w:noProof/>
          </w:rPr>
          <w:fldChar w:fldCharType="begin"/>
        </w:r>
        <w:r w:rsidR="00676627">
          <w:rPr>
            <w:noProof/>
          </w:rPr>
          <w:instrText xml:space="preserve"> PAGEREF _Toc461100496 \h </w:instrText>
        </w:r>
        <w:r w:rsidR="00676627">
          <w:rPr>
            <w:noProof/>
          </w:rPr>
        </w:r>
        <w:r w:rsidR="00676627">
          <w:rPr>
            <w:noProof/>
          </w:rPr>
          <w:fldChar w:fldCharType="separate"/>
        </w:r>
        <w:r w:rsidR="00676627">
          <w:rPr>
            <w:noProof/>
          </w:rPr>
          <w:t>8</w:t>
        </w:r>
        <w:r w:rsidR="00676627">
          <w:rPr>
            <w:noProof/>
          </w:rPr>
          <w:fldChar w:fldCharType="end"/>
        </w:r>
      </w:hyperlink>
    </w:p>
    <w:p w:rsidR="00676627" w:rsidRDefault="00F7480C">
      <w:pPr>
        <w:pStyle w:val="Obsah3"/>
        <w:tabs>
          <w:tab w:val="left" w:pos="1320"/>
          <w:tab w:val="right" w:leader="dot" w:pos="9627"/>
        </w:tabs>
        <w:rPr>
          <w:noProof/>
        </w:rPr>
      </w:pPr>
      <w:hyperlink w:anchor="_Toc461100497" w:history="1">
        <w:r w:rsidR="00676627" w:rsidRPr="001B05A1">
          <w:rPr>
            <w:rStyle w:val="Hypertextovodkaz"/>
            <w:noProof/>
          </w:rPr>
          <w:t>3.2.1.</w:t>
        </w:r>
        <w:r w:rsidR="00676627">
          <w:rPr>
            <w:noProof/>
          </w:rPr>
          <w:tab/>
        </w:r>
        <w:r w:rsidR="00676627" w:rsidRPr="001B05A1">
          <w:rPr>
            <w:rStyle w:val="Hypertextovodkaz"/>
            <w:noProof/>
          </w:rPr>
          <w:t>Obsah vstupního souboru</w:t>
        </w:r>
        <w:r w:rsidR="00676627">
          <w:rPr>
            <w:noProof/>
          </w:rPr>
          <w:tab/>
        </w:r>
        <w:r w:rsidR="00676627">
          <w:rPr>
            <w:noProof/>
          </w:rPr>
          <w:fldChar w:fldCharType="begin"/>
        </w:r>
        <w:r w:rsidR="00676627">
          <w:rPr>
            <w:noProof/>
          </w:rPr>
          <w:instrText xml:space="preserve"> PAGEREF _Toc461100497 \h </w:instrText>
        </w:r>
        <w:r w:rsidR="00676627">
          <w:rPr>
            <w:noProof/>
          </w:rPr>
        </w:r>
        <w:r w:rsidR="00676627">
          <w:rPr>
            <w:noProof/>
          </w:rPr>
          <w:fldChar w:fldCharType="separate"/>
        </w:r>
        <w:r w:rsidR="00676627">
          <w:rPr>
            <w:noProof/>
          </w:rPr>
          <w:t>8</w:t>
        </w:r>
        <w:r w:rsidR="00676627">
          <w:rPr>
            <w:noProof/>
          </w:rPr>
          <w:fldChar w:fldCharType="end"/>
        </w:r>
      </w:hyperlink>
    </w:p>
    <w:p w:rsidR="00676627" w:rsidRDefault="00F7480C">
      <w:pPr>
        <w:pStyle w:val="Obsah3"/>
        <w:tabs>
          <w:tab w:val="left" w:pos="1320"/>
          <w:tab w:val="right" w:leader="dot" w:pos="9627"/>
        </w:tabs>
        <w:rPr>
          <w:noProof/>
        </w:rPr>
      </w:pPr>
      <w:hyperlink w:anchor="_Toc461100498" w:history="1">
        <w:r w:rsidR="00676627" w:rsidRPr="001B05A1">
          <w:rPr>
            <w:rStyle w:val="Hypertextovodkaz"/>
            <w:noProof/>
          </w:rPr>
          <w:t>3.2.2.</w:t>
        </w:r>
        <w:r w:rsidR="00676627">
          <w:rPr>
            <w:noProof/>
          </w:rPr>
          <w:tab/>
        </w:r>
        <w:r w:rsidR="00676627" w:rsidRPr="001B05A1">
          <w:rPr>
            <w:rStyle w:val="Hypertextovodkaz"/>
            <w:noProof/>
          </w:rPr>
          <w:t>Obsah výstupního souboru</w:t>
        </w:r>
        <w:r w:rsidR="00676627">
          <w:rPr>
            <w:noProof/>
          </w:rPr>
          <w:tab/>
        </w:r>
        <w:r w:rsidR="00676627">
          <w:rPr>
            <w:noProof/>
          </w:rPr>
          <w:fldChar w:fldCharType="begin"/>
        </w:r>
        <w:r w:rsidR="00676627">
          <w:rPr>
            <w:noProof/>
          </w:rPr>
          <w:instrText xml:space="preserve"> PAGEREF _Toc461100498 \h </w:instrText>
        </w:r>
        <w:r w:rsidR="00676627">
          <w:rPr>
            <w:noProof/>
          </w:rPr>
        </w:r>
        <w:r w:rsidR="00676627">
          <w:rPr>
            <w:noProof/>
          </w:rPr>
          <w:fldChar w:fldCharType="separate"/>
        </w:r>
        <w:r w:rsidR="00676627">
          <w:rPr>
            <w:noProof/>
          </w:rPr>
          <w:t>8</w:t>
        </w:r>
        <w:r w:rsidR="00676627">
          <w:rPr>
            <w:noProof/>
          </w:rPr>
          <w:fldChar w:fldCharType="end"/>
        </w:r>
      </w:hyperlink>
    </w:p>
    <w:p w:rsidR="00935049" w:rsidRDefault="0007252A">
      <w:pPr>
        <w:pStyle w:val="Nadpis1"/>
        <w:numPr>
          <w:ilvl w:val="0"/>
          <w:numId w:val="0"/>
        </w:numPr>
        <w:rPr>
          <w:sz w:val="26"/>
          <w:szCs w:val="26"/>
        </w:rPr>
      </w:pPr>
      <w:r>
        <w:rPr>
          <w:rFonts w:ascii="Times New Roman" w:eastAsia="Calibri" w:hAnsi="Times New Roman" w:cs="Calibri"/>
          <w:sz w:val="22"/>
          <w:szCs w:val="22"/>
        </w:rPr>
        <w:fldChar w:fldCharType="end"/>
      </w:r>
    </w:p>
    <w:p w:rsidR="00935049" w:rsidRDefault="00935049">
      <w:pPr>
        <w:pStyle w:val="cpNormal1"/>
        <w:rPr>
          <w:sz w:val="26"/>
          <w:szCs w:val="26"/>
        </w:rPr>
      </w:pPr>
    </w:p>
    <w:p w:rsidR="00935049" w:rsidRDefault="00935049">
      <w:pPr>
        <w:pStyle w:val="cpNormal1"/>
        <w:rPr>
          <w:sz w:val="26"/>
          <w:szCs w:val="26"/>
        </w:rPr>
      </w:pPr>
    </w:p>
    <w:p w:rsidR="00935049" w:rsidRDefault="00935049">
      <w:pPr>
        <w:pStyle w:val="cpNormal1"/>
        <w:rPr>
          <w:sz w:val="26"/>
          <w:szCs w:val="26"/>
        </w:rPr>
      </w:pPr>
    </w:p>
    <w:p w:rsidR="00935049" w:rsidRDefault="00935049">
      <w:pPr>
        <w:pStyle w:val="cpNormal1"/>
        <w:rPr>
          <w:sz w:val="26"/>
          <w:szCs w:val="26"/>
        </w:rPr>
      </w:pPr>
    </w:p>
    <w:p w:rsidR="00935049" w:rsidRDefault="0007252A">
      <w:pPr>
        <w:pStyle w:val="Nadpis1"/>
      </w:pPr>
      <w:bookmarkStart w:id="1" w:name="__RefHeading__450_639743590"/>
      <w:bookmarkStart w:id="2" w:name="_Toc461100484"/>
      <w:r>
        <w:lastRenderedPageBreak/>
        <w:t>Úvod</w:t>
      </w:r>
      <w:bookmarkEnd w:id="1"/>
      <w:bookmarkEnd w:id="2"/>
    </w:p>
    <w:p w:rsidR="00935049" w:rsidRDefault="0007252A">
      <w:pPr>
        <w:pStyle w:val="Standard"/>
      </w:pPr>
      <w:r>
        <w:t>Tento dokument popisuje integraci klientského systému ke službám B2B ČP.</w:t>
      </w:r>
    </w:p>
    <w:p w:rsidR="00935049" w:rsidRDefault="00935049">
      <w:pPr>
        <w:pStyle w:val="Standard"/>
      </w:pPr>
    </w:p>
    <w:p w:rsidR="00935049" w:rsidRDefault="0007252A">
      <w:pPr>
        <w:pStyle w:val="Nadpis2"/>
      </w:pPr>
      <w:bookmarkStart w:id="3" w:name="__RefHeading__452_639743590"/>
      <w:bookmarkStart w:id="4" w:name="_Toc461100485"/>
      <w:r>
        <w:t>Terminologie</w:t>
      </w:r>
      <w:bookmarkEnd w:id="3"/>
      <w:bookmarkEnd w:id="4"/>
    </w:p>
    <w:tbl>
      <w:tblPr>
        <w:tblW w:w="9637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0"/>
        <w:gridCol w:w="8757"/>
      </w:tblGrid>
      <w:tr w:rsidR="00935049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5049" w:rsidRDefault="0007252A">
            <w:pPr>
              <w:pStyle w:val="TableContents"/>
            </w:pPr>
            <w:r>
              <w:t>ISČP</w:t>
            </w:r>
          </w:p>
        </w:tc>
        <w:tc>
          <w:tcPr>
            <w:tcW w:w="8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5049" w:rsidRDefault="0007252A">
            <w:pPr>
              <w:pStyle w:val="TableContents"/>
            </w:pPr>
            <w:r>
              <w:t>Interní systémy ČP (</w:t>
            </w:r>
            <w:proofErr w:type="spellStart"/>
            <w:r>
              <w:t>backendy</w:t>
            </w:r>
            <w:proofErr w:type="spellEnd"/>
            <w:r>
              <w:t>)</w:t>
            </w:r>
          </w:p>
        </w:tc>
      </w:tr>
      <w:tr w:rsidR="00935049">
        <w:tc>
          <w:tcPr>
            <w:tcW w:w="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5049" w:rsidRDefault="0007252A">
            <w:pPr>
              <w:pStyle w:val="TableContents"/>
            </w:pPr>
            <w:r>
              <w:t>WS</w:t>
            </w:r>
          </w:p>
        </w:tc>
        <w:tc>
          <w:tcPr>
            <w:tcW w:w="87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5049" w:rsidRDefault="0007252A">
            <w:pPr>
              <w:pStyle w:val="TableContents"/>
            </w:pPr>
            <w:r>
              <w:t>Webová služba</w:t>
            </w:r>
          </w:p>
        </w:tc>
      </w:tr>
      <w:tr w:rsidR="00935049">
        <w:tc>
          <w:tcPr>
            <w:tcW w:w="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5049" w:rsidRDefault="0007252A">
            <w:pPr>
              <w:pStyle w:val="TableContents"/>
            </w:pPr>
            <w:r>
              <w:t>ČP</w:t>
            </w:r>
          </w:p>
        </w:tc>
        <w:tc>
          <w:tcPr>
            <w:tcW w:w="87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5049" w:rsidRDefault="0007252A">
            <w:pPr>
              <w:pStyle w:val="TableContents"/>
            </w:pPr>
            <w:r>
              <w:t xml:space="preserve">Česká pošta </w:t>
            </w:r>
            <w:proofErr w:type="spellStart"/>
            <w:proofErr w:type="gramStart"/>
            <w:r>
              <w:t>s.p</w:t>
            </w:r>
            <w:proofErr w:type="spellEnd"/>
            <w:r>
              <w:t>.</w:t>
            </w:r>
            <w:proofErr w:type="gramEnd"/>
          </w:p>
        </w:tc>
      </w:tr>
    </w:tbl>
    <w:p w:rsidR="00D7009D" w:rsidRDefault="00D7009D">
      <w:pPr>
        <w:pStyle w:val="Standard"/>
      </w:pPr>
    </w:p>
    <w:p w:rsidR="00D7009D" w:rsidRDefault="00D7009D">
      <w:pPr>
        <w:rPr>
          <w:rFonts w:ascii="Times New Roman" w:eastAsia="Calibri" w:hAnsi="Times New Roman" w:cs="Calibri"/>
          <w:sz w:val="22"/>
          <w:szCs w:val="22"/>
        </w:rPr>
      </w:pPr>
      <w:r>
        <w:br w:type="page"/>
      </w:r>
    </w:p>
    <w:p w:rsidR="00935049" w:rsidRDefault="0007252A">
      <w:pPr>
        <w:pStyle w:val="Nadpis1"/>
      </w:pPr>
      <w:bookmarkStart w:id="5" w:name="__RefHeading__13269_828883029"/>
      <w:bookmarkStart w:id="6" w:name="_Toc461100486"/>
      <w:r>
        <w:lastRenderedPageBreak/>
        <w:t>Integrace</w:t>
      </w:r>
      <w:bookmarkEnd w:id="5"/>
      <w:bookmarkEnd w:id="6"/>
    </w:p>
    <w:p w:rsidR="00935049" w:rsidRDefault="0007252A">
      <w:pPr>
        <w:pStyle w:val="Standard"/>
      </w:pPr>
      <w:r>
        <w:t xml:space="preserve">Systém integrace je realizován prostřednictvím </w:t>
      </w:r>
      <w:proofErr w:type="spellStart"/>
      <w:r>
        <w:t>restových</w:t>
      </w:r>
      <w:proofErr w:type="spellEnd"/>
      <w:r>
        <w:t xml:space="preserve"> webových služeb, která definují kontrakt služby (operace, které může konzument vykonávat) a kontrakt dat (strukturu přenášených dat).</w:t>
      </w:r>
    </w:p>
    <w:p w:rsidR="00935049" w:rsidRDefault="0007252A">
      <w:pPr>
        <w:pStyle w:val="Standard"/>
      </w:pPr>
      <w:r>
        <w:t>Služby zprostředkovávají přenos datových zpráv mezi systémy ve formátu XML.  Služby vyžadují autentizaci certifikátem a komunikační protokol https.</w:t>
      </w:r>
    </w:p>
    <w:p w:rsidR="00935049" w:rsidRDefault="0007252A">
      <w:pPr>
        <w:pStyle w:val="Nadpis2"/>
      </w:pPr>
      <w:bookmarkStart w:id="7" w:name="_Toc461100487"/>
      <w:bookmarkStart w:id="8" w:name="__RefHeading__18612_511191782"/>
      <w:r>
        <w:t>Principy</w:t>
      </w:r>
      <w:bookmarkEnd w:id="7"/>
      <w:r>
        <w:t xml:space="preserve">  </w:t>
      </w:r>
      <w:bookmarkEnd w:id="8"/>
    </w:p>
    <w:p w:rsidR="00935049" w:rsidRDefault="0007252A">
      <w:pPr>
        <w:pStyle w:val="Standard"/>
      </w:pPr>
      <w:r>
        <w:t xml:space="preserve">Systém, který iniciuje komunikační spojení a předává příslušná data prostřednictvím služby, dostává zpět buď požadovaná </w:t>
      </w:r>
      <w:proofErr w:type="gramStart"/>
      <w:r>
        <w:t>data , stavovou</w:t>
      </w:r>
      <w:proofErr w:type="gramEnd"/>
      <w:r>
        <w:t xml:space="preserve"> odpověď o výsledku nebo chybovou zprávu (</w:t>
      </w:r>
      <w:proofErr w:type="spellStart"/>
      <w:r>
        <w:t>Fault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). Výsledkem volání služeb mohou nastat následující případy:</w:t>
      </w:r>
    </w:p>
    <w:p w:rsidR="00935049" w:rsidRDefault="0007252A">
      <w:pPr>
        <w:pStyle w:val="Standard"/>
        <w:numPr>
          <w:ilvl w:val="0"/>
          <w:numId w:val="33"/>
        </w:numPr>
      </w:pPr>
      <w:r>
        <w:t xml:space="preserve">Služba není dostupná (např. chyba sítě apod.) – konzument (klient) musí zajistit informaci o nedostupnosti </w:t>
      </w:r>
      <w:proofErr w:type="gramStart"/>
      <w:r>
        <w:t>služby  a po</w:t>
      </w:r>
      <w:proofErr w:type="gramEnd"/>
      <w:r>
        <w:t xml:space="preserve"> odstranění příčiny musí zajistit opakované volání služby.</w:t>
      </w:r>
    </w:p>
    <w:p w:rsidR="00935049" w:rsidRDefault="0007252A">
      <w:pPr>
        <w:pStyle w:val="Standard"/>
        <w:numPr>
          <w:ilvl w:val="0"/>
          <w:numId w:val="33"/>
        </w:numPr>
      </w:pPr>
      <w:r>
        <w:t xml:space="preserve">Služba je dostupná, ale výsledkem volání </w:t>
      </w:r>
      <w:proofErr w:type="gramStart"/>
      <w:r>
        <w:t>je  chybová</w:t>
      </w:r>
      <w:proofErr w:type="gramEnd"/>
      <w:r>
        <w:t xml:space="preserve"> zpráva:</w:t>
      </w:r>
    </w:p>
    <w:p w:rsidR="00935049" w:rsidRDefault="0007252A">
      <w:pPr>
        <w:pStyle w:val="Standard"/>
        <w:numPr>
          <w:ilvl w:val="0"/>
          <w:numId w:val="34"/>
        </w:numPr>
        <w:ind w:left="1418"/>
      </w:pPr>
      <w:r>
        <w:t>chyba autentizace, autorizace - konzument musí zajistit informaci o chybovém stavu služby a po odstranění příčiny musí zajistit opakované volání služby</w:t>
      </w:r>
    </w:p>
    <w:p w:rsidR="00935049" w:rsidRDefault="0007252A">
      <w:pPr>
        <w:pStyle w:val="Standard"/>
        <w:numPr>
          <w:ilvl w:val="0"/>
          <w:numId w:val="34"/>
        </w:numPr>
        <w:ind w:left="1418"/>
      </w:pPr>
      <w:r>
        <w:t>jiná chyba služby - konzument  musí zajistit opakované volání služby</w:t>
      </w:r>
    </w:p>
    <w:p w:rsidR="00935049" w:rsidRDefault="0007252A">
      <w:pPr>
        <w:pStyle w:val="Standard"/>
        <w:numPr>
          <w:ilvl w:val="0"/>
          <w:numId w:val="33"/>
        </w:numPr>
      </w:pPr>
      <w:r>
        <w:t>Služba je dostupná a výsledkem je úspěšné přenesení dat.</w:t>
      </w:r>
    </w:p>
    <w:p w:rsidR="00935049" w:rsidRDefault="0007252A">
      <w:pPr>
        <w:pStyle w:val="Standard"/>
      </w:pPr>
      <w:r>
        <w:t>Konzument služeb musí zajistit svou funkčnost v případě neporušení kontraktu, přičemž za neporušení kontraktu se považuje:</w:t>
      </w:r>
    </w:p>
    <w:p w:rsidR="00935049" w:rsidRDefault="0007252A">
      <w:pPr>
        <w:pStyle w:val="Standard"/>
        <w:numPr>
          <w:ilvl w:val="0"/>
          <w:numId w:val="35"/>
        </w:numPr>
      </w:pPr>
      <w:r>
        <w:t>přidání nové operace do služby</w:t>
      </w:r>
    </w:p>
    <w:p w:rsidR="00935049" w:rsidRDefault="0007252A">
      <w:pPr>
        <w:pStyle w:val="Standard"/>
        <w:numPr>
          <w:ilvl w:val="0"/>
          <w:numId w:val="35"/>
        </w:numPr>
      </w:pPr>
      <w:r>
        <w:t>přidání nového typu do schématu</w:t>
      </w:r>
    </w:p>
    <w:p w:rsidR="00935049" w:rsidRDefault="0007252A">
      <w:pPr>
        <w:pStyle w:val="Standard"/>
        <w:numPr>
          <w:ilvl w:val="0"/>
          <w:numId w:val="35"/>
        </w:numPr>
      </w:pPr>
      <w:r>
        <w:t xml:space="preserve">přidání nového </w:t>
      </w:r>
      <w:proofErr w:type="spellStart"/>
      <w:r>
        <w:rPr>
          <w:i/>
          <w:iCs/>
        </w:rPr>
        <w:t>optional</w:t>
      </w:r>
      <w:proofErr w:type="spellEnd"/>
      <w:r>
        <w:rPr>
          <w:i/>
          <w:iCs/>
        </w:rPr>
        <w:t xml:space="preserve"> </w:t>
      </w:r>
      <w:r>
        <w:t>elementu</w:t>
      </w:r>
    </w:p>
    <w:p w:rsidR="00BC4FF3" w:rsidRDefault="00BC4FF3" w:rsidP="00BC4FF3">
      <w:pPr>
        <w:pStyle w:val="Standard"/>
      </w:pPr>
    </w:p>
    <w:p w:rsidR="00935049" w:rsidRDefault="0007252A">
      <w:pPr>
        <w:pStyle w:val="Nadpis3"/>
      </w:pPr>
      <w:bookmarkStart w:id="9" w:name="__RefHeading__13271_828883029"/>
      <w:bookmarkStart w:id="10" w:name="_Toc461100488"/>
      <w:r>
        <w:t>Služby</w:t>
      </w:r>
      <w:bookmarkEnd w:id="9"/>
      <w:bookmarkEnd w:id="10"/>
    </w:p>
    <w:p w:rsidR="00935049" w:rsidRDefault="0007252A">
      <w:pPr>
        <w:pStyle w:val="Standard"/>
      </w:pPr>
      <w:r>
        <w:t>Služby jsou implementovány technologií REST a z hlediska přístupu klienta k ISČP jsou operace služby B2B rozděleny do dvou typů:</w:t>
      </w:r>
    </w:p>
    <w:p w:rsidR="00935049" w:rsidRDefault="0007252A">
      <w:pPr>
        <w:pStyle w:val="Standard"/>
        <w:numPr>
          <w:ilvl w:val="1"/>
          <w:numId w:val="36"/>
        </w:numPr>
      </w:pPr>
      <w:r>
        <w:t xml:space="preserve">Asynchronní – klientovi odpovídají identifikátorem, hodnotou </w:t>
      </w:r>
      <w:proofErr w:type="spellStart"/>
      <w:r>
        <w:t>datumu</w:t>
      </w:r>
      <w:proofErr w:type="spellEnd"/>
      <w:r>
        <w:t xml:space="preserve"> a času, kdy byla zpráva doručena a hodnotou </w:t>
      </w:r>
      <w:proofErr w:type="spellStart"/>
      <w:r>
        <w:t>datumu</w:t>
      </w:r>
      <w:proofErr w:type="spellEnd"/>
      <w:r>
        <w:t xml:space="preserve"> a času, kdy lze očekávat výsledek zpracování. Taková odpověď slouží jako potvrzení úspěšného přijetí.</w:t>
      </w:r>
    </w:p>
    <w:p w:rsidR="00935049" w:rsidRDefault="0007252A">
      <w:pPr>
        <w:pStyle w:val="Standard"/>
        <w:numPr>
          <w:ilvl w:val="1"/>
          <w:numId w:val="36"/>
        </w:numPr>
      </w:pPr>
      <w:r>
        <w:t>Synchronní – tyto fungují pouze jako zprostředkovatel, kdy získanou zprávu předají další službě ISČP. Odpověď putuje opačnou cestou.</w:t>
      </w:r>
    </w:p>
    <w:p w:rsidR="00BC4FF3" w:rsidRDefault="0007252A">
      <w:pPr>
        <w:pStyle w:val="Standard"/>
      </w:pPr>
      <w:r>
        <w:t>V případě zasílání dat z klienta do B2B je vždy použita metoda HTTP POST. V případě požadavku klienta na získání dat z B2B je vždy použita metoda HTTP GET.</w:t>
      </w:r>
    </w:p>
    <w:p w:rsidR="00935049" w:rsidRDefault="0007252A">
      <w:pPr>
        <w:pStyle w:val="Nadpis4"/>
      </w:pPr>
      <w:bookmarkStart w:id="11" w:name="__RefHeading__13273_828883029"/>
      <w:bookmarkStart w:id="12" w:name="_Toc461100489"/>
      <w:r>
        <w:t>Synchronní</w:t>
      </w:r>
      <w:bookmarkEnd w:id="11"/>
      <w:bookmarkEnd w:id="12"/>
    </w:p>
    <w:p w:rsidR="00935049" w:rsidRDefault="0007252A">
      <w:pPr>
        <w:pStyle w:val="Standard"/>
      </w:pPr>
      <w:r>
        <w:t>Synchronní operace služby budou mít následující povinnou strukturu dat/elementů:</w:t>
      </w:r>
    </w:p>
    <w:p w:rsidR="00935049" w:rsidRDefault="0007252A">
      <w:pPr>
        <w:pStyle w:val="Standard"/>
        <w:rPr>
          <w:b/>
          <w:bCs/>
        </w:rPr>
      </w:pPr>
      <w:r>
        <w:rPr>
          <w:b/>
          <w:bCs/>
        </w:rPr>
        <w:t>1) Vstupní</w:t>
      </w:r>
    </w:p>
    <w:p w:rsidR="00935049" w:rsidRDefault="0007252A">
      <w:pPr>
        <w:pStyle w:val="Standard"/>
        <w:numPr>
          <w:ilvl w:val="0"/>
          <w:numId w:val="37"/>
        </w:numPr>
      </w:pPr>
      <w:r>
        <w:t>text/</w:t>
      </w:r>
      <w:proofErr w:type="spellStart"/>
      <w:r>
        <w:t>xml</w:t>
      </w:r>
      <w:proofErr w:type="spellEnd"/>
    </w:p>
    <w:p w:rsidR="00935049" w:rsidRDefault="0007252A">
      <w:pPr>
        <w:pStyle w:val="Standard"/>
        <w:numPr>
          <w:ilvl w:val="0"/>
          <w:numId w:val="37"/>
        </w:numPr>
        <w:ind w:left="1418"/>
      </w:pPr>
      <w:r>
        <w:t>b2bRequest – data požadavku pro  B2B</w:t>
      </w:r>
    </w:p>
    <w:p w:rsidR="00935049" w:rsidRDefault="0007252A">
      <w:pPr>
        <w:pStyle w:val="Standard"/>
        <w:numPr>
          <w:ilvl w:val="0"/>
          <w:numId w:val="37"/>
        </w:numPr>
        <w:ind w:left="2127"/>
      </w:pPr>
      <w:proofErr w:type="spellStart"/>
      <w:r>
        <w:t>header</w:t>
      </w:r>
      <w:proofErr w:type="spellEnd"/>
      <w:r>
        <w:t xml:space="preserve"> – data hlavičky B2B</w:t>
      </w:r>
    </w:p>
    <w:p w:rsidR="00935049" w:rsidRDefault="0007252A">
      <w:pPr>
        <w:pStyle w:val="Standard"/>
        <w:numPr>
          <w:ilvl w:val="0"/>
          <w:numId w:val="37"/>
        </w:numPr>
        <w:ind w:left="2836"/>
      </w:pPr>
      <w:proofErr w:type="spellStart"/>
      <w:r>
        <w:t>idExtTransaction</w:t>
      </w:r>
      <w:proofErr w:type="spellEnd"/>
      <w:r>
        <w:t xml:space="preserve"> – ID transakce externího systému</w:t>
      </w:r>
    </w:p>
    <w:p w:rsidR="00935049" w:rsidRDefault="0007252A">
      <w:pPr>
        <w:pStyle w:val="Standard"/>
        <w:numPr>
          <w:ilvl w:val="0"/>
          <w:numId w:val="37"/>
        </w:numPr>
        <w:ind w:left="2836"/>
      </w:pPr>
      <w:proofErr w:type="spellStart"/>
      <w:proofErr w:type="gramStart"/>
      <w:r>
        <w:t>timeStamp</w:t>
      </w:r>
      <w:proofErr w:type="spellEnd"/>
      <w:r>
        <w:t xml:space="preserve"> –  časové</w:t>
      </w:r>
      <w:proofErr w:type="gramEnd"/>
      <w:r>
        <w:t xml:space="preserve"> razítko externího systému</w:t>
      </w:r>
    </w:p>
    <w:p w:rsidR="00935049" w:rsidRDefault="0007252A">
      <w:pPr>
        <w:pStyle w:val="Standard"/>
        <w:numPr>
          <w:ilvl w:val="0"/>
          <w:numId w:val="37"/>
        </w:numPr>
        <w:ind w:left="2836"/>
      </w:pPr>
      <w:proofErr w:type="spellStart"/>
      <w:r>
        <w:t>idContract</w:t>
      </w:r>
      <w:proofErr w:type="spellEnd"/>
      <w:r>
        <w:t xml:space="preserve"> – evidenční ID, které je definované ve smlouvě pro službu B2B ISČP</w:t>
      </w:r>
    </w:p>
    <w:p w:rsidR="00935049" w:rsidRDefault="0007252A">
      <w:pPr>
        <w:pStyle w:val="Standard"/>
        <w:numPr>
          <w:ilvl w:val="0"/>
          <w:numId w:val="37"/>
        </w:numPr>
        <w:ind w:left="2127"/>
      </w:pPr>
      <w:proofErr w:type="spellStart"/>
      <w:r>
        <w:t>serviceData</w:t>
      </w:r>
      <w:proofErr w:type="spellEnd"/>
      <w:r>
        <w:t xml:space="preserve"> – data výběrových kritérií pro cílovou službu ISČP</w:t>
      </w:r>
    </w:p>
    <w:p w:rsidR="00935049" w:rsidRDefault="0007252A">
      <w:pPr>
        <w:pStyle w:val="Standard"/>
        <w:ind w:left="2127" w:hanging="360"/>
      </w:pPr>
      <w:r>
        <w:t>nebo</w:t>
      </w:r>
    </w:p>
    <w:p w:rsidR="00935049" w:rsidRDefault="0007252A">
      <w:pPr>
        <w:pStyle w:val="Standard"/>
        <w:numPr>
          <w:ilvl w:val="0"/>
          <w:numId w:val="37"/>
        </w:numPr>
        <w:ind w:left="2127"/>
      </w:pPr>
      <w:proofErr w:type="spellStart"/>
      <w:r>
        <w:lastRenderedPageBreak/>
        <w:t>idTransaction</w:t>
      </w:r>
      <w:proofErr w:type="spellEnd"/>
      <w:r>
        <w:t xml:space="preserve"> – ID B2B pro získání výsledku zpracování předchozí asynchronní služby</w:t>
      </w:r>
    </w:p>
    <w:p w:rsidR="00935049" w:rsidRDefault="0007252A">
      <w:pPr>
        <w:pStyle w:val="Standard"/>
        <w:ind w:hanging="360"/>
        <w:rPr>
          <w:b/>
          <w:bCs/>
        </w:rPr>
      </w:pPr>
      <w:r>
        <w:rPr>
          <w:b/>
          <w:bCs/>
        </w:rPr>
        <w:t>2) Výstupní</w:t>
      </w:r>
    </w:p>
    <w:p w:rsidR="00935049" w:rsidRDefault="0007252A">
      <w:pPr>
        <w:pStyle w:val="Standard"/>
        <w:numPr>
          <w:ilvl w:val="0"/>
          <w:numId w:val="37"/>
        </w:numPr>
      </w:pPr>
      <w:r>
        <w:t>text/</w:t>
      </w:r>
      <w:proofErr w:type="spellStart"/>
      <w:r>
        <w:t>xml</w:t>
      </w:r>
      <w:proofErr w:type="spellEnd"/>
    </w:p>
    <w:p w:rsidR="00935049" w:rsidRDefault="0007252A">
      <w:pPr>
        <w:pStyle w:val="Standard"/>
        <w:numPr>
          <w:ilvl w:val="0"/>
          <w:numId w:val="37"/>
        </w:numPr>
        <w:ind w:left="1418"/>
      </w:pPr>
      <w:r>
        <w:t>b2bSyncResponse – data odpovědi B2B nebo ISČP</w:t>
      </w:r>
    </w:p>
    <w:p w:rsidR="00935049" w:rsidRDefault="0007252A">
      <w:pPr>
        <w:pStyle w:val="Standard"/>
        <w:numPr>
          <w:ilvl w:val="0"/>
          <w:numId w:val="37"/>
        </w:numPr>
        <w:ind w:left="2127"/>
      </w:pPr>
      <w:proofErr w:type="spellStart"/>
      <w:r>
        <w:t>header</w:t>
      </w:r>
      <w:proofErr w:type="spellEnd"/>
      <w:r>
        <w:t xml:space="preserve"> – data hlavičky požadavku</w:t>
      </w:r>
    </w:p>
    <w:p w:rsidR="00935049" w:rsidRDefault="0007252A">
      <w:pPr>
        <w:pStyle w:val="Standard"/>
        <w:numPr>
          <w:ilvl w:val="0"/>
          <w:numId w:val="37"/>
        </w:numPr>
        <w:ind w:left="2836"/>
      </w:pPr>
      <w:proofErr w:type="spellStart"/>
      <w:r>
        <w:t>timeStamp</w:t>
      </w:r>
      <w:proofErr w:type="spellEnd"/>
      <w:r>
        <w:t xml:space="preserve"> – časové razítko služby ESB B2B  nebo ISČP</w:t>
      </w:r>
    </w:p>
    <w:p w:rsidR="00935049" w:rsidRDefault="0007252A">
      <w:pPr>
        <w:pStyle w:val="Standard"/>
        <w:numPr>
          <w:ilvl w:val="0"/>
          <w:numId w:val="37"/>
        </w:numPr>
        <w:ind w:left="2836"/>
      </w:pPr>
      <w:r>
        <w:t>b2bRequestHeader – datový objekt hlavičky, který byl na vstupu</w:t>
      </w:r>
    </w:p>
    <w:p w:rsidR="00935049" w:rsidRDefault="0007252A">
      <w:pPr>
        <w:pStyle w:val="Standard"/>
        <w:numPr>
          <w:ilvl w:val="0"/>
          <w:numId w:val="37"/>
        </w:numPr>
        <w:ind w:left="3545"/>
      </w:pPr>
      <w:proofErr w:type="spellStart"/>
      <w:r>
        <w:t>idExtTransaction</w:t>
      </w:r>
      <w:proofErr w:type="spellEnd"/>
      <w:r>
        <w:t xml:space="preserve"> – ID transakce externího systému</w:t>
      </w:r>
    </w:p>
    <w:p w:rsidR="00935049" w:rsidRDefault="0007252A">
      <w:pPr>
        <w:pStyle w:val="Standard"/>
        <w:numPr>
          <w:ilvl w:val="0"/>
          <w:numId w:val="37"/>
        </w:numPr>
        <w:ind w:left="3545"/>
      </w:pPr>
      <w:proofErr w:type="spellStart"/>
      <w:proofErr w:type="gramStart"/>
      <w:r>
        <w:t>timeStamp</w:t>
      </w:r>
      <w:proofErr w:type="spellEnd"/>
      <w:r>
        <w:t xml:space="preserve"> –  časové</w:t>
      </w:r>
      <w:proofErr w:type="gramEnd"/>
      <w:r>
        <w:t xml:space="preserve"> razítko externího systému</w:t>
      </w:r>
    </w:p>
    <w:p w:rsidR="00935049" w:rsidRDefault="0007252A">
      <w:pPr>
        <w:pStyle w:val="Standard"/>
        <w:numPr>
          <w:ilvl w:val="0"/>
          <w:numId w:val="37"/>
        </w:numPr>
        <w:ind w:left="3545"/>
      </w:pPr>
      <w:proofErr w:type="spellStart"/>
      <w:r>
        <w:t>idContract</w:t>
      </w:r>
      <w:proofErr w:type="spellEnd"/>
      <w:r>
        <w:t xml:space="preserve"> – evidenční ID, které je definované ve smlouvě pro službu B2B ISČP</w:t>
      </w:r>
    </w:p>
    <w:p w:rsidR="00935049" w:rsidRDefault="0007252A">
      <w:pPr>
        <w:pStyle w:val="Standard"/>
        <w:numPr>
          <w:ilvl w:val="0"/>
          <w:numId w:val="37"/>
        </w:numPr>
        <w:ind w:left="2127"/>
      </w:pPr>
      <w:proofErr w:type="spellStart"/>
      <w:r>
        <w:t>serviceData</w:t>
      </w:r>
      <w:proofErr w:type="spellEnd"/>
      <w:r>
        <w:t xml:space="preserve"> – data, která jsou poskytována ISČP</w:t>
      </w:r>
    </w:p>
    <w:p w:rsidR="00935049" w:rsidRDefault="00935049">
      <w:pPr>
        <w:pStyle w:val="Standard"/>
        <w:ind w:left="709"/>
      </w:pPr>
    </w:p>
    <w:p w:rsidR="00935049" w:rsidRDefault="0007252A">
      <w:pPr>
        <w:pStyle w:val="Nadpis4"/>
      </w:pPr>
      <w:bookmarkStart w:id="13" w:name="__RefHeading__3326_680326154"/>
      <w:bookmarkStart w:id="14" w:name="_Toc461100490"/>
      <w:r>
        <w:t>Asynchronní</w:t>
      </w:r>
      <w:bookmarkEnd w:id="13"/>
      <w:bookmarkEnd w:id="14"/>
    </w:p>
    <w:p w:rsidR="00935049" w:rsidRDefault="0007252A">
      <w:pPr>
        <w:pStyle w:val="Standard"/>
      </w:pPr>
      <w:r>
        <w:t>Asynchronní operace služby budou mít následující povinnou strukturu dat/elementů:</w:t>
      </w:r>
    </w:p>
    <w:p w:rsidR="00935049" w:rsidRDefault="0007252A">
      <w:pPr>
        <w:pStyle w:val="Standard"/>
        <w:rPr>
          <w:b/>
          <w:bCs/>
        </w:rPr>
      </w:pPr>
      <w:r>
        <w:rPr>
          <w:b/>
          <w:bCs/>
        </w:rPr>
        <w:t>1) Vstupní</w:t>
      </w:r>
    </w:p>
    <w:p w:rsidR="00935049" w:rsidRDefault="0007252A">
      <w:pPr>
        <w:pStyle w:val="Standard"/>
        <w:numPr>
          <w:ilvl w:val="0"/>
          <w:numId w:val="37"/>
        </w:numPr>
      </w:pPr>
      <w:r>
        <w:t>text/</w:t>
      </w:r>
      <w:proofErr w:type="spellStart"/>
      <w:r>
        <w:t>xml</w:t>
      </w:r>
      <w:proofErr w:type="spellEnd"/>
    </w:p>
    <w:p w:rsidR="00935049" w:rsidRDefault="0007252A">
      <w:pPr>
        <w:pStyle w:val="Standard"/>
        <w:numPr>
          <w:ilvl w:val="0"/>
          <w:numId w:val="37"/>
        </w:numPr>
        <w:ind w:left="1418"/>
      </w:pPr>
      <w:r>
        <w:t>b2bRequest – data požadavku pro  B2B</w:t>
      </w:r>
    </w:p>
    <w:p w:rsidR="00935049" w:rsidRDefault="0007252A">
      <w:pPr>
        <w:pStyle w:val="Standard"/>
        <w:numPr>
          <w:ilvl w:val="0"/>
          <w:numId w:val="37"/>
        </w:numPr>
        <w:ind w:left="2127"/>
      </w:pPr>
      <w:proofErr w:type="spellStart"/>
      <w:r>
        <w:t>header</w:t>
      </w:r>
      <w:proofErr w:type="spellEnd"/>
      <w:r>
        <w:t xml:space="preserve"> – data hlavičky B2B</w:t>
      </w:r>
    </w:p>
    <w:p w:rsidR="00935049" w:rsidRDefault="0007252A">
      <w:pPr>
        <w:pStyle w:val="Standard"/>
        <w:numPr>
          <w:ilvl w:val="0"/>
          <w:numId w:val="37"/>
        </w:numPr>
        <w:ind w:left="2836"/>
      </w:pPr>
      <w:proofErr w:type="spellStart"/>
      <w:r>
        <w:t>idExtTransaction</w:t>
      </w:r>
      <w:proofErr w:type="spellEnd"/>
      <w:r>
        <w:t xml:space="preserve"> – ID transakce externího systému</w:t>
      </w:r>
    </w:p>
    <w:p w:rsidR="00935049" w:rsidRDefault="0007252A">
      <w:pPr>
        <w:pStyle w:val="Standard"/>
        <w:numPr>
          <w:ilvl w:val="0"/>
          <w:numId w:val="37"/>
        </w:numPr>
        <w:ind w:left="2836"/>
      </w:pPr>
      <w:proofErr w:type="spellStart"/>
      <w:proofErr w:type="gramStart"/>
      <w:r>
        <w:t>timeStamp</w:t>
      </w:r>
      <w:proofErr w:type="spellEnd"/>
      <w:r>
        <w:t xml:space="preserve"> –  časové</w:t>
      </w:r>
      <w:proofErr w:type="gramEnd"/>
      <w:r>
        <w:t xml:space="preserve"> razítko externího systému</w:t>
      </w:r>
    </w:p>
    <w:p w:rsidR="00935049" w:rsidRDefault="0007252A">
      <w:pPr>
        <w:pStyle w:val="Standard"/>
        <w:numPr>
          <w:ilvl w:val="0"/>
          <w:numId w:val="37"/>
        </w:numPr>
        <w:ind w:left="2836"/>
      </w:pPr>
      <w:proofErr w:type="spellStart"/>
      <w:r>
        <w:t>idContract</w:t>
      </w:r>
      <w:proofErr w:type="spellEnd"/>
      <w:r>
        <w:t xml:space="preserve"> – evidenční ID, které je definované ve smlouvě pro službu B2B ISČP</w:t>
      </w:r>
    </w:p>
    <w:p w:rsidR="00935049" w:rsidRDefault="0007252A">
      <w:pPr>
        <w:pStyle w:val="Standard"/>
        <w:numPr>
          <w:ilvl w:val="0"/>
          <w:numId w:val="37"/>
        </w:numPr>
        <w:ind w:left="2127"/>
      </w:pPr>
      <w:proofErr w:type="spellStart"/>
      <w:r>
        <w:t>serviceData</w:t>
      </w:r>
      <w:proofErr w:type="spellEnd"/>
      <w:r>
        <w:t xml:space="preserve"> – data pro cílovou službu ISČP</w:t>
      </w:r>
    </w:p>
    <w:p w:rsidR="00935049" w:rsidRDefault="0007252A">
      <w:pPr>
        <w:pStyle w:val="Standard"/>
      </w:pPr>
      <w:r>
        <w:t xml:space="preserve">     nebo</w:t>
      </w:r>
    </w:p>
    <w:p w:rsidR="00935049" w:rsidRDefault="0007252A">
      <w:pPr>
        <w:pStyle w:val="TableContents"/>
        <w:numPr>
          <w:ilvl w:val="0"/>
          <w:numId w:val="37"/>
        </w:numPr>
      </w:pPr>
      <w:proofErr w:type="spellStart"/>
      <w:r>
        <w:t>multipart</w:t>
      </w:r>
      <w:proofErr w:type="spellEnd"/>
      <w:r>
        <w:t>/</w:t>
      </w:r>
      <w:proofErr w:type="spellStart"/>
      <w:r>
        <w:t>form</w:t>
      </w:r>
      <w:proofErr w:type="spellEnd"/>
      <w:r>
        <w:t>-data</w:t>
      </w:r>
    </w:p>
    <w:p w:rsidR="00935049" w:rsidRDefault="0007252A">
      <w:pPr>
        <w:pStyle w:val="Standard"/>
        <w:numPr>
          <w:ilvl w:val="0"/>
          <w:numId w:val="37"/>
        </w:numPr>
        <w:ind w:left="1418"/>
      </w:pPr>
      <w:proofErr w:type="spellStart"/>
      <w:r>
        <w:t>idExtTransaction</w:t>
      </w:r>
      <w:proofErr w:type="spellEnd"/>
      <w:r>
        <w:t xml:space="preserve"> – ID transakce externího systému</w:t>
      </w:r>
    </w:p>
    <w:p w:rsidR="00935049" w:rsidRDefault="0007252A">
      <w:pPr>
        <w:pStyle w:val="Standard"/>
        <w:numPr>
          <w:ilvl w:val="0"/>
          <w:numId w:val="37"/>
        </w:numPr>
        <w:ind w:left="1418"/>
      </w:pPr>
      <w:proofErr w:type="spellStart"/>
      <w:proofErr w:type="gramStart"/>
      <w:r>
        <w:t>timeStamp</w:t>
      </w:r>
      <w:proofErr w:type="spellEnd"/>
      <w:r>
        <w:t xml:space="preserve"> –  časové</w:t>
      </w:r>
      <w:proofErr w:type="gramEnd"/>
      <w:r>
        <w:t xml:space="preserve"> razítko externího systému</w:t>
      </w:r>
    </w:p>
    <w:p w:rsidR="00935049" w:rsidRDefault="0007252A">
      <w:pPr>
        <w:pStyle w:val="Standard"/>
        <w:numPr>
          <w:ilvl w:val="0"/>
          <w:numId w:val="37"/>
        </w:numPr>
        <w:ind w:left="1418"/>
      </w:pPr>
      <w:proofErr w:type="spellStart"/>
      <w:r>
        <w:t>idContract</w:t>
      </w:r>
      <w:proofErr w:type="spellEnd"/>
      <w:r>
        <w:t xml:space="preserve"> – evidenční ID, které je definované ve smlouvě pro službu B2B ISČP</w:t>
      </w:r>
    </w:p>
    <w:p w:rsidR="00935049" w:rsidRDefault="0007252A">
      <w:pPr>
        <w:pStyle w:val="TableContents"/>
        <w:numPr>
          <w:ilvl w:val="0"/>
          <w:numId w:val="37"/>
        </w:numPr>
        <w:ind w:left="1418"/>
      </w:pPr>
      <w:proofErr w:type="spellStart"/>
      <w:r>
        <w:t>file</w:t>
      </w:r>
      <w:proofErr w:type="spellEnd"/>
      <w:r>
        <w:t xml:space="preserve"> - </w:t>
      </w:r>
      <w:proofErr w:type="spellStart"/>
      <w:r>
        <w:t>Content</w:t>
      </w:r>
      <w:proofErr w:type="spellEnd"/>
      <w:r>
        <w:t>-Type: (dle přílohy)</w:t>
      </w:r>
    </w:p>
    <w:p w:rsidR="00935049" w:rsidRDefault="0007252A">
      <w:pPr>
        <w:pStyle w:val="TableContents"/>
        <w:numPr>
          <w:ilvl w:val="0"/>
          <w:numId w:val="37"/>
        </w:numPr>
        <w:ind w:left="1418"/>
      </w:pPr>
      <w:r>
        <w:t xml:space="preserve">…. </w:t>
      </w:r>
      <w:proofErr w:type="gramStart"/>
      <w:r>
        <w:t>další</w:t>
      </w:r>
      <w:proofErr w:type="gramEnd"/>
      <w:r>
        <w:t xml:space="preserve"> parametry závislé na službě</w:t>
      </w:r>
    </w:p>
    <w:p w:rsidR="00935049" w:rsidRDefault="0007252A">
      <w:pPr>
        <w:pStyle w:val="Standard"/>
      </w:pPr>
      <w:r>
        <w:rPr>
          <w:b/>
          <w:bCs/>
        </w:rPr>
        <w:t>2) Výstupní</w:t>
      </w:r>
    </w:p>
    <w:p w:rsidR="00935049" w:rsidRDefault="0007252A">
      <w:pPr>
        <w:pStyle w:val="Standard"/>
        <w:numPr>
          <w:ilvl w:val="0"/>
          <w:numId w:val="37"/>
        </w:numPr>
      </w:pPr>
      <w:r>
        <w:t>text/</w:t>
      </w:r>
      <w:proofErr w:type="spellStart"/>
      <w:r>
        <w:t>xml</w:t>
      </w:r>
      <w:proofErr w:type="spellEnd"/>
    </w:p>
    <w:p w:rsidR="00935049" w:rsidRDefault="0007252A">
      <w:pPr>
        <w:pStyle w:val="Standard"/>
        <w:numPr>
          <w:ilvl w:val="0"/>
          <w:numId w:val="37"/>
        </w:numPr>
        <w:ind w:left="1418"/>
      </w:pPr>
      <w:r>
        <w:t>b2bASyncResponse – data odpovědi B2B</w:t>
      </w:r>
    </w:p>
    <w:p w:rsidR="00935049" w:rsidRDefault="0007252A">
      <w:pPr>
        <w:pStyle w:val="Standard"/>
        <w:numPr>
          <w:ilvl w:val="0"/>
          <w:numId w:val="37"/>
        </w:numPr>
        <w:ind w:left="2127"/>
      </w:pPr>
      <w:proofErr w:type="spellStart"/>
      <w:r>
        <w:t>header</w:t>
      </w:r>
      <w:proofErr w:type="spellEnd"/>
      <w:r>
        <w:t xml:space="preserve"> – data hlavičky požadavku</w:t>
      </w:r>
    </w:p>
    <w:p w:rsidR="00935049" w:rsidRDefault="0007252A">
      <w:pPr>
        <w:pStyle w:val="Standard"/>
        <w:numPr>
          <w:ilvl w:val="0"/>
          <w:numId w:val="37"/>
        </w:numPr>
        <w:ind w:left="2836"/>
      </w:pPr>
      <w:proofErr w:type="spellStart"/>
      <w:r>
        <w:t>idTransaction</w:t>
      </w:r>
      <w:proofErr w:type="spellEnd"/>
      <w:r>
        <w:t xml:space="preserve"> – ID B2B pro získání výsledku zpracování asynchronní služby</w:t>
      </w:r>
    </w:p>
    <w:p w:rsidR="00935049" w:rsidRDefault="0007252A">
      <w:pPr>
        <w:pStyle w:val="Standard"/>
        <w:numPr>
          <w:ilvl w:val="0"/>
          <w:numId w:val="37"/>
        </w:numPr>
        <w:ind w:left="2836"/>
      </w:pPr>
      <w:proofErr w:type="spellStart"/>
      <w:r>
        <w:t>timeStamp</w:t>
      </w:r>
      <w:proofErr w:type="spellEnd"/>
      <w:r>
        <w:t xml:space="preserve"> – časové razítko B2B</w:t>
      </w:r>
    </w:p>
    <w:p w:rsidR="00935049" w:rsidRDefault="0007252A">
      <w:pPr>
        <w:pStyle w:val="Standard"/>
        <w:numPr>
          <w:ilvl w:val="0"/>
          <w:numId w:val="37"/>
        </w:numPr>
        <w:ind w:left="2836"/>
      </w:pPr>
      <w:proofErr w:type="spellStart"/>
      <w:r>
        <w:t>timeStampProcessing</w:t>
      </w:r>
      <w:proofErr w:type="spellEnd"/>
      <w:r>
        <w:t xml:space="preserve"> – předpokládaný čas zpracování ISČP</w:t>
      </w:r>
    </w:p>
    <w:p w:rsidR="00935049" w:rsidRDefault="0007252A">
      <w:pPr>
        <w:pStyle w:val="Standard"/>
        <w:numPr>
          <w:ilvl w:val="0"/>
          <w:numId w:val="37"/>
        </w:numPr>
        <w:ind w:left="2127"/>
      </w:pPr>
      <w:r>
        <w:t>b2bRequestHeader – datový objekt hlavičky, který byl na vstupu</w:t>
      </w:r>
    </w:p>
    <w:p w:rsidR="00935049" w:rsidRDefault="0007252A">
      <w:pPr>
        <w:pStyle w:val="Nadpis3"/>
      </w:pPr>
      <w:bookmarkStart w:id="15" w:name="__RefHeading__13275_828883029"/>
      <w:bookmarkStart w:id="16" w:name="_Toc461100491"/>
      <w:r>
        <w:t>Chybové stavy</w:t>
      </w:r>
      <w:bookmarkEnd w:id="15"/>
      <w:bookmarkEnd w:id="16"/>
    </w:p>
    <w:tbl>
      <w:tblPr>
        <w:tblW w:w="9637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7"/>
        <w:gridCol w:w="3975"/>
        <w:gridCol w:w="4655"/>
      </w:tblGrid>
      <w:tr w:rsidR="00935049"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5049" w:rsidRDefault="0007252A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Chybový kód</w:t>
            </w:r>
          </w:p>
        </w:tc>
        <w:tc>
          <w:tcPr>
            <w:tcW w:w="3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5049" w:rsidRDefault="0007252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Detail chyby</w:t>
            </w:r>
          </w:p>
        </w:tc>
        <w:tc>
          <w:tcPr>
            <w:tcW w:w="4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5049" w:rsidRDefault="0007252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Popis</w:t>
            </w:r>
          </w:p>
        </w:tc>
      </w:tr>
      <w:tr w:rsidR="00935049">
        <w:tc>
          <w:tcPr>
            <w:tcW w:w="10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5049" w:rsidRDefault="0007252A">
            <w:pPr>
              <w:pStyle w:val="TableContents"/>
            </w:pPr>
            <w:r>
              <w:t>1</w:t>
            </w:r>
          </w:p>
        </w:tc>
        <w:tc>
          <w:tcPr>
            <w:tcW w:w="39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5049" w:rsidRDefault="0007252A">
            <w:pPr>
              <w:pStyle w:val="TableContents"/>
            </w:pPr>
            <w:r>
              <w:t>UNAUTHORIZED_ROLE_ACCESS</w:t>
            </w:r>
          </w:p>
        </w:tc>
        <w:tc>
          <w:tcPr>
            <w:tcW w:w="4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5049" w:rsidRDefault="0007252A">
            <w:pPr>
              <w:pStyle w:val="TableContents"/>
            </w:pPr>
            <w:r>
              <w:t>Klient nemá definovanou požadovanou roli na službu (neexistuje žádný záznam pro požadovanou službu)</w:t>
            </w:r>
          </w:p>
        </w:tc>
      </w:tr>
      <w:tr w:rsidR="00935049">
        <w:tc>
          <w:tcPr>
            <w:tcW w:w="10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5049" w:rsidRDefault="0007252A">
            <w:pPr>
              <w:pStyle w:val="TableContents"/>
            </w:pPr>
            <w:r>
              <w:lastRenderedPageBreak/>
              <w:t>2</w:t>
            </w:r>
          </w:p>
        </w:tc>
        <w:tc>
          <w:tcPr>
            <w:tcW w:w="39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5049" w:rsidRDefault="0007252A">
            <w:pPr>
              <w:pStyle w:val="TableContents"/>
            </w:pPr>
            <w:r>
              <w:t>UNAUTHORIZED_CONTRACT_ACCES</w:t>
            </w:r>
          </w:p>
        </w:tc>
        <w:tc>
          <w:tcPr>
            <w:tcW w:w="4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5049" w:rsidRDefault="0007252A">
            <w:pPr>
              <w:pStyle w:val="TableContents"/>
            </w:pPr>
            <w:r>
              <w:t>Klient nemá definován ke službě uvedený identifikátor smlouvy</w:t>
            </w:r>
          </w:p>
        </w:tc>
      </w:tr>
      <w:tr w:rsidR="00935049">
        <w:tc>
          <w:tcPr>
            <w:tcW w:w="10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5049" w:rsidRDefault="0007252A">
            <w:pPr>
              <w:pStyle w:val="TableContents"/>
            </w:pPr>
            <w:r>
              <w:t>3</w:t>
            </w:r>
          </w:p>
        </w:tc>
        <w:tc>
          <w:tcPr>
            <w:tcW w:w="39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5049" w:rsidRDefault="0007252A">
            <w:pPr>
              <w:pStyle w:val="TableContents"/>
            </w:pPr>
            <w:r>
              <w:t>INTERNAL_ERROR_B2B</w:t>
            </w:r>
          </w:p>
        </w:tc>
        <w:tc>
          <w:tcPr>
            <w:tcW w:w="4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5049" w:rsidRDefault="0007252A">
            <w:pPr>
              <w:pStyle w:val="TableContents"/>
            </w:pPr>
            <w:r>
              <w:t>Interní chyba systému B2B</w:t>
            </w:r>
          </w:p>
        </w:tc>
      </w:tr>
      <w:tr w:rsidR="00935049">
        <w:tc>
          <w:tcPr>
            <w:tcW w:w="10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5049" w:rsidRDefault="0007252A">
            <w:pPr>
              <w:pStyle w:val="TableContents"/>
            </w:pPr>
            <w:r>
              <w:t>4</w:t>
            </w:r>
          </w:p>
        </w:tc>
        <w:tc>
          <w:tcPr>
            <w:tcW w:w="39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5049" w:rsidRDefault="0007252A">
            <w:pPr>
              <w:pStyle w:val="TableContents"/>
            </w:pPr>
            <w:r>
              <w:t>INTERNAL_ERROR_DATA</w:t>
            </w:r>
          </w:p>
        </w:tc>
        <w:tc>
          <w:tcPr>
            <w:tcW w:w="4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5049" w:rsidRDefault="0007252A">
            <w:pPr>
              <w:pStyle w:val="TableContents"/>
            </w:pPr>
            <w:r>
              <w:t>Interní chyba aplikace (perzistence)</w:t>
            </w:r>
          </w:p>
        </w:tc>
      </w:tr>
      <w:tr w:rsidR="00935049">
        <w:tc>
          <w:tcPr>
            <w:tcW w:w="10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5049" w:rsidRDefault="0007252A">
            <w:pPr>
              <w:pStyle w:val="TableContents"/>
            </w:pPr>
            <w:r>
              <w:t>5</w:t>
            </w:r>
          </w:p>
        </w:tc>
        <w:tc>
          <w:tcPr>
            <w:tcW w:w="39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5049" w:rsidRDefault="0007252A">
            <w:pPr>
              <w:pStyle w:val="TableContents"/>
            </w:pPr>
            <w:r>
              <w:t>INTERNAL_ERROR_BACKEND</w:t>
            </w:r>
          </w:p>
        </w:tc>
        <w:tc>
          <w:tcPr>
            <w:tcW w:w="4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5049" w:rsidRDefault="0007252A">
            <w:pPr>
              <w:pStyle w:val="TableContents"/>
            </w:pPr>
            <w:r>
              <w:t>Interní chyba ISČP</w:t>
            </w:r>
          </w:p>
        </w:tc>
      </w:tr>
      <w:tr w:rsidR="00935049">
        <w:tc>
          <w:tcPr>
            <w:tcW w:w="10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5049" w:rsidRDefault="0007252A">
            <w:pPr>
              <w:pStyle w:val="TableContents"/>
            </w:pPr>
            <w:r>
              <w:t>7</w:t>
            </w:r>
          </w:p>
        </w:tc>
        <w:tc>
          <w:tcPr>
            <w:tcW w:w="39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5049" w:rsidRDefault="0007252A">
            <w:pPr>
              <w:pStyle w:val="TableContents"/>
            </w:pPr>
            <w:r>
              <w:t>BAD_REQUEST</w:t>
            </w:r>
          </w:p>
        </w:tc>
        <w:tc>
          <w:tcPr>
            <w:tcW w:w="4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5049" w:rsidRDefault="0007252A">
            <w:pPr>
              <w:pStyle w:val="TableContents"/>
            </w:pPr>
            <w:proofErr w:type="spellStart"/>
            <w:r>
              <w:t>Request</w:t>
            </w:r>
            <w:proofErr w:type="spellEnd"/>
            <w:r>
              <w:t xml:space="preserve"> nemá očekávaný formát (obvykle text/</w:t>
            </w:r>
            <w:proofErr w:type="spellStart"/>
            <w:r>
              <w:t>xml</w:t>
            </w:r>
            <w:proofErr w:type="spellEnd"/>
            <w:r>
              <w:t>)</w:t>
            </w:r>
          </w:p>
        </w:tc>
      </w:tr>
      <w:tr w:rsidR="00935049">
        <w:tc>
          <w:tcPr>
            <w:tcW w:w="10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5049" w:rsidRDefault="0007252A">
            <w:pPr>
              <w:pStyle w:val="TableContents"/>
            </w:pPr>
            <w:r>
              <w:t>8</w:t>
            </w:r>
          </w:p>
        </w:tc>
        <w:tc>
          <w:tcPr>
            <w:tcW w:w="39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5049" w:rsidRDefault="0007252A">
            <w:pPr>
              <w:pStyle w:val="TableContents"/>
            </w:pPr>
            <w:r>
              <w:t>OVERFLOW_MAX_CALL_COUNT</w:t>
            </w:r>
          </w:p>
        </w:tc>
        <w:tc>
          <w:tcPr>
            <w:tcW w:w="4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5049" w:rsidRDefault="0007252A">
            <w:pPr>
              <w:pStyle w:val="TableContents"/>
            </w:pPr>
            <w:r>
              <w:t>Překročen parametr maximálního počtu volání za jeden den pro klienta</w:t>
            </w:r>
          </w:p>
        </w:tc>
      </w:tr>
      <w:tr w:rsidR="00935049">
        <w:tc>
          <w:tcPr>
            <w:tcW w:w="10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5049" w:rsidRDefault="0007252A">
            <w:pPr>
              <w:pStyle w:val="TableContents"/>
            </w:pPr>
            <w:r>
              <w:t>9</w:t>
            </w:r>
          </w:p>
        </w:tc>
        <w:tc>
          <w:tcPr>
            <w:tcW w:w="39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5049" w:rsidRDefault="0007252A">
            <w:pPr>
              <w:pStyle w:val="TableContents"/>
            </w:pPr>
            <w:r>
              <w:t>TRY_AGAIN_LATER</w:t>
            </w:r>
          </w:p>
        </w:tc>
        <w:tc>
          <w:tcPr>
            <w:tcW w:w="4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5049" w:rsidRDefault="0007252A">
            <w:pPr>
              <w:pStyle w:val="TableContents"/>
            </w:pPr>
            <w:r>
              <w:t>Překročen parametr maximálního počtu volání služby v daný okamžik</w:t>
            </w:r>
          </w:p>
        </w:tc>
      </w:tr>
      <w:tr w:rsidR="00935049">
        <w:tc>
          <w:tcPr>
            <w:tcW w:w="10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5049" w:rsidRDefault="0007252A">
            <w:pPr>
              <w:pStyle w:val="TableContents"/>
            </w:pPr>
            <w:r>
              <w:t>10</w:t>
            </w:r>
          </w:p>
        </w:tc>
        <w:tc>
          <w:tcPr>
            <w:tcW w:w="39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5049" w:rsidRDefault="0007252A">
            <w:pPr>
              <w:pStyle w:val="TableContents"/>
            </w:pPr>
            <w:r>
              <w:t>UNFINISHED_PROCESS</w:t>
            </w:r>
          </w:p>
        </w:tc>
        <w:tc>
          <w:tcPr>
            <w:tcW w:w="4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5049" w:rsidRDefault="0007252A">
            <w:pPr>
              <w:pStyle w:val="TableContents"/>
            </w:pPr>
            <w:r>
              <w:t>Zpracování není ještě ukončeno</w:t>
            </w:r>
          </w:p>
        </w:tc>
      </w:tr>
    </w:tbl>
    <w:p w:rsidR="00935049" w:rsidRDefault="00935049">
      <w:pPr>
        <w:pStyle w:val="Standard"/>
        <w:rPr>
          <w:b/>
          <w:bCs/>
        </w:rPr>
      </w:pPr>
    </w:p>
    <w:p w:rsidR="00472367" w:rsidRDefault="00472367">
      <w:pPr>
        <w:pStyle w:val="Standard"/>
        <w:rPr>
          <w:b/>
          <w:bCs/>
        </w:rPr>
      </w:pPr>
    </w:p>
    <w:p w:rsidR="00935049" w:rsidRDefault="0007252A">
      <w:pPr>
        <w:pStyle w:val="Nadpis2"/>
      </w:pPr>
      <w:bookmarkStart w:id="17" w:name="__RefHeading__2792_1016659532"/>
      <w:bookmarkStart w:id="18" w:name="_Toc461100492"/>
      <w:r>
        <w:t>Oprávnění</w:t>
      </w:r>
      <w:bookmarkEnd w:id="17"/>
      <w:bookmarkEnd w:id="18"/>
    </w:p>
    <w:p w:rsidR="00935049" w:rsidRDefault="0007252A">
      <w:pPr>
        <w:pStyle w:val="Standard"/>
      </w:pPr>
      <w:r>
        <w:t xml:space="preserve">Autentizace ke službě je možná pouze platným komerčním certifikátem certifikační autority </w:t>
      </w:r>
      <w:proofErr w:type="spellStart"/>
      <w:r>
        <w:t>PostSignum</w:t>
      </w:r>
      <w:proofErr w:type="spellEnd"/>
      <w:r>
        <w:t>.</w:t>
      </w:r>
    </w:p>
    <w:p w:rsidR="00935049" w:rsidRDefault="0007252A">
      <w:pPr>
        <w:pStyle w:val="Standard"/>
      </w:pPr>
      <w:r>
        <w:t>Autorizaci ke službě získá smluvní klient prostřednictvím obchodního zástupce ČP, který zajistí toto nastavení v rámci interního systému na základě čísla zřízeného/obnoveného komerčního certifikátu.</w:t>
      </w:r>
    </w:p>
    <w:p w:rsidR="00D64DBC" w:rsidRDefault="00D64DBC">
      <w:pPr>
        <w:pStyle w:val="Standard"/>
      </w:pPr>
    </w:p>
    <w:p w:rsidR="00D64DBC" w:rsidRDefault="00D64DBC">
      <w:pPr>
        <w:pStyle w:val="Standard"/>
      </w:pPr>
      <w:bookmarkStart w:id="19" w:name="_GoBack"/>
      <w:bookmarkEnd w:id="19"/>
    </w:p>
    <w:p w:rsidR="00935049" w:rsidRDefault="0007252A">
      <w:pPr>
        <w:pStyle w:val="Nadpis3"/>
      </w:pPr>
      <w:bookmarkStart w:id="20" w:name="__RefHeading__13277_828883029"/>
      <w:bookmarkStart w:id="21" w:name="_Toc461100493"/>
      <w:r>
        <w:t>Návod na vydání komerčního certifikátu</w:t>
      </w:r>
      <w:bookmarkEnd w:id="20"/>
      <w:bookmarkEnd w:id="21"/>
    </w:p>
    <w:p w:rsidR="00935049" w:rsidRDefault="0007252A">
      <w:pPr>
        <w:pStyle w:val="Standard"/>
        <w:numPr>
          <w:ilvl w:val="0"/>
          <w:numId w:val="38"/>
        </w:numPr>
        <w:spacing w:line="240" w:lineRule="auto"/>
      </w:pPr>
      <w:r>
        <w:t xml:space="preserve">Vyplnění a podepsání </w:t>
      </w:r>
      <w:r>
        <w:rPr>
          <w:b/>
        </w:rPr>
        <w:t>Smlouvy o poskytování certifikačních služeb a Seznam pověřených osob</w:t>
      </w:r>
      <w:r>
        <w:t>.</w:t>
      </w:r>
    </w:p>
    <w:p w:rsidR="00935049" w:rsidRDefault="0007252A" w:rsidP="00472367">
      <w:pPr>
        <w:pStyle w:val="Standard"/>
        <w:spacing w:line="240" w:lineRule="auto"/>
        <w:ind w:left="720"/>
      </w:pPr>
      <w:r>
        <w:t>Provádí statutární zástupce firmy</w:t>
      </w:r>
    </w:p>
    <w:p w:rsidR="00935049" w:rsidRPr="00472367" w:rsidRDefault="00F7480C" w:rsidP="00472367">
      <w:pPr>
        <w:pStyle w:val="Standard"/>
        <w:spacing w:line="240" w:lineRule="auto"/>
        <w:ind w:left="720"/>
        <w:rPr>
          <w:color w:val="0070C0"/>
          <w:u w:val="single"/>
        </w:rPr>
      </w:pPr>
      <w:hyperlink r:id="rId7" w:history="1">
        <w:r w:rsidR="0007252A" w:rsidRPr="00472367">
          <w:rPr>
            <w:color w:val="0070C0"/>
            <w:u w:val="single"/>
          </w:rPr>
          <w:t>http://www.postsignum.cz/files/smlouvy/</w:t>
        </w:r>
        <w:r w:rsidR="0007252A" w:rsidRPr="00472367">
          <w:rPr>
            <w:color w:val="0070C0"/>
            <w:u w:val="single"/>
          </w:rPr>
          <w:t>P</w:t>
        </w:r>
        <w:r w:rsidR="0007252A" w:rsidRPr="00472367">
          <w:rPr>
            <w:color w:val="0070C0"/>
            <w:u w:val="single"/>
          </w:rPr>
          <w:t>O_PFO_smlouva.pdf</w:t>
        </w:r>
      </w:hyperlink>
    </w:p>
    <w:p w:rsidR="00935049" w:rsidRDefault="0007252A">
      <w:pPr>
        <w:pStyle w:val="Standard"/>
        <w:numPr>
          <w:ilvl w:val="0"/>
          <w:numId w:val="38"/>
        </w:numPr>
        <w:spacing w:line="240" w:lineRule="auto"/>
      </w:pPr>
      <w:r>
        <w:t xml:space="preserve">Vyplnění formuláře </w:t>
      </w:r>
      <w:r>
        <w:rPr>
          <w:b/>
        </w:rPr>
        <w:t>Seznam žadatelů – úvodní list</w:t>
      </w:r>
      <w:r>
        <w:t>.</w:t>
      </w:r>
    </w:p>
    <w:p w:rsidR="00935049" w:rsidRDefault="0007252A" w:rsidP="00472367">
      <w:pPr>
        <w:pStyle w:val="Standard"/>
        <w:spacing w:line="240" w:lineRule="auto"/>
        <w:ind w:left="720"/>
      </w:pPr>
      <w:r>
        <w:t>Provádí pověřená osoba jmenovaná ve smlouvě</w:t>
      </w:r>
    </w:p>
    <w:p w:rsidR="00935049" w:rsidRPr="00472367" w:rsidRDefault="00F7480C" w:rsidP="00472367">
      <w:pPr>
        <w:pStyle w:val="Standard"/>
        <w:spacing w:line="240" w:lineRule="auto"/>
        <w:ind w:left="720"/>
        <w:rPr>
          <w:color w:val="0070C0"/>
          <w:u w:val="single"/>
        </w:rPr>
      </w:pPr>
      <w:hyperlink r:id="rId8" w:history="1">
        <w:r w:rsidR="0007252A" w:rsidRPr="00472367">
          <w:rPr>
            <w:color w:val="0070C0"/>
            <w:u w:val="single"/>
          </w:rPr>
          <w:t>http://www.postsignum.cz/files/smlouvy/PO_PFO_udaje_pro_crt.pdf</w:t>
        </w:r>
      </w:hyperlink>
    </w:p>
    <w:p w:rsidR="00935049" w:rsidRDefault="0007252A">
      <w:pPr>
        <w:pStyle w:val="Standard"/>
        <w:numPr>
          <w:ilvl w:val="0"/>
          <w:numId w:val="38"/>
        </w:numPr>
        <w:spacing w:line="240" w:lineRule="auto"/>
      </w:pPr>
      <w:r>
        <w:t xml:space="preserve">Vyplnění formuláře </w:t>
      </w:r>
      <w:r>
        <w:rPr>
          <w:b/>
        </w:rPr>
        <w:t>Údaje pro vydávání certifikátů</w:t>
      </w:r>
      <w:r>
        <w:t>.</w:t>
      </w:r>
    </w:p>
    <w:p w:rsidR="00935049" w:rsidRDefault="0007252A" w:rsidP="00472367">
      <w:pPr>
        <w:pStyle w:val="Standard"/>
        <w:spacing w:line="240" w:lineRule="auto"/>
        <w:ind w:left="720"/>
      </w:pPr>
      <w:r>
        <w:t>Provádí pověřená osoba jmenovaná ve smlouvě.</w:t>
      </w:r>
    </w:p>
    <w:p w:rsidR="00935049" w:rsidRDefault="0007252A" w:rsidP="00472367">
      <w:pPr>
        <w:pStyle w:val="Standard"/>
        <w:spacing w:line="240" w:lineRule="auto"/>
        <w:ind w:left="720"/>
      </w:pPr>
      <w:r>
        <w:rPr>
          <w:b/>
        </w:rPr>
        <w:t>Důležité -</w:t>
      </w:r>
      <w:r>
        <w:t xml:space="preserve"> je nutné mít zaškrtnuto</w:t>
      </w:r>
      <w:r>
        <w:rPr>
          <w:b/>
        </w:rPr>
        <w:t xml:space="preserve"> Zveřejnit vydaný certifikát.</w:t>
      </w:r>
    </w:p>
    <w:p w:rsidR="00935049" w:rsidRPr="00472367" w:rsidRDefault="00F7480C" w:rsidP="00472367">
      <w:pPr>
        <w:pStyle w:val="Standard"/>
        <w:spacing w:line="240" w:lineRule="auto"/>
        <w:ind w:left="720"/>
        <w:rPr>
          <w:color w:val="0070C0"/>
          <w:u w:val="single"/>
        </w:rPr>
      </w:pPr>
      <w:hyperlink r:id="rId9" w:history="1">
        <w:r w:rsidR="0007252A" w:rsidRPr="00472367">
          <w:rPr>
            <w:color w:val="0070C0"/>
            <w:u w:val="single"/>
          </w:rPr>
          <w:t>http://www.postsignum.cz/files/smlouvy/PO_PFO_udaje_pro_crt.pdf</w:t>
        </w:r>
      </w:hyperlink>
    </w:p>
    <w:p w:rsidR="00935049" w:rsidRDefault="00935049">
      <w:pPr>
        <w:pStyle w:val="Standard"/>
        <w:spacing w:line="240" w:lineRule="auto"/>
      </w:pPr>
    </w:p>
    <w:p w:rsidR="00935049" w:rsidRDefault="0007252A">
      <w:pPr>
        <w:pStyle w:val="Standard"/>
        <w:numPr>
          <w:ilvl w:val="0"/>
          <w:numId w:val="38"/>
        </w:numPr>
        <w:spacing w:line="240" w:lineRule="auto"/>
      </w:pPr>
      <w:r>
        <w:t xml:space="preserve">Vygenerování </w:t>
      </w:r>
      <w:r>
        <w:rPr>
          <w:b/>
        </w:rPr>
        <w:t>ID žádosti</w:t>
      </w:r>
      <w:r>
        <w:t>.</w:t>
      </w:r>
    </w:p>
    <w:p w:rsidR="00935049" w:rsidRDefault="0007252A" w:rsidP="00472367">
      <w:pPr>
        <w:pStyle w:val="Standard"/>
        <w:spacing w:line="240" w:lineRule="auto"/>
        <w:ind w:left="720"/>
      </w:pPr>
      <w:r>
        <w:t>Provádí žadatel o certifikát definovaný v údajích pro vydání certifikátu.</w:t>
      </w:r>
    </w:p>
    <w:p w:rsidR="00935049" w:rsidRPr="00472367" w:rsidRDefault="00F7480C" w:rsidP="00472367">
      <w:pPr>
        <w:pStyle w:val="Standard"/>
        <w:spacing w:line="240" w:lineRule="auto"/>
        <w:ind w:left="720"/>
        <w:rPr>
          <w:color w:val="0070C0"/>
          <w:u w:val="single"/>
        </w:rPr>
      </w:pPr>
      <w:hyperlink r:id="rId10" w:history="1">
        <w:r w:rsidR="0007252A" w:rsidRPr="00472367">
          <w:rPr>
            <w:color w:val="0070C0"/>
            <w:u w:val="single"/>
          </w:rPr>
          <w:t>https://www.postsignum.cz/online_generovani_zadosti.html</w:t>
        </w:r>
      </w:hyperlink>
    </w:p>
    <w:p w:rsidR="00935049" w:rsidRDefault="0007252A">
      <w:pPr>
        <w:pStyle w:val="Standard"/>
        <w:numPr>
          <w:ilvl w:val="0"/>
          <w:numId w:val="38"/>
        </w:numPr>
        <w:spacing w:line="240" w:lineRule="auto"/>
      </w:pPr>
      <w:r>
        <w:t>Návštěva pobočky České pošty – CZECHPOINT</w:t>
      </w:r>
    </w:p>
    <w:p w:rsidR="00935049" w:rsidRDefault="0007252A">
      <w:pPr>
        <w:pStyle w:val="Standard"/>
        <w:numPr>
          <w:ilvl w:val="0"/>
          <w:numId w:val="38"/>
        </w:numPr>
        <w:spacing w:line="240" w:lineRule="auto"/>
        <w:rPr>
          <w:b/>
          <w:bCs/>
        </w:rPr>
      </w:pPr>
      <w:r>
        <w:rPr>
          <w:b/>
          <w:bCs/>
        </w:rPr>
        <w:t>pověřená osoba nebo statutární zástupce předkládá</w:t>
      </w:r>
    </w:p>
    <w:p w:rsidR="00935049" w:rsidRDefault="0007252A">
      <w:pPr>
        <w:pStyle w:val="Standard"/>
        <w:numPr>
          <w:ilvl w:val="1"/>
          <w:numId w:val="38"/>
        </w:numPr>
        <w:spacing w:before="28" w:after="28" w:line="240" w:lineRule="auto"/>
      </w:pPr>
      <w:r>
        <w:rPr>
          <w:i/>
        </w:rPr>
        <w:t>vyplněnou smlouvu o poskytování certifikačních služeb</w:t>
      </w:r>
      <w:r>
        <w:t xml:space="preserve"> - 2 výtisky podepsané statutárním zástupcem organizace</w:t>
      </w:r>
    </w:p>
    <w:p w:rsidR="00935049" w:rsidRDefault="0007252A">
      <w:pPr>
        <w:pStyle w:val="Standard"/>
        <w:numPr>
          <w:ilvl w:val="1"/>
          <w:numId w:val="38"/>
        </w:numPr>
        <w:spacing w:before="28" w:after="28" w:line="240" w:lineRule="auto"/>
      </w:pPr>
      <w:r>
        <w:rPr>
          <w:i/>
        </w:rPr>
        <w:t>doplněné údaje pro vydání certifikátu</w:t>
      </w:r>
      <w:r>
        <w:t xml:space="preserve"> (Seznam žadatelů – úvodní list a Údaje pro vydávání certifikátů</w:t>
      </w:r>
    </w:p>
    <w:p w:rsidR="00935049" w:rsidRDefault="0007252A">
      <w:pPr>
        <w:pStyle w:val="Standard"/>
        <w:numPr>
          <w:ilvl w:val="1"/>
          <w:numId w:val="38"/>
        </w:numPr>
        <w:spacing w:before="28" w:after="28" w:line="240" w:lineRule="auto"/>
        <w:rPr>
          <w:i/>
        </w:rPr>
      </w:pPr>
      <w:r>
        <w:rPr>
          <w:i/>
        </w:rPr>
        <w:t>doklad o IČ</w:t>
      </w:r>
    </w:p>
    <w:p w:rsidR="00935049" w:rsidRDefault="0007252A">
      <w:pPr>
        <w:pStyle w:val="Standard"/>
        <w:numPr>
          <w:ilvl w:val="1"/>
          <w:numId w:val="38"/>
        </w:numPr>
        <w:spacing w:before="28" w:after="28" w:line="240" w:lineRule="auto"/>
      </w:pPr>
      <w:r>
        <w:rPr>
          <w:i/>
        </w:rPr>
        <w:t>doklad o jmenování statutárního zástupce</w:t>
      </w:r>
      <w:r>
        <w:t xml:space="preserve"> pokud, není uvedeno ve výpisu z obchodního rejstříku</w:t>
      </w:r>
    </w:p>
    <w:p w:rsidR="00935049" w:rsidRDefault="0007252A">
      <w:pPr>
        <w:pStyle w:val="Standard"/>
        <w:numPr>
          <w:ilvl w:val="0"/>
          <w:numId w:val="38"/>
        </w:numPr>
        <w:spacing w:before="28" w:after="28" w:line="240" w:lineRule="auto"/>
      </w:pPr>
      <w:r>
        <w:rPr>
          <w:b/>
          <w:bCs/>
        </w:rPr>
        <w:lastRenderedPageBreak/>
        <w:t>žadatel o certifikát</w:t>
      </w:r>
    </w:p>
    <w:p w:rsidR="00935049" w:rsidRDefault="0007252A">
      <w:pPr>
        <w:pStyle w:val="Standard"/>
        <w:numPr>
          <w:ilvl w:val="1"/>
          <w:numId w:val="38"/>
        </w:numPr>
        <w:spacing w:before="28" w:after="28" w:line="240" w:lineRule="auto"/>
      </w:pPr>
      <w:r>
        <w:rPr>
          <w:bCs/>
          <w:i/>
        </w:rPr>
        <w:t>jeden osobní doklad</w:t>
      </w:r>
      <w:r>
        <w:t xml:space="preserve"> - v případě občanů České republiky občanský průkaz nebo pas.</w:t>
      </w:r>
    </w:p>
    <w:p w:rsidR="00935049" w:rsidRDefault="00F7480C">
      <w:pPr>
        <w:pStyle w:val="Standard"/>
        <w:numPr>
          <w:ilvl w:val="1"/>
          <w:numId w:val="38"/>
        </w:numPr>
        <w:spacing w:line="240" w:lineRule="auto"/>
      </w:pPr>
      <w:hyperlink r:id="rId11" w:history="1">
        <w:r w:rsidR="0007252A">
          <w:rPr>
            <w:i/>
            <w:color w:val="00000A"/>
          </w:rPr>
          <w:t>vygenerovanou žádost o certifikát</w:t>
        </w:r>
      </w:hyperlink>
      <w:r w:rsidR="0007252A">
        <w:rPr>
          <w:rStyle w:val="vykricnik"/>
          <w:i/>
        </w:rPr>
        <w:t xml:space="preserve"> na USB </w:t>
      </w:r>
      <w:proofErr w:type="spellStart"/>
      <w:r w:rsidR="0007252A">
        <w:rPr>
          <w:rStyle w:val="vykricnik"/>
          <w:i/>
        </w:rPr>
        <w:t>flash</w:t>
      </w:r>
      <w:proofErr w:type="spellEnd"/>
      <w:r w:rsidR="0007252A">
        <w:rPr>
          <w:rStyle w:val="vykricnik"/>
          <w:i/>
        </w:rPr>
        <w:t xml:space="preserve"> paměti nebo ID žádosti</w:t>
      </w:r>
      <w:r w:rsidR="0007252A">
        <w:rPr>
          <w:rStyle w:val="vykricnik"/>
        </w:rPr>
        <w:t xml:space="preserve"> uložené na www serveru.</w:t>
      </w:r>
    </w:p>
    <w:p w:rsidR="00935049" w:rsidRDefault="00935049">
      <w:pPr>
        <w:pStyle w:val="Standard"/>
        <w:spacing w:line="240" w:lineRule="auto"/>
      </w:pPr>
    </w:p>
    <w:p w:rsidR="00935049" w:rsidRDefault="0007252A">
      <w:pPr>
        <w:pStyle w:val="Standard"/>
        <w:numPr>
          <w:ilvl w:val="0"/>
          <w:numId w:val="38"/>
        </w:numPr>
        <w:spacing w:line="240" w:lineRule="auto"/>
      </w:pPr>
      <w:r>
        <w:t>Pracovnice pošty vydá žadateli certifikát.</w:t>
      </w:r>
    </w:p>
    <w:p w:rsidR="00935049" w:rsidRDefault="0007252A" w:rsidP="00472367">
      <w:pPr>
        <w:pStyle w:val="Standard"/>
        <w:spacing w:line="240" w:lineRule="auto"/>
        <w:ind w:left="720"/>
      </w:pPr>
      <w:r>
        <w:t xml:space="preserve">Certifikát je uložen buď na USB </w:t>
      </w:r>
      <w:proofErr w:type="spellStart"/>
      <w:r>
        <w:t>flash</w:t>
      </w:r>
      <w:proofErr w:type="spellEnd"/>
      <w:r>
        <w:t>.</w:t>
      </w:r>
    </w:p>
    <w:p w:rsidR="00935049" w:rsidRDefault="0007252A">
      <w:pPr>
        <w:pStyle w:val="Standard"/>
        <w:numPr>
          <w:ilvl w:val="0"/>
          <w:numId w:val="38"/>
        </w:numPr>
        <w:spacing w:line="240" w:lineRule="auto"/>
      </w:pPr>
      <w:r>
        <w:t>Žadatel si nainstaluje certifikát dle pokynů na webové stránce.</w:t>
      </w:r>
    </w:p>
    <w:p w:rsidR="00935049" w:rsidRPr="00472367" w:rsidRDefault="00F7480C" w:rsidP="00472367">
      <w:pPr>
        <w:pStyle w:val="Standard"/>
        <w:spacing w:line="240" w:lineRule="auto"/>
        <w:ind w:left="720"/>
        <w:rPr>
          <w:u w:val="single"/>
        </w:rPr>
      </w:pPr>
      <w:hyperlink r:id="rId12" w:history="1">
        <w:r w:rsidR="0007252A" w:rsidRPr="00472367">
          <w:rPr>
            <w:color w:val="0070C0"/>
            <w:u w:val="single"/>
          </w:rPr>
          <w:t>https://www.postsignum.cz/instalace_vydaneho_certifikatu.html</w:t>
        </w:r>
      </w:hyperlink>
    </w:p>
    <w:p w:rsidR="00472367" w:rsidRDefault="00472367">
      <w:pPr>
        <w:rPr>
          <w:rFonts w:ascii="Times New Roman" w:eastAsia="Calibri" w:hAnsi="Times New Roman" w:cs="Calibri"/>
          <w:sz w:val="22"/>
          <w:szCs w:val="22"/>
        </w:rPr>
      </w:pPr>
      <w:r>
        <w:br w:type="page"/>
      </w:r>
    </w:p>
    <w:p w:rsidR="00935049" w:rsidRDefault="0007252A">
      <w:pPr>
        <w:pStyle w:val="Nadpis1"/>
      </w:pPr>
      <w:bookmarkStart w:id="22" w:name="__RefHeading__454_639743590"/>
      <w:bookmarkStart w:id="23" w:name="_Toc461100494"/>
      <w:r>
        <w:lastRenderedPageBreak/>
        <w:t>Požadavky na klientský systém</w:t>
      </w:r>
      <w:bookmarkEnd w:id="22"/>
      <w:bookmarkEnd w:id="23"/>
    </w:p>
    <w:p w:rsidR="00935049" w:rsidRDefault="0007252A">
      <w:pPr>
        <w:pStyle w:val="Standard"/>
      </w:pPr>
      <w:r>
        <w:t>Klientský systém má dvě možnosti jak zajistit integraci svého systému a systému B2B ČP:</w:t>
      </w:r>
    </w:p>
    <w:p w:rsidR="00935049" w:rsidRDefault="0007252A">
      <w:pPr>
        <w:pStyle w:val="Standard"/>
        <w:numPr>
          <w:ilvl w:val="0"/>
          <w:numId w:val="39"/>
        </w:numPr>
      </w:pPr>
      <w:r>
        <w:t xml:space="preserve">Implementace klientské části zveřejněných </w:t>
      </w:r>
      <w:proofErr w:type="spellStart"/>
      <w:r>
        <w:t>restových</w:t>
      </w:r>
      <w:proofErr w:type="spellEnd"/>
      <w:r>
        <w:t xml:space="preserve"> služeb systému B2B ve svém systému.</w:t>
      </w:r>
    </w:p>
    <w:p w:rsidR="00935049" w:rsidRDefault="0007252A">
      <w:pPr>
        <w:pStyle w:val="Standard"/>
        <w:numPr>
          <w:ilvl w:val="0"/>
          <w:numId w:val="39"/>
        </w:numPr>
      </w:pPr>
      <w:r>
        <w:t>Začlenění aplikace ČP implementující komunikaci ze systémem B2B ČP do svého sytému.</w:t>
      </w:r>
    </w:p>
    <w:p w:rsidR="00935049" w:rsidRDefault="00935049">
      <w:pPr>
        <w:pStyle w:val="Standard"/>
      </w:pPr>
    </w:p>
    <w:p w:rsidR="00472367" w:rsidRDefault="00472367">
      <w:pPr>
        <w:pStyle w:val="Standard"/>
      </w:pPr>
    </w:p>
    <w:p w:rsidR="00935049" w:rsidRDefault="0007252A">
      <w:pPr>
        <w:pStyle w:val="Nadpis2"/>
      </w:pPr>
      <w:bookmarkStart w:id="24" w:name="__RefHeading__13279_828883029"/>
      <w:bookmarkStart w:id="25" w:name="_Toc461100495"/>
      <w:r>
        <w:t>Klient</w:t>
      </w:r>
      <w:bookmarkEnd w:id="24"/>
      <w:bookmarkEnd w:id="25"/>
    </w:p>
    <w:p w:rsidR="00935049" w:rsidRDefault="0007252A">
      <w:pPr>
        <w:pStyle w:val="Standard"/>
      </w:pPr>
      <w:r>
        <w:t xml:space="preserve">Klientský systém, který bude komunikovat se systémem B2B ČP musí implementovat klientskou část zveřejněných </w:t>
      </w:r>
      <w:proofErr w:type="spellStart"/>
      <w:r>
        <w:t>restových</w:t>
      </w:r>
      <w:proofErr w:type="spellEnd"/>
      <w:r>
        <w:t xml:space="preserve"> služeb systému B2B.</w:t>
      </w:r>
    </w:p>
    <w:p w:rsidR="00472367" w:rsidRPr="00472367" w:rsidRDefault="00472367" w:rsidP="00472367">
      <w:pPr>
        <w:pStyle w:val="cpNormal2"/>
      </w:pPr>
      <w:bookmarkStart w:id="26" w:name="__RefHeading__456_639743590"/>
    </w:p>
    <w:p w:rsidR="00935049" w:rsidRDefault="0007252A">
      <w:pPr>
        <w:pStyle w:val="Nadpis2"/>
      </w:pPr>
      <w:bookmarkStart w:id="27" w:name="_Toc461100496"/>
      <w:r>
        <w:t>Aplikace</w:t>
      </w:r>
      <w:bookmarkEnd w:id="26"/>
      <w:bookmarkEnd w:id="27"/>
    </w:p>
    <w:p w:rsidR="00935049" w:rsidRDefault="0007252A" w:rsidP="00472367">
      <w:pPr>
        <w:pStyle w:val="Standard"/>
        <w:ind w:left="360" w:hanging="360"/>
      </w:pPr>
      <w:r>
        <w:t xml:space="preserve">Instalace běhového prostředí Javy (JRE) ve verzi 1.7.0_25 nebo novější. Lze zdarma stáhnout z této stránky: </w:t>
      </w:r>
      <w:hyperlink r:id="rId13" w:history="1">
        <w:r w:rsidRPr="00472367">
          <w:rPr>
            <w:color w:val="0070C0"/>
            <w:u w:val="single"/>
          </w:rPr>
          <w:t>http://www.oracle.com/technetwork/java/javase/downloads/jre7-downloads-1880261.html</w:t>
        </w:r>
      </w:hyperlink>
    </w:p>
    <w:p w:rsidR="00935049" w:rsidRDefault="00935049">
      <w:pPr>
        <w:pStyle w:val="Standard"/>
        <w:rPr>
          <w:sz w:val="26"/>
          <w:szCs w:val="26"/>
        </w:rPr>
      </w:pPr>
    </w:p>
    <w:p w:rsidR="00935049" w:rsidRDefault="0007252A">
      <w:pPr>
        <w:pStyle w:val="Standard"/>
      </w:pPr>
      <w:r>
        <w:t>Aplikaci lze spustit v příkazové řádce s parametry nebo bez nich. Při spuštění bez parametrů se vypíše nápověda:</w:t>
      </w:r>
    </w:p>
    <w:p w:rsidR="00935049" w:rsidRPr="00472367" w:rsidRDefault="0007252A">
      <w:pPr>
        <w:pStyle w:val="Standard"/>
        <w:rPr>
          <w:rFonts w:ascii="Courier New" w:hAnsi="Courier New" w:cs="Courier New"/>
          <w:sz w:val="26"/>
          <w:szCs w:val="26"/>
        </w:rPr>
      </w:pPr>
      <w:proofErr w:type="spellStart"/>
      <w:r w:rsidRPr="00472367">
        <w:rPr>
          <w:rFonts w:ascii="Courier New" w:hAnsi="Courier New" w:cs="Courier New"/>
          <w:sz w:val="26"/>
          <w:szCs w:val="26"/>
        </w:rPr>
        <w:t>java</w:t>
      </w:r>
      <w:proofErr w:type="spellEnd"/>
      <w:r w:rsidRPr="00472367">
        <w:rPr>
          <w:rFonts w:ascii="Courier New" w:hAnsi="Courier New" w:cs="Courier New"/>
          <w:sz w:val="26"/>
          <w:szCs w:val="26"/>
        </w:rPr>
        <w:t xml:space="preserve"> -jar </w:t>
      </w:r>
      <w:proofErr w:type="gramStart"/>
      <w:r w:rsidRPr="00472367">
        <w:rPr>
          <w:rFonts w:ascii="Courier New" w:hAnsi="Courier New" w:cs="Courier New"/>
          <w:sz w:val="26"/>
          <w:szCs w:val="26"/>
        </w:rPr>
        <w:t>B2BClient-1.0.jar</w:t>
      </w:r>
      <w:proofErr w:type="gramEnd"/>
    </w:p>
    <w:p w:rsidR="00935049" w:rsidRDefault="00935049">
      <w:pPr>
        <w:pStyle w:val="Standard"/>
      </w:pPr>
    </w:p>
    <w:p w:rsidR="00935049" w:rsidRDefault="0007252A">
      <w:pPr>
        <w:pStyle w:val="Standard"/>
      </w:pPr>
      <w:r>
        <w:t>Spuštění s parametry musí obsahovat následující parametry v uvedeném pořadí:</w:t>
      </w:r>
    </w:p>
    <w:p w:rsidR="00935049" w:rsidRDefault="0007252A">
      <w:pPr>
        <w:pStyle w:val="Standard"/>
        <w:numPr>
          <w:ilvl w:val="0"/>
          <w:numId w:val="40"/>
        </w:numPr>
      </w:pPr>
      <w:proofErr w:type="spellStart"/>
      <w:r w:rsidRPr="00472367">
        <w:rPr>
          <w:rFonts w:ascii="Courier New" w:hAnsi="Courier New" w:cs="Courier New"/>
          <w:sz w:val="26"/>
          <w:szCs w:val="26"/>
        </w:rPr>
        <w:t>inputFile</w:t>
      </w:r>
      <w:proofErr w:type="spellEnd"/>
      <w:r w:rsidR="00472367">
        <w:t xml:space="preserve"> - v</w:t>
      </w:r>
      <w:r>
        <w:t>stupní XML soubor obsahující validní požadavek odesílaný službě</w:t>
      </w:r>
    </w:p>
    <w:p w:rsidR="00935049" w:rsidRDefault="0007252A">
      <w:pPr>
        <w:pStyle w:val="Standard"/>
        <w:numPr>
          <w:ilvl w:val="0"/>
          <w:numId w:val="40"/>
        </w:numPr>
      </w:pPr>
      <w:proofErr w:type="spellStart"/>
      <w:r w:rsidRPr="00472367">
        <w:rPr>
          <w:rFonts w:ascii="Courier New" w:hAnsi="Courier New" w:cs="Courier New"/>
          <w:sz w:val="26"/>
          <w:szCs w:val="26"/>
        </w:rPr>
        <w:t>outputFile</w:t>
      </w:r>
      <w:proofErr w:type="spellEnd"/>
      <w:r w:rsidR="00472367">
        <w:t xml:space="preserve"> - </w:t>
      </w:r>
      <w:r>
        <w:t>cesta k souboru, kam bude uložena odpověď služby</w:t>
      </w:r>
    </w:p>
    <w:p w:rsidR="00935049" w:rsidRDefault="0007252A">
      <w:pPr>
        <w:pStyle w:val="Standard"/>
        <w:numPr>
          <w:ilvl w:val="0"/>
          <w:numId w:val="40"/>
        </w:numPr>
      </w:pPr>
      <w:proofErr w:type="spellStart"/>
      <w:r w:rsidRPr="00472367">
        <w:rPr>
          <w:rFonts w:ascii="Courier New" w:hAnsi="Courier New" w:cs="Courier New"/>
          <w:sz w:val="26"/>
          <w:szCs w:val="26"/>
        </w:rPr>
        <w:t>pfxFile</w:t>
      </w:r>
      <w:proofErr w:type="spellEnd"/>
      <w:r w:rsidR="00472367">
        <w:t xml:space="preserve"> - </w:t>
      </w:r>
      <w:r>
        <w:t xml:space="preserve">cesta </w:t>
      </w:r>
      <w:bookmarkStart w:id="28" w:name="__DdeLink__435_639743590"/>
      <w:r>
        <w:t xml:space="preserve">k privátnímu klíči (PFX soubor) vydanému certifikační autoritou </w:t>
      </w:r>
      <w:proofErr w:type="spellStart"/>
      <w:r>
        <w:t>PostSignum</w:t>
      </w:r>
      <w:bookmarkEnd w:id="28"/>
      <w:proofErr w:type="spellEnd"/>
    </w:p>
    <w:p w:rsidR="00935049" w:rsidRDefault="0007252A">
      <w:pPr>
        <w:pStyle w:val="Standard"/>
        <w:numPr>
          <w:ilvl w:val="0"/>
          <w:numId w:val="40"/>
        </w:numPr>
      </w:pPr>
      <w:proofErr w:type="spellStart"/>
      <w:r w:rsidRPr="00472367">
        <w:rPr>
          <w:rFonts w:ascii="Courier New" w:hAnsi="Courier New" w:cs="Courier New"/>
          <w:sz w:val="26"/>
          <w:szCs w:val="26"/>
        </w:rPr>
        <w:t>passwordToPfx</w:t>
      </w:r>
      <w:proofErr w:type="spellEnd"/>
      <w:r w:rsidR="00472367">
        <w:t xml:space="preserve"> - </w:t>
      </w:r>
      <w:r>
        <w:t xml:space="preserve">heslo k privátnímu klíči vydanému certifikační autoritou </w:t>
      </w:r>
      <w:proofErr w:type="spellStart"/>
      <w:r>
        <w:t>PostSignum</w:t>
      </w:r>
      <w:proofErr w:type="spellEnd"/>
    </w:p>
    <w:p w:rsidR="00935049" w:rsidRDefault="0007252A">
      <w:pPr>
        <w:pStyle w:val="Standard"/>
        <w:numPr>
          <w:ilvl w:val="0"/>
          <w:numId w:val="40"/>
        </w:numPr>
      </w:pPr>
      <w:proofErr w:type="spellStart"/>
      <w:r w:rsidRPr="00472367">
        <w:rPr>
          <w:rFonts w:ascii="Courier New" w:hAnsi="Courier New" w:cs="Courier New"/>
          <w:sz w:val="26"/>
          <w:szCs w:val="26"/>
        </w:rPr>
        <w:t>url</w:t>
      </w:r>
      <w:proofErr w:type="spellEnd"/>
      <w:r w:rsidR="00472367">
        <w:t xml:space="preserve"> - </w:t>
      </w:r>
      <w:r>
        <w:t>URL volané služby</w:t>
      </w:r>
    </w:p>
    <w:p w:rsidR="00935049" w:rsidRDefault="0007252A">
      <w:pPr>
        <w:pStyle w:val="Standard"/>
        <w:numPr>
          <w:ilvl w:val="0"/>
          <w:numId w:val="40"/>
        </w:numPr>
      </w:pPr>
      <w:proofErr w:type="spellStart"/>
      <w:r w:rsidRPr="00472367">
        <w:rPr>
          <w:rFonts w:ascii="Courier New" w:hAnsi="Courier New" w:cs="Courier New"/>
          <w:sz w:val="26"/>
          <w:szCs w:val="26"/>
        </w:rPr>
        <w:t>JKStrustStorePath</w:t>
      </w:r>
      <w:proofErr w:type="spellEnd"/>
      <w:r w:rsidR="00472367">
        <w:t xml:space="preserve"> - </w:t>
      </w:r>
      <w:r>
        <w:t xml:space="preserve">cesta k </w:t>
      </w:r>
      <w:bookmarkStart w:id="29" w:name="__DdeLink__437_639743590"/>
      <w:r>
        <w:t xml:space="preserve">uložišti důvěryhodných certifikátů obsahující kořenové certifikáty certifikační autority </w:t>
      </w:r>
      <w:proofErr w:type="spellStart"/>
      <w:r>
        <w:t>PostSignum</w:t>
      </w:r>
      <w:bookmarkEnd w:id="29"/>
      <w:proofErr w:type="spellEnd"/>
    </w:p>
    <w:p w:rsidR="00935049" w:rsidRDefault="0007252A">
      <w:pPr>
        <w:pStyle w:val="Standard"/>
        <w:numPr>
          <w:ilvl w:val="0"/>
          <w:numId w:val="40"/>
        </w:numPr>
      </w:pPr>
      <w:proofErr w:type="spellStart"/>
      <w:r w:rsidRPr="00472367">
        <w:rPr>
          <w:rFonts w:ascii="Courier New" w:hAnsi="Courier New" w:cs="Courier New"/>
          <w:sz w:val="26"/>
          <w:szCs w:val="26"/>
        </w:rPr>
        <w:t>trustStorePassword</w:t>
      </w:r>
      <w:proofErr w:type="spellEnd"/>
      <w:r w:rsidR="00472367">
        <w:t xml:space="preserve"> - </w:t>
      </w:r>
      <w:r>
        <w:t xml:space="preserve">heslo k uložišti důvěryhodných certifikátů obsahující kořenové certifikáty certifikační autority </w:t>
      </w:r>
      <w:proofErr w:type="spellStart"/>
      <w:r>
        <w:t>PostSignum</w:t>
      </w:r>
      <w:proofErr w:type="spellEnd"/>
    </w:p>
    <w:p w:rsidR="00935049" w:rsidRDefault="00935049">
      <w:pPr>
        <w:pStyle w:val="Standard"/>
        <w:rPr>
          <w:rFonts w:ascii="FreeMono" w:hAnsi="FreeMono"/>
          <w:sz w:val="26"/>
          <w:szCs w:val="26"/>
        </w:rPr>
      </w:pPr>
    </w:p>
    <w:p w:rsidR="00935049" w:rsidRDefault="0007252A">
      <w:pPr>
        <w:pStyle w:val="Standard"/>
        <w:rPr>
          <w:b/>
          <w:bCs/>
        </w:rPr>
      </w:pPr>
      <w:r>
        <w:rPr>
          <w:b/>
          <w:bCs/>
        </w:rPr>
        <w:t>Příklad:</w:t>
      </w:r>
    </w:p>
    <w:p w:rsidR="00935049" w:rsidRPr="00472367" w:rsidRDefault="0007252A">
      <w:pPr>
        <w:pStyle w:val="Standard"/>
      </w:pPr>
      <w:proofErr w:type="spellStart"/>
      <w:r w:rsidRPr="00472367">
        <w:t>java</w:t>
      </w:r>
      <w:proofErr w:type="spellEnd"/>
      <w:r w:rsidRPr="00472367">
        <w:t xml:space="preserve"> -</w:t>
      </w:r>
      <w:proofErr w:type="gramStart"/>
      <w:r w:rsidRPr="00472367">
        <w:t>jar ./B2BClient-1</w:t>
      </w:r>
      <w:proofErr w:type="gramEnd"/>
      <w:r w:rsidRPr="00472367">
        <w:t>.0.jar /</w:t>
      </w:r>
      <w:proofErr w:type="spellStart"/>
      <w:r w:rsidRPr="00472367">
        <w:t>tmp</w:t>
      </w:r>
      <w:proofErr w:type="spellEnd"/>
      <w:r w:rsidRPr="00472367">
        <w:t>/input.xml /</w:t>
      </w:r>
      <w:proofErr w:type="spellStart"/>
      <w:r w:rsidRPr="00472367">
        <w:t>tmp</w:t>
      </w:r>
      <w:proofErr w:type="spellEnd"/>
      <w:r w:rsidRPr="00472367">
        <w:t xml:space="preserve">/output.xml </w:t>
      </w:r>
      <w:bookmarkStart w:id="30" w:name="__DdeLink__240_707186533"/>
      <w:r w:rsidRPr="00472367">
        <w:t>/</w:t>
      </w:r>
      <w:proofErr w:type="spellStart"/>
      <w:r w:rsidRPr="00472367">
        <w:t>home</w:t>
      </w:r>
      <w:proofErr w:type="spellEnd"/>
      <w:r w:rsidRPr="00472367">
        <w:t>/user/</w:t>
      </w:r>
      <w:bookmarkEnd w:id="30"/>
      <w:proofErr w:type="spellStart"/>
      <w:r w:rsidRPr="00472367">
        <w:t>myKey.pfx</w:t>
      </w:r>
      <w:proofErr w:type="spellEnd"/>
      <w:r w:rsidRPr="00472367">
        <w:t xml:space="preserve"> </w:t>
      </w:r>
      <w:proofErr w:type="spellStart"/>
      <w:r w:rsidRPr="00472367">
        <w:t>password</w:t>
      </w:r>
      <w:proofErr w:type="spellEnd"/>
      <w:r w:rsidRPr="00472367">
        <w:t xml:space="preserve"> </w:t>
      </w:r>
      <w:hyperlink r:id="rId14" w:history="1">
        <w:r w:rsidR="001F04E0" w:rsidRPr="00C544CE">
          <w:rPr>
            <w:rStyle w:val="Hypertextovodkaz"/>
          </w:rPr>
          <w:t>https://b2b.postaonline.cz/services/ConsignmentServices/v1/ConsignmentStatuses</w:t>
        </w:r>
      </w:hyperlink>
      <w:r w:rsidRPr="00472367">
        <w:t xml:space="preserve"> /</w:t>
      </w:r>
      <w:proofErr w:type="spellStart"/>
      <w:r w:rsidRPr="00472367">
        <w:t>home</w:t>
      </w:r>
      <w:proofErr w:type="spellEnd"/>
      <w:r w:rsidRPr="00472367">
        <w:t>/user/</w:t>
      </w:r>
      <w:proofErr w:type="spellStart"/>
      <w:r w:rsidRPr="00472367">
        <w:t>cacerts.jks</w:t>
      </w:r>
      <w:proofErr w:type="spellEnd"/>
      <w:r w:rsidRPr="00472367">
        <w:t xml:space="preserve"> </w:t>
      </w:r>
      <w:proofErr w:type="spellStart"/>
      <w:r w:rsidRPr="00472367">
        <w:t>myTrustStorePassword</w:t>
      </w:r>
      <w:proofErr w:type="spellEnd"/>
    </w:p>
    <w:p w:rsidR="00935049" w:rsidRDefault="00935049">
      <w:pPr>
        <w:pStyle w:val="Standard"/>
      </w:pPr>
    </w:p>
    <w:p w:rsidR="00935049" w:rsidRDefault="0007252A">
      <w:pPr>
        <w:pStyle w:val="Standard"/>
      </w:pPr>
      <w:r>
        <w:t>Chybová hlášení aplikace vypisuje do příkazové řádky, kde byla spuštěna.</w:t>
      </w:r>
    </w:p>
    <w:p w:rsidR="00935049" w:rsidRDefault="0007252A">
      <w:pPr>
        <w:pStyle w:val="Nadpis3"/>
      </w:pPr>
      <w:bookmarkStart w:id="31" w:name="__RefHeading__347_362066922"/>
      <w:bookmarkStart w:id="32" w:name="_Toc461100497"/>
      <w:r>
        <w:t>Obsah vstupního souboru</w:t>
      </w:r>
      <w:bookmarkEnd w:id="31"/>
      <w:bookmarkEnd w:id="32"/>
    </w:p>
    <w:p w:rsidR="00935049" w:rsidRPr="00472367" w:rsidRDefault="0007252A">
      <w:pPr>
        <w:pStyle w:val="Standard"/>
      </w:pPr>
      <w:r w:rsidRPr="00472367">
        <w:t xml:space="preserve">XML </w:t>
      </w:r>
      <w:proofErr w:type="spellStart"/>
      <w:r w:rsidRPr="00472367">
        <w:t>schemata</w:t>
      </w:r>
      <w:proofErr w:type="spellEnd"/>
      <w:r w:rsidRPr="00472367">
        <w:t xml:space="preserve"> obsahující elementy odkazované z této a následující kapitoly jsou přílohou tohoto dokumentu.</w:t>
      </w:r>
    </w:p>
    <w:p w:rsidR="00935049" w:rsidRPr="00472367" w:rsidRDefault="0007252A">
      <w:pPr>
        <w:pStyle w:val="Standard"/>
      </w:pPr>
      <w:r w:rsidRPr="00472367">
        <w:t xml:space="preserve">Obsahem vstupního souboru musí být XML dokument obsahující pouze element </w:t>
      </w:r>
      <w:r w:rsidRPr="00472367">
        <w:rPr>
          <w:rFonts w:ascii="Courier New" w:hAnsi="Courier New" w:cs="Courier New"/>
        </w:rPr>
        <w:t>b2bRequest</w:t>
      </w:r>
    </w:p>
    <w:p w:rsidR="00935049" w:rsidRDefault="0007252A">
      <w:pPr>
        <w:pStyle w:val="Nadpis3"/>
      </w:pPr>
      <w:bookmarkStart w:id="33" w:name="__RefHeading__349_362066922"/>
      <w:bookmarkStart w:id="34" w:name="_Toc461100498"/>
      <w:r>
        <w:t>Obsah výstupního souboru</w:t>
      </w:r>
      <w:bookmarkEnd w:id="33"/>
      <w:bookmarkEnd w:id="34"/>
    </w:p>
    <w:p w:rsidR="00935049" w:rsidRPr="00472367" w:rsidRDefault="0007252A">
      <w:pPr>
        <w:pStyle w:val="Standard"/>
        <w:rPr>
          <w:rFonts w:cs="Times New Roman"/>
        </w:rPr>
      </w:pPr>
      <w:r w:rsidRPr="00472367">
        <w:rPr>
          <w:rFonts w:cs="Times New Roman"/>
        </w:rPr>
        <w:t>Výstupní soubor obsahuje jednu z následujících tří možností:</w:t>
      </w:r>
    </w:p>
    <w:p w:rsidR="00935049" w:rsidRPr="00472367" w:rsidRDefault="0007252A">
      <w:pPr>
        <w:pStyle w:val="Standard"/>
        <w:numPr>
          <w:ilvl w:val="0"/>
          <w:numId w:val="41"/>
        </w:numPr>
        <w:rPr>
          <w:rFonts w:cs="Times New Roman"/>
        </w:rPr>
      </w:pPr>
      <w:r w:rsidRPr="00472367">
        <w:rPr>
          <w:rFonts w:cs="Times New Roman"/>
        </w:rPr>
        <w:t xml:space="preserve">element </w:t>
      </w:r>
      <w:r w:rsidRPr="00472367">
        <w:rPr>
          <w:rFonts w:ascii="Courier New" w:hAnsi="Courier New" w:cs="Courier New"/>
        </w:rPr>
        <w:t>B2BFaultMessage</w:t>
      </w:r>
      <w:r w:rsidRPr="00472367">
        <w:rPr>
          <w:rFonts w:cs="Times New Roman"/>
        </w:rPr>
        <w:t xml:space="preserve"> v případě vzniklé chyby na straně serveru (např. neplatná data ve vstupním XML)</w:t>
      </w:r>
    </w:p>
    <w:p w:rsidR="00935049" w:rsidRPr="00472367" w:rsidRDefault="0007252A">
      <w:pPr>
        <w:pStyle w:val="Standard"/>
        <w:numPr>
          <w:ilvl w:val="0"/>
          <w:numId w:val="41"/>
        </w:numPr>
        <w:rPr>
          <w:rFonts w:cs="Times New Roman"/>
        </w:rPr>
      </w:pPr>
      <w:r w:rsidRPr="00472367">
        <w:rPr>
          <w:rFonts w:cs="Times New Roman"/>
        </w:rPr>
        <w:lastRenderedPageBreak/>
        <w:t xml:space="preserve">výstupní soubor zůstane nezměněn, pokud je chyba na straně klienta (např. chybné vstupní </w:t>
      </w:r>
      <w:proofErr w:type="spellStart"/>
      <w:r w:rsidRPr="00472367">
        <w:rPr>
          <w:rFonts w:cs="Times New Roman"/>
        </w:rPr>
        <w:t>xml</w:t>
      </w:r>
      <w:proofErr w:type="spellEnd"/>
      <w:r w:rsidRPr="00472367">
        <w:rPr>
          <w:rFonts w:cs="Times New Roman"/>
        </w:rPr>
        <w:t xml:space="preserve">, chyba </w:t>
      </w:r>
      <w:proofErr w:type="gramStart"/>
      <w:r w:rsidRPr="00472367">
        <w:rPr>
          <w:rFonts w:cs="Times New Roman"/>
        </w:rPr>
        <w:t>spojení, ...)</w:t>
      </w:r>
      <w:proofErr w:type="gramEnd"/>
    </w:p>
    <w:p w:rsidR="00935049" w:rsidRPr="00472367" w:rsidRDefault="0007252A">
      <w:pPr>
        <w:pStyle w:val="Standard"/>
        <w:numPr>
          <w:ilvl w:val="0"/>
          <w:numId w:val="41"/>
        </w:numPr>
        <w:rPr>
          <w:rFonts w:cs="Times New Roman"/>
        </w:rPr>
      </w:pPr>
      <w:r w:rsidRPr="00472367">
        <w:rPr>
          <w:rFonts w:cs="Times New Roman"/>
        </w:rPr>
        <w:t xml:space="preserve">element </w:t>
      </w:r>
      <w:r w:rsidRPr="00472367">
        <w:rPr>
          <w:rFonts w:ascii="Courier New" w:hAnsi="Courier New" w:cs="Courier New"/>
        </w:rPr>
        <w:t>b2bSyncResponse</w:t>
      </w:r>
      <w:r w:rsidRPr="00472367">
        <w:rPr>
          <w:rFonts w:cs="Times New Roman"/>
        </w:rPr>
        <w:t xml:space="preserve"> nebo </w:t>
      </w:r>
      <w:r w:rsidRPr="00472367">
        <w:rPr>
          <w:rFonts w:ascii="Courier New" w:hAnsi="Courier New" w:cs="Courier New"/>
        </w:rPr>
        <w:t>b2bASyncResponse</w:t>
      </w:r>
      <w:r w:rsidRPr="00472367">
        <w:rPr>
          <w:rFonts w:cs="Times New Roman"/>
        </w:rPr>
        <w:t xml:space="preserve"> v ostatních případech</w:t>
      </w:r>
    </w:p>
    <w:sectPr w:rsidR="00935049" w:rsidRPr="00472367">
      <w:headerReference w:type="default" r:id="rId15"/>
      <w:footerReference w:type="default" r:id="rId16"/>
      <w:headerReference w:type="first" r:id="rId17"/>
      <w:pgSz w:w="11905" w:h="16837"/>
      <w:pgMar w:top="2552" w:right="1134" w:bottom="1531" w:left="1134" w:header="680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80C" w:rsidRDefault="00F7480C">
      <w:r>
        <w:separator/>
      </w:r>
    </w:p>
  </w:endnote>
  <w:endnote w:type="continuationSeparator" w:id="0">
    <w:p w:rsidR="00F7480C" w:rsidRDefault="00F74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OpenSymbol">
    <w:charset w:val="02"/>
    <w:family w:val="auto"/>
    <w:pitch w:val="default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Nimbus Sans L">
    <w:charset w:val="00"/>
    <w:family w:val="swiss"/>
    <w:pitch w:val="variable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FreeMono">
    <w:altName w:val="MS Gothic"/>
    <w:charset w:val="00"/>
    <w:family w:val="modern"/>
    <w:pitch w:val="fixed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F68" w:rsidRDefault="0007252A">
    <w:pPr>
      <w:pStyle w:val="Zpat"/>
      <w:pBdr>
        <w:top w:val="single" w:sz="8" w:space="4" w:color="000000"/>
        <w:bottom w:val="single" w:sz="2" w:space="4" w:color="000000"/>
      </w:pBdr>
    </w:pPr>
    <w:r>
      <w:t xml:space="preserve">Datum: </w:t>
    </w:r>
    <w:proofErr w:type="gramStart"/>
    <w:r w:rsidR="001F04E0">
      <w:t>7</w:t>
    </w:r>
    <w:r>
      <w:t>.1</w:t>
    </w:r>
    <w:r w:rsidR="001F04E0">
      <w:t>1</w:t>
    </w:r>
    <w:r>
      <w:t>.201</w:t>
    </w:r>
    <w:r w:rsidR="001F04E0">
      <w:t>7</w:t>
    </w:r>
    <w:proofErr w:type="gramEnd"/>
    <w:r>
      <w:tab/>
      <w:t xml:space="preserve"> Strana </w:t>
    </w:r>
    <w:r>
      <w:fldChar w:fldCharType="begin"/>
    </w:r>
    <w:r>
      <w:instrText xml:space="preserve"> PAGE \* ARABIC </w:instrText>
    </w:r>
    <w:r>
      <w:fldChar w:fldCharType="separate"/>
    </w:r>
    <w:r w:rsidR="001F04E0">
      <w:rPr>
        <w:noProof/>
      </w:rPr>
      <w:t>9</w:t>
    </w:r>
    <w:r>
      <w:fldChar w:fldCharType="end"/>
    </w:r>
    <w:r>
      <w:t>/</w:t>
    </w:r>
    <w:r w:rsidR="00F7480C">
      <w:fldChar w:fldCharType="begin"/>
    </w:r>
    <w:r w:rsidR="00F7480C">
      <w:instrText xml:space="preserve"> NUMPAGES \* ARABIC </w:instrText>
    </w:r>
    <w:r w:rsidR="00F7480C">
      <w:fldChar w:fldCharType="separate"/>
    </w:r>
    <w:r w:rsidR="001F04E0">
      <w:rPr>
        <w:noProof/>
      </w:rPr>
      <w:t>9</w:t>
    </w:r>
    <w:r w:rsidR="00F7480C">
      <w:rPr>
        <w:noProof/>
      </w:rPr>
      <w:fldChar w:fldCharType="end"/>
    </w:r>
  </w:p>
  <w:p w:rsidR="00D73F68" w:rsidRDefault="00F7480C">
    <w:pPr>
      <w:pStyle w:val="Zpat"/>
      <w:spacing w:before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80C" w:rsidRDefault="00F7480C">
      <w:r>
        <w:rPr>
          <w:color w:val="000000"/>
        </w:rPr>
        <w:ptab w:relativeTo="margin" w:alignment="center" w:leader="none"/>
      </w:r>
    </w:p>
  </w:footnote>
  <w:footnote w:type="continuationSeparator" w:id="0">
    <w:p w:rsidR="00F7480C" w:rsidRDefault="00F748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09D" w:rsidRDefault="00D7009D" w:rsidP="00D7009D">
    <w:pPr>
      <w:pStyle w:val="Zhlav"/>
      <w:tabs>
        <w:tab w:val="center" w:pos="1707"/>
      </w:tabs>
      <w:spacing w:before="260"/>
      <w:ind w:left="1701"/>
    </w:pPr>
    <w:r>
      <w:rPr>
        <w:noProof/>
      </w:rPr>
      <w:drawing>
        <wp:anchor distT="0" distB="0" distL="114300" distR="114300" simplePos="0" relativeHeight="251670528" behindDoc="1" locked="0" layoutInCell="1" allowOverlap="1" wp14:anchorId="04DAFB62" wp14:editId="5FEA8C28">
          <wp:simplePos x="0" y="0"/>
          <wp:positionH relativeFrom="page">
            <wp:posOffset>1536065</wp:posOffset>
          </wp:positionH>
          <wp:positionV relativeFrom="page">
            <wp:posOffset>433705</wp:posOffset>
          </wp:positionV>
          <wp:extent cx="71755" cy="467995"/>
          <wp:effectExtent l="19050" t="0" r="4445" b="0"/>
          <wp:wrapNone/>
          <wp:docPr id="5" name="Picture 5" descr="C:\DATA\Personal data\Projects\Libor Sejna\2010-02-16\Cara svisl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ATA\Personal data\Projects\Libor Sejna\2010-02-16\Cara svisl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75000" r="-275000"/>
                  <a:stretch>
                    <a:fillRect/>
                  </a:stretch>
                </pic:blipFill>
                <pic:spPr bwMode="auto">
                  <a:xfrm>
                    <a:off x="0" y="0"/>
                    <a:ext cx="71755" cy="4679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1552" behindDoc="1" locked="0" layoutInCell="1" allowOverlap="1" wp14:anchorId="440FC527" wp14:editId="2C0B5537">
          <wp:simplePos x="0" y="0"/>
          <wp:positionH relativeFrom="column">
            <wp:posOffset>0</wp:posOffset>
          </wp:positionH>
          <wp:positionV relativeFrom="page">
            <wp:posOffset>1080135</wp:posOffset>
          </wp:positionV>
          <wp:extent cx="6294120" cy="149225"/>
          <wp:effectExtent l="19050" t="0" r="0" b="0"/>
          <wp:wrapNone/>
          <wp:docPr id="4" name="Picture 8" descr="C:\DATA\Personal data\Projects\Libor Sejna\2010-02-16\Cara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DATA\Personal data\Projects\Libor Sejna\2010-02-16\Cara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412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2576" behindDoc="1" locked="0" layoutInCell="1" allowOverlap="1" wp14:anchorId="49D0F5F9" wp14:editId="707926DF">
          <wp:simplePos x="0" y="0"/>
          <wp:positionH relativeFrom="page">
            <wp:posOffset>721360</wp:posOffset>
          </wp:positionH>
          <wp:positionV relativeFrom="page">
            <wp:posOffset>431800</wp:posOffset>
          </wp:positionV>
          <wp:extent cx="612140" cy="470535"/>
          <wp:effectExtent l="19050" t="0" r="0" b="0"/>
          <wp:wrapNone/>
          <wp:docPr id="7" name="Picture 1" descr="LogoCP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CP2.pn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140" cy="470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B2B </w:t>
    </w:r>
    <w:proofErr w:type="spellStart"/>
    <w:r>
      <w:t>Client</w:t>
    </w:r>
    <w:proofErr w:type="spellEnd"/>
  </w:p>
  <w:p w:rsidR="00D73F68" w:rsidRDefault="00F7480C">
    <w:pPr>
      <w:pStyle w:val="Zhlav"/>
      <w:tabs>
        <w:tab w:val="left" w:pos="3402"/>
      </w:tabs>
      <w:ind w:left="1701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F68" w:rsidRPr="00D7009D" w:rsidRDefault="00D7009D">
    <w:pPr>
      <w:pStyle w:val="Zhlav"/>
      <w:rPr>
        <w:u w:val="single"/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5C839FBC" wp14:editId="4093D32D">
          <wp:simplePos x="0" y="0"/>
          <wp:positionH relativeFrom="page">
            <wp:posOffset>702310</wp:posOffset>
          </wp:positionH>
          <wp:positionV relativeFrom="page">
            <wp:posOffset>625958</wp:posOffset>
          </wp:positionV>
          <wp:extent cx="612140" cy="470535"/>
          <wp:effectExtent l="0" t="0" r="0" b="5715"/>
          <wp:wrapNone/>
          <wp:docPr id="6" name="Picture 1" descr="LogoCP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CP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140" cy="470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1" locked="0" layoutInCell="1" allowOverlap="1" wp14:anchorId="793BAA7E" wp14:editId="01089931">
          <wp:simplePos x="0" y="0"/>
          <wp:positionH relativeFrom="margin">
            <wp:posOffset>-14605</wp:posOffset>
          </wp:positionH>
          <wp:positionV relativeFrom="page">
            <wp:posOffset>2387126</wp:posOffset>
          </wp:positionV>
          <wp:extent cx="6119495" cy="147320"/>
          <wp:effectExtent l="0" t="0" r="0" b="5080"/>
          <wp:wrapNone/>
          <wp:docPr id="9" name="Picture 2" descr="C:\DATA\Personal data\Projects\Libor Sejna\2010-02-16\Car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DATA\Personal data\Projects\Libor Sejna\2010-02-16\Cara2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9495" cy="147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224B6"/>
    <w:multiLevelType w:val="multilevel"/>
    <w:tmpl w:val="13CA9164"/>
    <w:styleLink w:val="WW8Num2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8C812B4"/>
    <w:multiLevelType w:val="multilevel"/>
    <w:tmpl w:val="6EC888F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CC34FEC"/>
    <w:multiLevelType w:val="multilevel"/>
    <w:tmpl w:val="A71A0C86"/>
    <w:styleLink w:val="WW8Num14"/>
    <w:lvl w:ilvl="0">
      <w:start w:val="1"/>
      <w:numFmt w:val="decimal"/>
      <w:lvlText w:val="%1."/>
      <w:lvlJc w:val="left"/>
      <w:pPr>
        <w:ind w:left="397" w:hanging="397"/>
      </w:pPr>
    </w:lvl>
    <w:lvl w:ilvl="1">
      <w:start w:val="1"/>
      <w:numFmt w:val="decimal"/>
      <w:lvlText w:val="%1.%2."/>
      <w:lvlJc w:val="left"/>
      <w:pPr>
        <w:ind w:left="964" w:hanging="567"/>
      </w:pPr>
    </w:lvl>
    <w:lvl w:ilvl="2">
      <w:start w:val="1"/>
      <w:numFmt w:val="decimal"/>
      <w:lvlText w:val="%1.%2.%3."/>
      <w:lvlJc w:val="left"/>
      <w:pPr>
        <w:ind w:left="1701" w:hanging="737"/>
      </w:pPr>
      <w:rPr>
        <w:rFonts w:ascii="Arial" w:hAnsi="Arial"/>
      </w:rPr>
    </w:lvl>
    <w:lvl w:ilvl="3">
      <w:start w:val="1"/>
      <w:numFmt w:val="decimal"/>
      <w:lvlText w:val="%1.%2.%3.%4."/>
      <w:lvlJc w:val="left"/>
      <w:pPr>
        <w:ind w:left="2608" w:hanging="907"/>
      </w:pPr>
      <w:rPr>
        <w:rFonts w:ascii="Arial" w:hAnsi="Arial"/>
      </w:rPr>
    </w:lvl>
    <w:lvl w:ilvl="4">
      <w:start w:val="1"/>
      <w:numFmt w:val="decimal"/>
      <w:lvlText w:val="%1.%2.%3.%4.%5."/>
      <w:lvlJc w:val="left"/>
      <w:pPr>
        <w:ind w:left="3686" w:hanging="1078"/>
      </w:pPr>
    </w:lvl>
    <w:lvl w:ilvl="5">
      <w:start w:val="1"/>
      <w:numFmt w:val="lowerRoman"/>
      <w:lvlText w:val="(%6)"/>
      <w:lvlJc w:val="left"/>
      <w:pPr>
        <w:ind w:left="8337" w:hanging="397"/>
      </w:pPr>
    </w:lvl>
    <w:lvl w:ilvl="6">
      <w:start w:val="1"/>
      <w:numFmt w:val="decimal"/>
      <w:lvlText w:val="%7."/>
      <w:lvlJc w:val="left"/>
      <w:pPr>
        <w:ind w:left="8734" w:hanging="397"/>
      </w:pPr>
    </w:lvl>
    <w:lvl w:ilvl="7">
      <w:start w:val="1"/>
      <w:numFmt w:val="lowerLetter"/>
      <w:lvlText w:val="%8."/>
      <w:lvlJc w:val="left"/>
      <w:pPr>
        <w:ind w:left="9131" w:hanging="397"/>
      </w:pPr>
    </w:lvl>
    <w:lvl w:ilvl="8">
      <w:start w:val="1"/>
      <w:numFmt w:val="lowerRoman"/>
      <w:lvlText w:val="%9."/>
      <w:lvlJc w:val="left"/>
      <w:pPr>
        <w:ind w:left="9528" w:hanging="397"/>
      </w:pPr>
    </w:lvl>
  </w:abstractNum>
  <w:abstractNum w:abstractNumId="3" w15:restartNumberingAfterBreak="0">
    <w:nsid w:val="0DED7365"/>
    <w:multiLevelType w:val="multilevel"/>
    <w:tmpl w:val="4FC6D56A"/>
    <w:styleLink w:val="WW8Num7"/>
    <w:lvl w:ilvl="0">
      <w:numFmt w:val="bullet"/>
      <w:lvlText w:val=""/>
      <w:lvlJc w:val="left"/>
      <w:pPr>
        <w:ind w:left="926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1452396C"/>
    <w:multiLevelType w:val="multilevel"/>
    <w:tmpl w:val="242AB558"/>
    <w:styleLink w:val="WW8Num20"/>
    <w:lvl w:ilvl="0">
      <w:numFmt w:val="bullet"/>
      <w:lvlText w:val=""/>
      <w:lvlJc w:val="left"/>
      <w:pPr>
        <w:ind w:left="454" w:hanging="454"/>
      </w:pPr>
      <w:rPr>
        <w:rFonts w:ascii="Symbol" w:hAnsi="Symbol"/>
        <w:color w:val="ECB31B"/>
      </w:rPr>
    </w:lvl>
    <w:lvl w:ilvl="1">
      <w:numFmt w:val="bullet"/>
      <w:lvlText w:val=""/>
      <w:lvlJc w:val="left"/>
      <w:pPr>
        <w:ind w:left="907" w:hanging="453"/>
      </w:pPr>
      <w:rPr>
        <w:rFonts w:ascii="Symbol" w:hAnsi="Symbol"/>
        <w:color w:val="ECB31B"/>
      </w:rPr>
    </w:lvl>
    <w:lvl w:ilvl="2">
      <w:numFmt w:val="bullet"/>
      <w:lvlText w:val=""/>
      <w:lvlJc w:val="left"/>
      <w:pPr>
        <w:ind w:left="1361" w:hanging="454"/>
      </w:pPr>
      <w:rPr>
        <w:rFonts w:ascii="Symbol" w:hAnsi="Symbol"/>
        <w:color w:val="ECB31B"/>
      </w:rPr>
    </w:lvl>
    <w:lvl w:ilvl="3">
      <w:numFmt w:val="bullet"/>
      <w:lvlText w:val=""/>
      <w:lvlJc w:val="left"/>
      <w:pPr>
        <w:ind w:left="1814" w:hanging="453"/>
      </w:pPr>
      <w:rPr>
        <w:rFonts w:ascii="Symbol" w:hAnsi="Symbol"/>
        <w:color w:val="ECB31B"/>
      </w:rPr>
    </w:lvl>
    <w:lvl w:ilvl="4">
      <w:numFmt w:val="bullet"/>
      <w:lvlText w:val=""/>
      <w:lvlJc w:val="left"/>
      <w:pPr>
        <w:ind w:left="2268" w:hanging="454"/>
      </w:pPr>
      <w:rPr>
        <w:rFonts w:ascii="Symbol" w:hAnsi="Symbol"/>
        <w:color w:val="ECB31B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8BE75A7"/>
    <w:multiLevelType w:val="multilevel"/>
    <w:tmpl w:val="CDEEE382"/>
    <w:styleLink w:val="WW8Num12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6" w15:restartNumberingAfterBreak="0">
    <w:nsid w:val="1A7522C2"/>
    <w:multiLevelType w:val="multilevel"/>
    <w:tmpl w:val="65CA6014"/>
    <w:styleLink w:val="WW8Num28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5."/>
      <w:lvlJc w:val="left"/>
      <w:pPr>
        <w:ind w:left="3637" w:hanging="360"/>
      </w:pPr>
    </w:lvl>
    <w:lvl w:ilvl="5">
      <w:numFmt w:val="bullet"/>
      <w:lvlText w:val="•"/>
      <w:lvlJc w:val="left"/>
      <w:rPr>
        <w:rFonts w:ascii="OpenSymbol" w:eastAsia="OpenSymbol" w:hAnsi="OpenSymbol" w:cs="OpenSymbol"/>
      </w:rPr>
    </w:lvl>
    <w:lvl w:ilvl="6">
      <w:start w:val="1"/>
      <w:numFmt w:val="decimal"/>
      <w:lvlText w:val="%7."/>
      <w:lvlJc w:val="left"/>
      <w:pPr>
        <w:ind w:left="5077" w:hanging="360"/>
      </w:pPr>
    </w:lvl>
    <w:lvl w:ilvl="7">
      <w:start w:val="1"/>
      <w:numFmt w:val="lowerLetter"/>
      <w:lvlText w:val="%8."/>
      <w:lvlJc w:val="left"/>
      <w:pPr>
        <w:ind w:left="5797" w:hanging="360"/>
      </w:pPr>
    </w:lvl>
    <w:lvl w:ilvl="8">
      <w:start w:val="1"/>
      <w:numFmt w:val="lowerRoman"/>
      <w:lvlText w:val="%9."/>
      <w:lvlJc w:val="right"/>
      <w:pPr>
        <w:ind w:left="6517" w:hanging="180"/>
      </w:pPr>
    </w:lvl>
  </w:abstractNum>
  <w:abstractNum w:abstractNumId="7" w15:restartNumberingAfterBreak="0">
    <w:nsid w:val="1C07795A"/>
    <w:multiLevelType w:val="multilevel"/>
    <w:tmpl w:val="78FCFAA8"/>
    <w:styleLink w:val="WW8Num29"/>
    <w:lvl w:ilvl="0">
      <w:start w:val="1"/>
      <w:numFmt w:val="upperRoman"/>
      <w:lvlText w:val="Article %1."/>
      <w:lvlJc w:val="left"/>
    </w:lvl>
    <w:lvl w:ilvl="1">
      <w:start w:val="1"/>
      <w:numFmt w:val="decimal"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 w15:restartNumberingAfterBreak="0">
    <w:nsid w:val="1D186122"/>
    <w:multiLevelType w:val="multilevel"/>
    <w:tmpl w:val="2A30F03C"/>
    <w:styleLink w:val="WW8Num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266E078B"/>
    <w:multiLevelType w:val="multilevel"/>
    <w:tmpl w:val="31EA5318"/>
    <w:styleLink w:val="WW8Num27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973206"/>
    <w:multiLevelType w:val="multilevel"/>
    <w:tmpl w:val="832A82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26E25882"/>
    <w:multiLevelType w:val="multilevel"/>
    <w:tmpl w:val="7714BB7C"/>
    <w:styleLink w:val="WW8Num19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2E67618B"/>
    <w:multiLevelType w:val="multilevel"/>
    <w:tmpl w:val="BE50791A"/>
    <w:styleLink w:val="WW8Num2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-"/>
      <w:lvlJc w:val="left"/>
      <w:pPr>
        <w:ind w:left="1080" w:firstLine="0"/>
      </w:pPr>
      <w:rPr>
        <w:rFonts w:ascii="Times" w:hAnsi="Time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A006C7"/>
    <w:multiLevelType w:val="multilevel"/>
    <w:tmpl w:val="7DF0BD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33905A92"/>
    <w:multiLevelType w:val="multilevel"/>
    <w:tmpl w:val="D9A8C16A"/>
    <w:styleLink w:val="WW8Num5"/>
    <w:lvl w:ilvl="0">
      <w:numFmt w:val="bullet"/>
      <w:lvlText w:val=""/>
      <w:lvlJc w:val="left"/>
      <w:pPr>
        <w:ind w:left="1492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3A4C3992"/>
    <w:multiLevelType w:val="multilevel"/>
    <w:tmpl w:val="8C7625AC"/>
    <w:styleLink w:val="WW8Num2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B4E7219"/>
    <w:multiLevelType w:val="multilevel"/>
    <w:tmpl w:val="0F32486E"/>
    <w:styleLink w:val="WW8Num13"/>
    <w:lvl w:ilvl="0">
      <w:start w:val="1"/>
      <w:numFmt w:val="decimal"/>
      <w:lvlText w:val="%1."/>
      <w:lvlJc w:val="left"/>
      <w:pPr>
        <w:ind w:left="454" w:hanging="454"/>
      </w:pPr>
      <w:rPr>
        <w:color w:val="ECB31B"/>
      </w:rPr>
    </w:lvl>
    <w:lvl w:ilvl="1">
      <w:start w:val="1"/>
      <w:numFmt w:val="decimal"/>
      <w:lvlText w:val="%1.%2."/>
      <w:lvlJc w:val="left"/>
      <w:pPr>
        <w:ind w:left="1134" w:hanging="680"/>
      </w:pPr>
      <w:rPr>
        <w:color w:val="ECB31B"/>
      </w:rPr>
    </w:lvl>
    <w:lvl w:ilvl="2">
      <w:start w:val="1"/>
      <w:numFmt w:val="decimal"/>
      <w:lvlText w:val="%1.%2.%3."/>
      <w:lvlJc w:val="left"/>
      <w:pPr>
        <w:ind w:left="2041" w:hanging="907"/>
      </w:pPr>
      <w:rPr>
        <w:color w:val="ECB31B"/>
      </w:rPr>
    </w:lvl>
    <w:lvl w:ilvl="3">
      <w:start w:val="1"/>
      <w:numFmt w:val="decimal"/>
      <w:lvlText w:val="%1.%2.%3.%4."/>
      <w:lvlJc w:val="left"/>
      <w:pPr>
        <w:ind w:left="3175" w:hanging="1134"/>
      </w:pPr>
      <w:rPr>
        <w:color w:val="ECB31B"/>
      </w:rPr>
    </w:lvl>
    <w:lvl w:ilvl="4">
      <w:start w:val="1"/>
      <w:numFmt w:val="decimal"/>
      <w:lvlText w:val="%1.%2.%3.%4.%5."/>
      <w:lvlJc w:val="left"/>
      <w:pPr>
        <w:ind w:left="4536" w:hanging="1361"/>
      </w:pPr>
      <w:rPr>
        <w:color w:val="ECB31B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BDE03C3"/>
    <w:multiLevelType w:val="multilevel"/>
    <w:tmpl w:val="13EEDE24"/>
    <w:styleLink w:val="WW8Num2"/>
    <w:lvl w:ilvl="0">
      <w:start w:val="1"/>
      <w:numFmt w:val="decimal"/>
      <w:lvlText w:val="%1."/>
      <w:lvlJc w:val="left"/>
      <w:pPr>
        <w:ind w:left="120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433A4A39"/>
    <w:multiLevelType w:val="multilevel"/>
    <w:tmpl w:val="495229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43BD6345"/>
    <w:multiLevelType w:val="multilevel"/>
    <w:tmpl w:val="2D8A916E"/>
    <w:styleLink w:val="Outline"/>
    <w:lvl w:ilvl="0">
      <w:start w:val="1"/>
      <w:numFmt w:val="decimal"/>
      <w:pStyle w:val="Nadpis1"/>
      <w:lvlText w:val="%1."/>
      <w:lvlJc w:val="left"/>
      <w:pPr>
        <w:ind w:left="397" w:hanging="397"/>
      </w:pPr>
    </w:lvl>
    <w:lvl w:ilvl="1">
      <w:start w:val="1"/>
      <w:numFmt w:val="decimal"/>
      <w:pStyle w:val="Nadpis2"/>
      <w:lvlText w:val="%1.%2."/>
      <w:lvlJc w:val="left"/>
      <w:pPr>
        <w:ind w:left="397" w:hanging="397"/>
      </w:pPr>
    </w:lvl>
    <w:lvl w:ilvl="2">
      <w:start w:val="1"/>
      <w:numFmt w:val="decimal"/>
      <w:pStyle w:val="Nadpis3"/>
      <w:lvlText w:val="%1.%2.%3."/>
      <w:lvlJc w:val="left"/>
      <w:pPr>
        <w:ind w:left="397" w:hanging="397"/>
      </w:pPr>
    </w:lvl>
    <w:lvl w:ilvl="3">
      <w:start w:val="1"/>
      <w:numFmt w:val="decimal"/>
      <w:pStyle w:val="Nadpis4"/>
      <w:lvlText w:val="%1.%2.%3.%4."/>
      <w:lvlJc w:val="left"/>
      <w:pPr>
        <w:ind w:left="397" w:hanging="397"/>
      </w:pPr>
    </w:lvl>
    <w:lvl w:ilvl="4">
      <w:start w:val="1"/>
      <w:numFmt w:val="decimal"/>
      <w:pStyle w:val="Nadpis5"/>
      <w:lvlText w:val="%1.%2.%3.%4.%5."/>
      <w:lvlJc w:val="left"/>
      <w:pPr>
        <w:ind w:left="3686" w:hanging="1078"/>
      </w:pPr>
    </w:lvl>
    <w:lvl w:ilvl="5">
      <w:start w:val="1"/>
      <w:numFmt w:val="lowerRoman"/>
      <w:pStyle w:val="Nadpis6"/>
      <w:lvlText w:val="(%6)"/>
      <w:lvlJc w:val="left"/>
      <w:pPr>
        <w:ind w:left="8337" w:hanging="397"/>
      </w:pPr>
    </w:lvl>
    <w:lvl w:ilvl="6">
      <w:start w:val="1"/>
      <w:numFmt w:val="decimal"/>
      <w:pStyle w:val="Nadpis7"/>
      <w:lvlText w:val="%7."/>
      <w:lvlJc w:val="left"/>
      <w:pPr>
        <w:ind w:left="8734" w:hanging="397"/>
      </w:pPr>
    </w:lvl>
    <w:lvl w:ilvl="7">
      <w:start w:val="1"/>
      <w:numFmt w:val="lowerLetter"/>
      <w:pStyle w:val="Nadpis8"/>
      <w:lvlText w:val="%8."/>
      <w:lvlJc w:val="left"/>
      <w:pPr>
        <w:ind w:left="9131" w:hanging="397"/>
      </w:pPr>
    </w:lvl>
    <w:lvl w:ilvl="8">
      <w:start w:val="1"/>
      <w:numFmt w:val="lowerRoman"/>
      <w:pStyle w:val="Nadpis9"/>
      <w:lvlText w:val="%9."/>
      <w:lvlJc w:val="left"/>
      <w:pPr>
        <w:ind w:left="9528" w:hanging="397"/>
      </w:pPr>
    </w:lvl>
  </w:abstractNum>
  <w:abstractNum w:abstractNumId="20" w15:restartNumberingAfterBreak="0">
    <w:nsid w:val="44FD614C"/>
    <w:multiLevelType w:val="multilevel"/>
    <w:tmpl w:val="F872E658"/>
    <w:styleLink w:val="WW8Num18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1" w15:restartNumberingAfterBreak="0">
    <w:nsid w:val="450501EB"/>
    <w:multiLevelType w:val="multilevel"/>
    <w:tmpl w:val="AD589F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2" w15:restartNumberingAfterBreak="0">
    <w:nsid w:val="47F2587C"/>
    <w:multiLevelType w:val="multilevel"/>
    <w:tmpl w:val="BD72301E"/>
    <w:styleLink w:val="WW8Num1"/>
    <w:lvl w:ilvl="0">
      <w:start w:val="1"/>
      <w:numFmt w:val="decimal"/>
      <w:lvlText w:val="%1."/>
      <w:lvlJc w:val="left"/>
      <w:pPr>
        <w:ind w:left="1492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483B4B43"/>
    <w:multiLevelType w:val="multilevel"/>
    <w:tmpl w:val="1D6C0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48676717"/>
    <w:multiLevelType w:val="multilevel"/>
    <w:tmpl w:val="4D06512A"/>
    <w:styleLink w:val="WW8Num6"/>
    <w:lvl w:ilvl="0">
      <w:numFmt w:val="bullet"/>
      <w:lvlText w:val=""/>
      <w:lvlJc w:val="left"/>
      <w:pPr>
        <w:ind w:left="1209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4C621D82"/>
    <w:multiLevelType w:val="multilevel"/>
    <w:tmpl w:val="04AA27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6" w15:restartNumberingAfterBreak="0">
    <w:nsid w:val="4E2D55BE"/>
    <w:multiLevelType w:val="multilevel"/>
    <w:tmpl w:val="40263F8C"/>
    <w:styleLink w:val="WW8Num21"/>
    <w:lvl w:ilvl="0"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5411BF"/>
    <w:multiLevelType w:val="multilevel"/>
    <w:tmpl w:val="DD080C24"/>
    <w:styleLink w:val="WWNum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"/>
      <w:lvlJc w:val="left"/>
      <w:pPr>
        <w:ind w:left="2880" w:hanging="360"/>
      </w:pPr>
    </w:lvl>
    <w:lvl w:ilvl="4">
      <w:numFmt w:val="bullet"/>
      <w:lvlText w:val="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"/>
      <w:lvlJc w:val="left"/>
      <w:pPr>
        <w:ind w:left="5040" w:hanging="360"/>
      </w:pPr>
    </w:lvl>
    <w:lvl w:ilvl="7">
      <w:numFmt w:val="bullet"/>
      <w:lvlText w:val="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28" w15:restartNumberingAfterBreak="0">
    <w:nsid w:val="54E631E6"/>
    <w:multiLevelType w:val="multilevel"/>
    <w:tmpl w:val="1E8AE254"/>
    <w:styleLink w:val="WW8Num11"/>
    <w:lvl w:ilvl="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 w15:restartNumberingAfterBreak="0">
    <w:nsid w:val="57B73F89"/>
    <w:multiLevelType w:val="multilevel"/>
    <w:tmpl w:val="79E0123A"/>
    <w:styleLink w:val="WW8Num3"/>
    <w:lvl w:ilvl="0">
      <w:start w:val="1"/>
      <w:numFmt w:val="decimal"/>
      <w:lvlText w:val="%1."/>
      <w:lvlJc w:val="left"/>
      <w:pPr>
        <w:ind w:left="926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" w15:restartNumberingAfterBreak="0">
    <w:nsid w:val="58C5358F"/>
    <w:multiLevelType w:val="multilevel"/>
    <w:tmpl w:val="DF0EC72E"/>
    <w:styleLink w:val="WW8Num24"/>
    <w:lvl w:ilvl="0">
      <w:start w:val="1"/>
      <w:numFmt w:val="upperRoman"/>
      <w:lvlText w:val="Article %1."/>
      <w:lvlJc w:val="left"/>
    </w:lvl>
    <w:lvl w:ilvl="1">
      <w:start w:val="1"/>
      <w:numFmt w:val="decimal"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B4242A3"/>
    <w:multiLevelType w:val="multilevel"/>
    <w:tmpl w:val="70FA80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2" w15:restartNumberingAfterBreak="0">
    <w:nsid w:val="5E2E5AF9"/>
    <w:multiLevelType w:val="multilevel"/>
    <w:tmpl w:val="B930EA80"/>
    <w:styleLink w:val="WW8Num15"/>
    <w:lvl w:ilvl="0">
      <w:start w:val="1"/>
      <w:numFmt w:val="upperRoman"/>
      <w:lvlText w:val="Article %1."/>
      <w:lvlJc w:val="left"/>
    </w:lvl>
    <w:lvl w:ilvl="1">
      <w:start w:val="1"/>
      <w:numFmt w:val="decimal"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5F837C82"/>
    <w:multiLevelType w:val="multilevel"/>
    <w:tmpl w:val="A112B7EC"/>
    <w:styleLink w:val="WW8Num4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4" w15:restartNumberingAfterBreak="0">
    <w:nsid w:val="63D52BFA"/>
    <w:multiLevelType w:val="multilevel"/>
    <w:tmpl w:val="7E98E9F2"/>
    <w:styleLink w:val="WW8Num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4DA4EAC"/>
    <w:multiLevelType w:val="multilevel"/>
    <w:tmpl w:val="DF6CC866"/>
    <w:styleLink w:val="WW8Num17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8566BC3"/>
    <w:multiLevelType w:val="multilevel"/>
    <w:tmpl w:val="CA4A2A18"/>
    <w:styleLink w:val="WW8Num8"/>
    <w:lvl w:ilvl="0">
      <w:numFmt w:val="bullet"/>
      <w:lvlText w:val=""/>
      <w:lvlJc w:val="left"/>
      <w:pPr>
        <w:ind w:left="643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7" w15:restartNumberingAfterBreak="0">
    <w:nsid w:val="695F21E1"/>
    <w:multiLevelType w:val="multilevel"/>
    <w:tmpl w:val="DF6CEE12"/>
    <w:styleLink w:val="WW8Num1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6B404CB0"/>
    <w:multiLevelType w:val="multilevel"/>
    <w:tmpl w:val="75AA82D2"/>
    <w:styleLink w:val="WW8Num25"/>
    <w:lvl w:ilvl="0">
      <w:numFmt w:val="bullet"/>
      <w:lvlText w:val="-"/>
      <w:lvlJc w:val="left"/>
      <w:pPr>
        <w:ind w:left="405" w:firstLine="0"/>
      </w:pPr>
      <w:rPr>
        <w:rFonts w:ascii="Times" w:hAnsi="Time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9" w15:restartNumberingAfterBreak="0">
    <w:nsid w:val="7038607A"/>
    <w:multiLevelType w:val="multilevel"/>
    <w:tmpl w:val="CEC2870E"/>
    <w:styleLink w:val="WW8Num10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0" w15:restartNumberingAfterBreak="0">
    <w:nsid w:val="73A3782C"/>
    <w:multiLevelType w:val="multilevel"/>
    <w:tmpl w:val="6A4C3D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9"/>
  </w:num>
  <w:num w:numId="2">
    <w:abstractNumId w:val="22"/>
  </w:num>
  <w:num w:numId="3">
    <w:abstractNumId w:val="17"/>
  </w:num>
  <w:num w:numId="4">
    <w:abstractNumId w:val="29"/>
  </w:num>
  <w:num w:numId="5">
    <w:abstractNumId w:val="33"/>
  </w:num>
  <w:num w:numId="6">
    <w:abstractNumId w:val="14"/>
  </w:num>
  <w:num w:numId="7">
    <w:abstractNumId w:val="24"/>
  </w:num>
  <w:num w:numId="8">
    <w:abstractNumId w:val="3"/>
  </w:num>
  <w:num w:numId="9">
    <w:abstractNumId w:val="36"/>
  </w:num>
  <w:num w:numId="10">
    <w:abstractNumId w:val="8"/>
  </w:num>
  <w:num w:numId="11">
    <w:abstractNumId w:val="39"/>
  </w:num>
  <w:num w:numId="12">
    <w:abstractNumId w:val="28"/>
  </w:num>
  <w:num w:numId="13">
    <w:abstractNumId w:val="5"/>
  </w:num>
  <w:num w:numId="14">
    <w:abstractNumId w:val="16"/>
  </w:num>
  <w:num w:numId="15">
    <w:abstractNumId w:val="2"/>
  </w:num>
  <w:num w:numId="16">
    <w:abstractNumId w:val="32"/>
  </w:num>
  <w:num w:numId="17">
    <w:abstractNumId w:val="37"/>
  </w:num>
  <w:num w:numId="18">
    <w:abstractNumId w:val="35"/>
  </w:num>
  <w:num w:numId="19">
    <w:abstractNumId w:val="20"/>
  </w:num>
  <w:num w:numId="20">
    <w:abstractNumId w:val="11"/>
  </w:num>
  <w:num w:numId="21">
    <w:abstractNumId w:val="4"/>
  </w:num>
  <w:num w:numId="22">
    <w:abstractNumId w:val="26"/>
  </w:num>
  <w:num w:numId="23">
    <w:abstractNumId w:val="12"/>
  </w:num>
  <w:num w:numId="24">
    <w:abstractNumId w:val="15"/>
  </w:num>
  <w:num w:numId="25">
    <w:abstractNumId w:val="30"/>
  </w:num>
  <w:num w:numId="26">
    <w:abstractNumId w:val="38"/>
  </w:num>
  <w:num w:numId="27">
    <w:abstractNumId w:val="0"/>
  </w:num>
  <w:num w:numId="28">
    <w:abstractNumId w:val="9"/>
  </w:num>
  <w:num w:numId="29">
    <w:abstractNumId w:val="6"/>
  </w:num>
  <w:num w:numId="30">
    <w:abstractNumId w:val="7"/>
  </w:num>
  <w:num w:numId="31">
    <w:abstractNumId w:val="34"/>
  </w:num>
  <w:num w:numId="32">
    <w:abstractNumId w:val="27"/>
  </w:num>
  <w:num w:numId="33">
    <w:abstractNumId w:val="10"/>
  </w:num>
  <w:num w:numId="34">
    <w:abstractNumId w:val="13"/>
  </w:num>
  <w:num w:numId="35">
    <w:abstractNumId w:val="21"/>
  </w:num>
  <w:num w:numId="36">
    <w:abstractNumId w:val="23"/>
  </w:num>
  <w:num w:numId="37">
    <w:abstractNumId w:val="40"/>
  </w:num>
  <w:num w:numId="38">
    <w:abstractNumId w:val="31"/>
  </w:num>
  <w:num w:numId="39">
    <w:abstractNumId w:val="18"/>
  </w:num>
  <w:num w:numId="40">
    <w:abstractNumId w:val="25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049"/>
    <w:rsid w:val="0007252A"/>
    <w:rsid w:val="001F04E0"/>
    <w:rsid w:val="00472367"/>
    <w:rsid w:val="00676627"/>
    <w:rsid w:val="008D277D"/>
    <w:rsid w:val="00935049"/>
    <w:rsid w:val="00BC4FF3"/>
    <w:rsid w:val="00D64DBC"/>
    <w:rsid w:val="00D7009D"/>
    <w:rsid w:val="00E70F6C"/>
    <w:rsid w:val="00F7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4D78026-E8AA-4D36-8B1E-860B6D630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imbus Roman No9 L" w:eastAsia="DejaVu Sans" w:hAnsi="Nimbus Roman No9 L" w:cs="DejaVu Sans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Standard"/>
    <w:next w:val="cpNormal1"/>
    <w:pPr>
      <w:keepNext/>
      <w:keepLines/>
      <w:numPr>
        <w:numId w:val="1"/>
      </w:numPr>
      <w:spacing w:before="227" w:after="170" w:line="340" w:lineRule="atLeast"/>
      <w:outlineLvl w:val="0"/>
    </w:pPr>
    <w:rPr>
      <w:rFonts w:ascii="Arial" w:eastAsia="Times New Roman" w:hAnsi="Arial" w:cs="Times New Roman"/>
      <w:b/>
      <w:bCs/>
      <w:color w:val="2D55AB"/>
      <w:sz w:val="28"/>
      <w:szCs w:val="28"/>
    </w:rPr>
  </w:style>
  <w:style w:type="paragraph" w:styleId="Nadpis2">
    <w:name w:val="heading 2"/>
    <w:basedOn w:val="Standard"/>
    <w:next w:val="cpNormal2"/>
    <w:pPr>
      <w:keepNext/>
      <w:keepLines/>
      <w:numPr>
        <w:ilvl w:val="1"/>
        <w:numId w:val="1"/>
      </w:numPr>
      <w:spacing w:before="113" w:after="113" w:line="340" w:lineRule="exact"/>
      <w:outlineLvl w:val="1"/>
    </w:pPr>
    <w:rPr>
      <w:rFonts w:ascii="Arial" w:eastAsia="Times New Roman" w:hAnsi="Arial" w:cs="Times New Roman"/>
      <w:b/>
      <w:bCs/>
      <w:color w:val="2D55AB"/>
      <w:sz w:val="24"/>
      <w:szCs w:val="26"/>
    </w:rPr>
  </w:style>
  <w:style w:type="paragraph" w:styleId="Nadpis3">
    <w:name w:val="heading 3"/>
    <w:basedOn w:val="Standard"/>
    <w:next w:val="cpNormal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="Times New Roman" w:hAnsi="Arial" w:cs="Times New Roman"/>
      <w:b/>
      <w:bCs/>
      <w:color w:val="9999CC"/>
      <w:sz w:val="20"/>
    </w:rPr>
  </w:style>
  <w:style w:type="paragraph" w:styleId="Nadpis4">
    <w:name w:val="heading 4"/>
    <w:basedOn w:val="Standard"/>
    <w:next w:val="cpNormal4"/>
    <w:pPr>
      <w:keepNext/>
      <w:keepLines/>
      <w:numPr>
        <w:ilvl w:val="3"/>
        <w:numId w:val="1"/>
      </w:numPr>
      <w:spacing w:before="200"/>
      <w:outlineLvl w:val="3"/>
    </w:pPr>
    <w:rPr>
      <w:rFonts w:ascii="Arial" w:eastAsia="Times New Roman" w:hAnsi="Arial" w:cs="Times New Roman"/>
      <w:b/>
      <w:bCs/>
      <w:iCs/>
      <w:color w:val="9999CC"/>
      <w:sz w:val="20"/>
    </w:rPr>
  </w:style>
  <w:style w:type="paragraph" w:styleId="Nadpis5">
    <w:name w:val="heading 5"/>
    <w:basedOn w:val="Standard"/>
    <w:next w:val="cpNormal5"/>
    <w:pPr>
      <w:keepNext/>
      <w:keepLines/>
      <w:numPr>
        <w:ilvl w:val="4"/>
        <w:numId w:val="1"/>
      </w:numPr>
      <w:spacing w:before="200"/>
      <w:outlineLvl w:val="4"/>
    </w:pPr>
    <w:rPr>
      <w:rFonts w:ascii="Arial" w:eastAsia="Times New Roman" w:hAnsi="Arial" w:cs="Times New Roman"/>
      <w:sz w:val="18"/>
    </w:rPr>
  </w:style>
  <w:style w:type="paragraph" w:styleId="Nadpis6">
    <w:name w:val="heading 6"/>
    <w:basedOn w:val="Heading"/>
    <w:next w:val="Textbody"/>
    <w:pPr>
      <w:numPr>
        <w:ilvl w:val="5"/>
        <w:numId w:val="1"/>
      </w:numPr>
      <w:outlineLvl w:val="5"/>
    </w:pPr>
    <w:rPr>
      <w:b/>
      <w:bCs/>
    </w:rPr>
  </w:style>
  <w:style w:type="paragraph" w:styleId="Nadpis7">
    <w:name w:val="heading 7"/>
    <w:basedOn w:val="Heading"/>
    <w:next w:val="Textbody"/>
    <w:pPr>
      <w:numPr>
        <w:ilvl w:val="6"/>
        <w:numId w:val="1"/>
      </w:numPr>
      <w:outlineLvl w:val="6"/>
    </w:pPr>
    <w:rPr>
      <w:b/>
      <w:bCs/>
    </w:rPr>
  </w:style>
  <w:style w:type="paragraph" w:styleId="Nadpis8">
    <w:name w:val="heading 8"/>
    <w:basedOn w:val="Heading"/>
    <w:next w:val="Textbody"/>
    <w:pPr>
      <w:numPr>
        <w:ilvl w:val="7"/>
        <w:numId w:val="1"/>
      </w:numPr>
      <w:outlineLvl w:val="7"/>
    </w:pPr>
    <w:rPr>
      <w:b/>
      <w:bCs/>
    </w:rPr>
  </w:style>
  <w:style w:type="paragraph" w:styleId="Nadpis9">
    <w:name w:val="heading 9"/>
    <w:basedOn w:val="Heading"/>
    <w:next w:val="Textbody"/>
    <w:pPr>
      <w:numPr>
        <w:ilvl w:val="8"/>
        <w:numId w:val="1"/>
      </w:numPr>
      <w:outlineLvl w:val="8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numbering" w:customStyle="1" w:styleId="Outline">
    <w:name w:val="Outline"/>
    <w:basedOn w:val="Bezseznamu"/>
    <w:pPr>
      <w:numPr>
        <w:numId w:val="1"/>
      </w:numPr>
    </w:pPr>
  </w:style>
  <w:style w:type="paragraph" w:customStyle="1" w:styleId="Standard">
    <w:name w:val="Standard"/>
    <w:pPr>
      <w:widowControl/>
      <w:spacing w:line="260" w:lineRule="exact"/>
    </w:pPr>
    <w:rPr>
      <w:rFonts w:ascii="Times New Roman" w:eastAsia="Calibri" w:hAnsi="Times New Roman" w:cs="Calibri"/>
      <w:sz w:val="22"/>
      <w:szCs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customStyle="1" w:styleId="Textbody">
    <w:name w:val="Text body"/>
    <w:basedOn w:val="Standard"/>
    <w:pPr>
      <w:spacing w:line="240" w:lineRule="auto"/>
    </w:pPr>
    <w:rPr>
      <w:rFonts w:eastAsia="Times New Roman"/>
      <w:b/>
      <w:sz w:val="24"/>
      <w:szCs w:val="20"/>
    </w:rPr>
  </w:style>
  <w:style w:type="paragraph" w:styleId="Seznam">
    <w:name w:val="List"/>
    <w:basedOn w:val="Textbody"/>
  </w:style>
  <w:style w:type="paragraph" w:styleId="Titulek">
    <w:name w:val="caption"/>
    <w:basedOn w:val="Standard"/>
    <w:next w:val="Standard"/>
    <w:pPr>
      <w:spacing w:after="200" w:line="240" w:lineRule="auto"/>
    </w:pPr>
    <w:rPr>
      <w:bCs/>
      <w:i/>
      <w:sz w:val="16"/>
      <w:szCs w:val="18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extbubliny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styleId="Zhlav">
    <w:name w:val="header"/>
    <w:basedOn w:val="Standard"/>
    <w:pPr>
      <w:spacing w:line="240" w:lineRule="auto"/>
    </w:pPr>
    <w:rPr>
      <w:rFonts w:ascii="Arial" w:eastAsia="Arial" w:hAnsi="Arial" w:cs="Arial"/>
      <w:color w:val="2D55AB"/>
    </w:rPr>
  </w:style>
  <w:style w:type="paragraph" w:styleId="Zpat">
    <w:name w:val="footer"/>
    <w:basedOn w:val="Standard"/>
    <w:pPr>
      <w:spacing w:line="240" w:lineRule="auto"/>
    </w:pPr>
    <w:rPr>
      <w:sz w:val="14"/>
    </w:rPr>
  </w:style>
  <w:style w:type="paragraph" w:customStyle="1" w:styleId="cpAdresa">
    <w:name w:val="cp_Adresa"/>
    <w:basedOn w:val="Standard"/>
    <w:pPr>
      <w:spacing w:after="1021" w:line="260" w:lineRule="atLeast"/>
      <w:ind w:left="4536"/>
    </w:pPr>
  </w:style>
  <w:style w:type="paragraph" w:customStyle="1" w:styleId="cpNormal1">
    <w:name w:val="cp_Normal_1"/>
    <w:basedOn w:val="Standard"/>
    <w:pPr>
      <w:spacing w:after="260"/>
    </w:pPr>
  </w:style>
  <w:style w:type="paragraph" w:styleId="Nzev">
    <w:name w:val="Title"/>
    <w:basedOn w:val="Standard"/>
    <w:next w:val="Standard"/>
    <w:pPr>
      <w:spacing w:after="300" w:line="240" w:lineRule="auto"/>
    </w:pPr>
    <w:rPr>
      <w:rFonts w:ascii="Arial" w:eastAsia="Times New Roman" w:hAnsi="Arial" w:cs="Times New Roman"/>
      <w:b/>
      <w:color w:val="2D55AB"/>
      <w:spacing w:val="5"/>
      <w:sz w:val="36"/>
      <w:szCs w:val="52"/>
    </w:rPr>
  </w:style>
  <w:style w:type="paragraph" w:styleId="Podtitul">
    <w:name w:val="Subtitle"/>
    <w:basedOn w:val="Heading"/>
    <w:next w:val="Textbody"/>
    <w:pPr>
      <w:jc w:val="center"/>
    </w:pPr>
    <w:rPr>
      <w:i/>
      <w:iCs/>
    </w:rPr>
  </w:style>
  <w:style w:type="paragraph" w:customStyle="1" w:styleId="cpNormal2">
    <w:name w:val="cp_Normal_2"/>
    <w:basedOn w:val="cpNormal1"/>
    <w:pPr>
      <w:spacing w:after="0"/>
      <w:ind w:firstLine="397"/>
    </w:pPr>
  </w:style>
  <w:style w:type="paragraph" w:customStyle="1" w:styleId="cpNormal3">
    <w:name w:val="cp_Normal_3"/>
    <w:basedOn w:val="cpNormal2"/>
    <w:pPr>
      <w:ind w:firstLine="964"/>
    </w:pPr>
  </w:style>
  <w:style w:type="paragraph" w:customStyle="1" w:styleId="cpNormal4">
    <w:name w:val="cp_Normal_4"/>
    <w:basedOn w:val="cpNormal3"/>
    <w:pPr>
      <w:ind w:firstLine="1701"/>
    </w:pPr>
  </w:style>
  <w:style w:type="paragraph" w:customStyle="1" w:styleId="cpNormal5">
    <w:name w:val="cp_Normal_5"/>
    <w:basedOn w:val="cpNormal4"/>
    <w:pPr>
      <w:ind w:firstLine="2608"/>
    </w:pPr>
  </w:style>
  <w:style w:type="paragraph" w:styleId="Seznamsodrkami">
    <w:name w:val="List Bullet"/>
    <w:basedOn w:val="Standard"/>
  </w:style>
  <w:style w:type="paragraph" w:customStyle="1" w:styleId="cpListBullet">
    <w:name w:val="cp_List Bullet"/>
    <w:basedOn w:val="Seznamsodrkami"/>
  </w:style>
  <w:style w:type="paragraph" w:customStyle="1" w:styleId="cpListBullet2">
    <w:name w:val="cp_List Bullet2"/>
    <w:basedOn w:val="cpListBullet"/>
  </w:style>
  <w:style w:type="paragraph" w:customStyle="1" w:styleId="cpListBullet3">
    <w:name w:val="cp_List Bullet3"/>
    <w:basedOn w:val="cpListBullet2"/>
  </w:style>
  <w:style w:type="paragraph" w:customStyle="1" w:styleId="cpListBullet4">
    <w:name w:val="cp_List Bullet4"/>
    <w:basedOn w:val="cpListBullet3"/>
  </w:style>
  <w:style w:type="paragraph" w:customStyle="1" w:styleId="cpListBullet5">
    <w:name w:val="cp_List Bullet5"/>
    <w:basedOn w:val="cpListBullet4"/>
  </w:style>
  <w:style w:type="paragraph" w:customStyle="1" w:styleId="cpListNumber">
    <w:name w:val="cp_List Number"/>
    <w:basedOn w:val="cpListBullet"/>
    <w:rPr>
      <w:b/>
    </w:rPr>
  </w:style>
  <w:style w:type="paragraph" w:customStyle="1" w:styleId="cpListNumber2">
    <w:name w:val="cp_List Number2"/>
    <w:basedOn w:val="cpListNumber"/>
    <w:rPr>
      <w:b w:val="0"/>
    </w:rPr>
  </w:style>
  <w:style w:type="paragraph" w:customStyle="1" w:styleId="cpListNumber3">
    <w:name w:val="cp_List Number3"/>
    <w:basedOn w:val="cpListNumber2"/>
  </w:style>
  <w:style w:type="paragraph" w:customStyle="1" w:styleId="cpListNumber4">
    <w:name w:val="cp_List Number4"/>
    <w:basedOn w:val="cpListNumber3"/>
  </w:style>
  <w:style w:type="paragraph" w:customStyle="1" w:styleId="cpListNumber5">
    <w:name w:val="cp_List Number5"/>
    <w:basedOn w:val="cpListNumber4"/>
  </w:style>
  <w:style w:type="paragraph" w:customStyle="1" w:styleId="ContentsHeading">
    <w:name w:val="Contents Heading"/>
    <w:basedOn w:val="Nadpis1"/>
    <w:next w:val="Standard"/>
    <w:pPr>
      <w:numPr>
        <w:numId w:val="0"/>
      </w:numPr>
      <w:spacing w:before="480" w:after="0" w:line="276" w:lineRule="auto"/>
    </w:pPr>
    <w:rPr>
      <w:rFonts w:ascii="Cambria" w:eastAsia="Cambria" w:hAnsi="Cambria" w:cs="Cambria"/>
      <w:lang w:val="en-US"/>
    </w:rPr>
  </w:style>
  <w:style w:type="paragraph" w:customStyle="1" w:styleId="Contents1">
    <w:name w:val="Contents 1"/>
    <w:basedOn w:val="Standard"/>
    <w:next w:val="Standard"/>
    <w:pPr>
      <w:spacing w:after="100"/>
    </w:pPr>
  </w:style>
  <w:style w:type="paragraph" w:customStyle="1" w:styleId="Contents2">
    <w:name w:val="Contents 2"/>
    <w:basedOn w:val="Standard"/>
    <w:next w:val="Standard"/>
    <w:pPr>
      <w:spacing w:after="100"/>
      <w:ind w:left="397"/>
    </w:pPr>
  </w:style>
  <w:style w:type="paragraph" w:customStyle="1" w:styleId="Contents3">
    <w:name w:val="Contents 3"/>
    <w:basedOn w:val="Standard"/>
    <w:next w:val="Standard"/>
    <w:pPr>
      <w:spacing w:after="100"/>
      <w:ind w:left="964"/>
    </w:pPr>
  </w:style>
  <w:style w:type="paragraph" w:customStyle="1" w:styleId="Contents4">
    <w:name w:val="Contents 4"/>
    <w:basedOn w:val="Standard"/>
    <w:next w:val="Standard"/>
    <w:pPr>
      <w:spacing w:after="100"/>
      <w:ind w:left="1701"/>
    </w:pPr>
  </w:style>
  <w:style w:type="paragraph" w:customStyle="1" w:styleId="Contents5">
    <w:name w:val="Contents 5"/>
    <w:basedOn w:val="Standard"/>
    <w:next w:val="Standard"/>
    <w:pPr>
      <w:spacing w:after="100"/>
      <w:ind w:left="2608"/>
    </w:pPr>
  </w:style>
  <w:style w:type="paragraph" w:styleId="Zkladntext2">
    <w:name w:val="Body Text 2"/>
    <w:basedOn w:val="Standard"/>
    <w:pPr>
      <w:spacing w:line="240" w:lineRule="auto"/>
      <w:jc w:val="both"/>
    </w:pPr>
    <w:rPr>
      <w:rFonts w:eastAsia="Times New Roman"/>
      <w:sz w:val="24"/>
      <w:szCs w:val="20"/>
    </w:rPr>
  </w:style>
  <w:style w:type="paragraph" w:customStyle="1" w:styleId="Text">
    <w:name w:val="Text"/>
    <w:basedOn w:val="Standard"/>
    <w:pPr>
      <w:spacing w:before="120" w:line="240" w:lineRule="auto"/>
      <w:jc w:val="both"/>
    </w:pPr>
    <w:rPr>
      <w:rFonts w:ascii="Arial" w:eastAsia="Times New Roman" w:hAnsi="Arial" w:cs="Arial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6">
    <w:name w:val="Contents 6"/>
    <w:basedOn w:val="Index"/>
    <w:pPr>
      <w:tabs>
        <w:tab w:val="right" w:leader="dot" w:pos="9637"/>
      </w:tabs>
      <w:ind w:left="1415"/>
    </w:pPr>
  </w:style>
  <w:style w:type="paragraph" w:customStyle="1" w:styleId="Contents7">
    <w:name w:val="Contents 7"/>
    <w:basedOn w:val="Index"/>
    <w:pPr>
      <w:tabs>
        <w:tab w:val="right" w:leader="dot" w:pos="9637"/>
      </w:tabs>
      <w:ind w:left="1698"/>
    </w:pPr>
  </w:style>
  <w:style w:type="paragraph" w:customStyle="1" w:styleId="Contents8">
    <w:name w:val="Contents 8"/>
    <w:basedOn w:val="Index"/>
    <w:pPr>
      <w:tabs>
        <w:tab w:val="right" w:leader="dot" w:pos="9637"/>
      </w:tabs>
      <w:ind w:left="1981"/>
    </w:pPr>
  </w:style>
  <w:style w:type="paragraph" w:customStyle="1" w:styleId="Contents9">
    <w:name w:val="Contents 9"/>
    <w:basedOn w:val="Index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styleId="Hlavikarejstku">
    <w:name w:val="index heading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Textbodyindent">
    <w:name w:val="Text body indent"/>
    <w:basedOn w:val="Textbody"/>
    <w:pPr>
      <w:ind w:left="283"/>
    </w:pPr>
  </w:style>
  <w:style w:type="paragraph" w:styleId="Osloven">
    <w:name w:val="Salutation"/>
    <w:basedOn w:val="Standard"/>
    <w:pPr>
      <w:suppressLineNumbers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1z0">
    <w:name w:val="WW8Num11z0"/>
    <w:rPr>
      <w:rFonts w:ascii="Times New Roman" w:eastAsia="Times New Roman" w:hAnsi="Times New Roman" w:cs="Times New Roman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1z3">
    <w:name w:val="WW8Num11z3"/>
    <w:rPr>
      <w:rFonts w:ascii="Symbol" w:eastAsia="Symbol" w:hAnsi="Symbol" w:cs="Symbol"/>
    </w:rPr>
  </w:style>
  <w:style w:type="character" w:customStyle="1" w:styleId="WW8Num12z0">
    <w:name w:val="WW8Num12z0"/>
    <w:rPr>
      <w:rFonts w:ascii="Symbol" w:eastAsia="Symbol" w:hAnsi="Symbol" w:cs="Symbol"/>
    </w:rPr>
  </w:style>
  <w:style w:type="character" w:customStyle="1" w:styleId="WW8Num12z1">
    <w:name w:val="WW8Num12z1"/>
    <w:rPr>
      <w:rFonts w:ascii="Courier New" w:eastAsia="Courier New" w:hAnsi="Courier New" w:cs="Courier New"/>
    </w:rPr>
  </w:style>
  <w:style w:type="character" w:customStyle="1" w:styleId="WW8Num12z2">
    <w:name w:val="WW8Num12z2"/>
    <w:rPr>
      <w:rFonts w:ascii="Wingdings" w:eastAsia="Wingdings" w:hAnsi="Wingdings" w:cs="Wingdings"/>
    </w:rPr>
  </w:style>
  <w:style w:type="character" w:customStyle="1" w:styleId="WW8Num13z0">
    <w:name w:val="WW8Num13z0"/>
    <w:rPr>
      <w:color w:val="ECB31B"/>
    </w:rPr>
  </w:style>
  <w:style w:type="character" w:customStyle="1" w:styleId="WW8Num14z2">
    <w:name w:val="WW8Num14z2"/>
    <w:rPr>
      <w:rFonts w:ascii="Arial" w:eastAsia="Arial" w:hAnsi="Arial" w:cs="Arial"/>
    </w:rPr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Courier New"/>
    </w:rPr>
  </w:style>
  <w:style w:type="character" w:customStyle="1" w:styleId="WW8Num18z2">
    <w:name w:val="WW8Num18z2"/>
    <w:rPr>
      <w:rFonts w:ascii="Wingdings" w:eastAsia="Wingdings" w:hAnsi="Wingdings" w:cs="Wingdings"/>
    </w:rPr>
  </w:style>
  <w:style w:type="character" w:customStyle="1" w:styleId="WW8Num19z0">
    <w:name w:val="WW8Num19z0"/>
    <w:rPr>
      <w:rFonts w:ascii="Times New Roman" w:eastAsia="Times New Roman" w:hAnsi="Times New Roman" w:cs="Times New Roman"/>
    </w:rPr>
  </w:style>
  <w:style w:type="character" w:customStyle="1" w:styleId="WW8Num19z1">
    <w:name w:val="WW8Num19z1"/>
    <w:rPr>
      <w:rFonts w:ascii="Courier New" w:eastAsia="Courier New" w:hAnsi="Courier New" w:cs="Courier New"/>
    </w:rPr>
  </w:style>
  <w:style w:type="character" w:customStyle="1" w:styleId="WW8Num19z2">
    <w:name w:val="WW8Num19z2"/>
    <w:rPr>
      <w:rFonts w:ascii="Wingdings" w:eastAsia="Wingdings" w:hAnsi="Wingdings" w:cs="Wingdings"/>
    </w:rPr>
  </w:style>
  <w:style w:type="character" w:customStyle="1" w:styleId="WW8Num19z3">
    <w:name w:val="WW8Num19z3"/>
    <w:rPr>
      <w:rFonts w:ascii="Symbol" w:eastAsia="Symbol" w:hAnsi="Symbol" w:cs="Symbol"/>
    </w:rPr>
  </w:style>
  <w:style w:type="character" w:customStyle="1" w:styleId="WW8Num20z0">
    <w:name w:val="WW8Num20z0"/>
    <w:rPr>
      <w:rFonts w:ascii="Symbol" w:eastAsia="Symbol" w:hAnsi="Symbol" w:cs="Symbol"/>
      <w:color w:val="ECB31B"/>
    </w:rPr>
  </w:style>
  <w:style w:type="character" w:customStyle="1" w:styleId="WW8Num20z5">
    <w:name w:val="WW8Num20z5"/>
    <w:rPr>
      <w:rFonts w:ascii="Wingdings" w:eastAsia="Wingdings" w:hAnsi="Wingdings" w:cs="Wingdings"/>
    </w:rPr>
  </w:style>
  <w:style w:type="character" w:customStyle="1" w:styleId="WW8Num20z6">
    <w:name w:val="WW8Num20z6"/>
    <w:rPr>
      <w:rFonts w:ascii="Symbol" w:eastAsia="Symbol" w:hAnsi="Symbol" w:cs="Symbol"/>
    </w:rPr>
  </w:style>
  <w:style w:type="character" w:customStyle="1" w:styleId="WW8Num20z7">
    <w:name w:val="WW8Num20z7"/>
    <w:rPr>
      <w:rFonts w:ascii="Courier New" w:eastAsia="Courier New" w:hAnsi="Courier New" w:cs="Courier New"/>
    </w:rPr>
  </w:style>
  <w:style w:type="character" w:customStyle="1" w:styleId="WW8Num22z1">
    <w:name w:val="WW8Num22z1"/>
    <w:rPr>
      <w:rFonts w:ascii="Times" w:eastAsia="Times" w:hAnsi="Times" w:cs="Times"/>
    </w:rPr>
  </w:style>
  <w:style w:type="character" w:customStyle="1" w:styleId="WW8Num25z0">
    <w:name w:val="WW8Num25z0"/>
    <w:rPr>
      <w:rFonts w:ascii="Times" w:eastAsia="Times" w:hAnsi="Times" w:cs="Times"/>
    </w:rPr>
  </w:style>
  <w:style w:type="character" w:customStyle="1" w:styleId="WW8Num25z1">
    <w:name w:val="WW8Num25z1"/>
    <w:rPr>
      <w:rFonts w:ascii="Courier New" w:eastAsia="Courier New" w:hAnsi="Courier New" w:cs="Courier New"/>
    </w:rPr>
  </w:style>
  <w:style w:type="character" w:customStyle="1" w:styleId="WW8Num25z2">
    <w:name w:val="WW8Num25z2"/>
    <w:rPr>
      <w:rFonts w:ascii="Wingdings" w:eastAsia="Wingdings" w:hAnsi="Wingdings" w:cs="Wingdings"/>
    </w:rPr>
  </w:style>
  <w:style w:type="character" w:customStyle="1" w:styleId="WW8Num25z3">
    <w:name w:val="WW8Num25z3"/>
    <w:rPr>
      <w:rFonts w:ascii="Symbol" w:eastAsia="Symbol" w:hAnsi="Symbol" w:cs="Symbol"/>
    </w:rPr>
  </w:style>
  <w:style w:type="character" w:customStyle="1" w:styleId="WW8Num26z0">
    <w:name w:val="WW8Num26z0"/>
    <w:rPr>
      <w:rFonts w:ascii="Times New Roman" w:eastAsia="Times New Roman" w:hAnsi="Times New Roman" w:cs="Times New Roman"/>
    </w:rPr>
  </w:style>
  <w:style w:type="character" w:customStyle="1" w:styleId="WW8Num26z1">
    <w:name w:val="WW8Num26z1"/>
    <w:rPr>
      <w:rFonts w:ascii="Courier New" w:eastAsia="Courier New" w:hAnsi="Courier New" w:cs="Courier New"/>
    </w:rPr>
  </w:style>
  <w:style w:type="character" w:customStyle="1" w:styleId="WW8Num26z2">
    <w:name w:val="WW8Num26z2"/>
    <w:rPr>
      <w:rFonts w:ascii="Wingdings" w:eastAsia="Wingdings" w:hAnsi="Wingdings" w:cs="Wingdings"/>
    </w:rPr>
  </w:style>
  <w:style w:type="character" w:customStyle="1" w:styleId="WW8Num26z3">
    <w:name w:val="WW8Num26z3"/>
    <w:rPr>
      <w:rFonts w:ascii="Symbol" w:eastAsia="Symbol" w:hAnsi="Symbol" w:cs="Symbol"/>
    </w:rPr>
  </w:style>
  <w:style w:type="character" w:customStyle="1" w:styleId="CharChar3">
    <w:name w:val="Char Char3"/>
    <w:basedOn w:val="Standardnpsmoodstavce"/>
    <w:rPr>
      <w:rFonts w:ascii="Tahoma" w:eastAsia="Tahoma" w:hAnsi="Tahoma" w:cs="Tahoma"/>
      <w:sz w:val="16"/>
      <w:szCs w:val="16"/>
    </w:rPr>
  </w:style>
  <w:style w:type="character" w:customStyle="1" w:styleId="CharChar2">
    <w:name w:val="Char Char2"/>
    <w:basedOn w:val="Standardnpsmoodstavce"/>
    <w:rPr>
      <w:rFonts w:ascii="Arial" w:eastAsia="Arial" w:hAnsi="Arial" w:cs="Arial"/>
      <w:color w:val="2D55AB"/>
      <w:sz w:val="22"/>
      <w:szCs w:val="22"/>
    </w:rPr>
  </w:style>
  <w:style w:type="character" w:customStyle="1" w:styleId="CharChar1">
    <w:name w:val="Char Char1"/>
    <w:basedOn w:val="Standardnpsmoodstavce"/>
    <w:rPr>
      <w:rFonts w:ascii="Times New Roman" w:eastAsia="Times New Roman" w:hAnsi="Times New Roman" w:cs="Times New Roman"/>
      <w:sz w:val="14"/>
      <w:szCs w:val="22"/>
    </w:rPr>
  </w:style>
  <w:style w:type="character" w:customStyle="1" w:styleId="CharChar8">
    <w:name w:val="Char Char8"/>
    <w:basedOn w:val="Standardnpsmoodstavce"/>
    <w:rPr>
      <w:rFonts w:ascii="Arial" w:eastAsia="Arial" w:hAnsi="Arial" w:cs="Arial"/>
      <w:b/>
      <w:bCs/>
      <w:color w:val="2D55AB"/>
      <w:sz w:val="28"/>
      <w:szCs w:val="28"/>
      <w:lang w:val="cs-CZ" w:bidi="ar-SA"/>
    </w:rPr>
  </w:style>
  <w:style w:type="character" w:customStyle="1" w:styleId="CharChar7">
    <w:name w:val="Char Char7"/>
    <w:basedOn w:val="Standardnpsmoodstavce"/>
    <w:rPr>
      <w:rFonts w:ascii="Arial" w:eastAsia="Arial" w:hAnsi="Arial" w:cs="Arial"/>
      <w:b/>
      <w:bCs/>
      <w:color w:val="2D55AB"/>
      <w:sz w:val="24"/>
      <w:szCs w:val="26"/>
      <w:lang w:val="cs-CZ" w:bidi="ar-SA"/>
    </w:rPr>
  </w:style>
  <w:style w:type="character" w:customStyle="1" w:styleId="CharChar">
    <w:name w:val="Char Char"/>
    <w:basedOn w:val="Standardnpsmoodstavce"/>
    <w:rPr>
      <w:rFonts w:ascii="Arial" w:eastAsia="Times New Roman" w:hAnsi="Arial" w:cs="Times New Roman"/>
      <w:b/>
      <w:color w:val="2D55AB"/>
      <w:spacing w:val="5"/>
      <w:kern w:val="3"/>
      <w:sz w:val="36"/>
      <w:szCs w:val="52"/>
    </w:rPr>
  </w:style>
  <w:style w:type="character" w:customStyle="1" w:styleId="CharChar4">
    <w:name w:val="Char Char4"/>
    <w:basedOn w:val="Standardnpsmoodstavce"/>
    <w:rPr>
      <w:rFonts w:ascii="Arial" w:eastAsia="Arial" w:hAnsi="Arial" w:cs="Arial"/>
      <w:sz w:val="18"/>
      <w:szCs w:val="22"/>
      <w:lang w:val="cs-CZ" w:bidi="ar-SA"/>
    </w:rPr>
  </w:style>
  <w:style w:type="character" w:customStyle="1" w:styleId="CharChar5">
    <w:name w:val="Char Char5"/>
    <w:basedOn w:val="Standardnpsmoodstavce"/>
    <w:rPr>
      <w:rFonts w:ascii="Arial" w:eastAsia="Arial" w:hAnsi="Arial" w:cs="Arial"/>
      <w:b/>
      <w:bCs/>
      <w:iCs/>
      <w:szCs w:val="22"/>
      <w:lang w:val="cs-CZ" w:bidi="ar-SA"/>
    </w:rPr>
  </w:style>
  <w:style w:type="character" w:customStyle="1" w:styleId="CharChar6">
    <w:name w:val="Char Char6"/>
    <w:basedOn w:val="Standardnpsmoodstavce"/>
    <w:rPr>
      <w:rFonts w:ascii="Arial" w:eastAsia="Arial" w:hAnsi="Arial" w:cs="Arial"/>
      <w:b/>
      <w:bCs/>
      <w:sz w:val="22"/>
      <w:szCs w:val="22"/>
      <w:lang w:val="cs-CZ" w:bidi="ar-SA"/>
    </w:rPr>
  </w:style>
  <w:style w:type="character" w:customStyle="1" w:styleId="Internetlink">
    <w:name w:val="Internet link"/>
    <w:basedOn w:val="Standardnpsmoodstavce"/>
    <w:rPr>
      <w:color w:val="0000FF"/>
      <w:u w:val="single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dexLink">
    <w:name w:val="Index Link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vykricnik">
    <w:name w:val="vykricnik"/>
    <w:basedOn w:val="Standardnpsmoodstavce"/>
  </w:style>
  <w:style w:type="character" w:styleId="Zdraznn">
    <w:name w:val="Emphasis"/>
    <w:rPr>
      <w:i/>
      <w:iCs/>
    </w:rPr>
  </w:style>
  <w:style w:type="numbering" w:customStyle="1" w:styleId="WW8Num1">
    <w:name w:val="WW8Num1"/>
    <w:basedOn w:val="Bezseznamu"/>
    <w:pPr>
      <w:numPr>
        <w:numId w:val="2"/>
      </w:numPr>
    </w:pPr>
  </w:style>
  <w:style w:type="numbering" w:customStyle="1" w:styleId="WW8Num2">
    <w:name w:val="WW8Num2"/>
    <w:basedOn w:val="Bezseznamu"/>
    <w:pPr>
      <w:numPr>
        <w:numId w:val="3"/>
      </w:numPr>
    </w:pPr>
  </w:style>
  <w:style w:type="numbering" w:customStyle="1" w:styleId="WW8Num3">
    <w:name w:val="WW8Num3"/>
    <w:basedOn w:val="Bezseznamu"/>
    <w:pPr>
      <w:numPr>
        <w:numId w:val="4"/>
      </w:numPr>
    </w:pPr>
  </w:style>
  <w:style w:type="numbering" w:customStyle="1" w:styleId="WW8Num4">
    <w:name w:val="WW8Num4"/>
    <w:basedOn w:val="Bezseznamu"/>
    <w:pPr>
      <w:numPr>
        <w:numId w:val="5"/>
      </w:numPr>
    </w:pPr>
  </w:style>
  <w:style w:type="numbering" w:customStyle="1" w:styleId="WW8Num5">
    <w:name w:val="WW8Num5"/>
    <w:basedOn w:val="Bezseznamu"/>
    <w:pPr>
      <w:numPr>
        <w:numId w:val="6"/>
      </w:numPr>
    </w:pPr>
  </w:style>
  <w:style w:type="numbering" w:customStyle="1" w:styleId="WW8Num6">
    <w:name w:val="WW8Num6"/>
    <w:basedOn w:val="Bezseznamu"/>
    <w:pPr>
      <w:numPr>
        <w:numId w:val="7"/>
      </w:numPr>
    </w:pPr>
  </w:style>
  <w:style w:type="numbering" w:customStyle="1" w:styleId="WW8Num7">
    <w:name w:val="WW8Num7"/>
    <w:basedOn w:val="Bezseznamu"/>
    <w:pPr>
      <w:numPr>
        <w:numId w:val="8"/>
      </w:numPr>
    </w:pPr>
  </w:style>
  <w:style w:type="numbering" w:customStyle="1" w:styleId="WW8Num8">
    <w:name w:val="WW8Num8"/>
    <w:basedOn w:val="Bezseznamu"/>
    <w:pPr>
      <w:numPr>
        <w:numId w:val="9"/>
      </w:numPr>
    </w:pPr>
  </w:style>
  <w:style w:type="numbering" w:customStyle="1" w:styleId="WW8Num9">
    <w:name w:val="WW8Num9"/>
    <w:basedOn w:val="Bezseznamu"/>
    <w:pPr>
      <w:numPr>
        <w:numId w:val="10"/>
      </w:numPr>
    </w:pPr>
  </w:style>
  <w:style w:type="numbering" w:customStyle="1" w:styleId="WW8Num10">
    <w:name w:val="WW8Num10"/>
    <w:basedOn w:val="Bezseznamu"/>
    <w:pPr>
      <w:numPr>
        <w:numId w:val="11"/>
      </w:numPr>
    </w:pPr>
  </w:style>
  <w:style w:type="numbering" w:customStyle="1" w:styleId="WW8Num11">
    <w:name w:val="WW8Num11"/>
    <w:basedOn w:val="Bezseznamu"/>
    <w:pPr>
      <w:numPr>
        <w:numId w:val="12"/>
      </w:numPr>
    </w:pPr>
  </w:style>
  <w:style w:type="numbering" w:customStyle="1" w:styleId="WW8Num12">
    <w:name w:val="WW8Num12"/>
    <w:basedOn w:val="Bezseznamu"/>
    <w:pPr>
      <w:numPr>
        <w:numId w:val="13"/>
      </w:numPr>
    </w:pPr>
  </w:style>
  <w:style w:type="numbering" w:customStyle="1" w:styleId="WW8Num13">
    <w:name w:val="WW8Num13"/>
    <w:basedOn w:val="Bezseznamu"/>
    <w:pPr>
      <w:numPr>
        <w:numId w:val="14"/>
      </w:numPr>
    </w:pPr>
  </w:style>
  <w:style w:type="numbering" w:customStyle="1" w:styleId="WW8Num14">
    <w:name w:val="WW8Num14"/>
    <w:basedOn w:val="Bezseznamu"/>
    <w:pPr>
      <w:numPr>
        <w:numId w:val="15"/>
      </w:numPr>
    </w:pPr>
  </w:style>
  <w:style w:type="numbering" w:customStyle="1" w:styleId="WW8Num15">
    <w:name w:val="WW8Num15"/>
    <w:basedOn w:val="Bezseznamu"/>
    <w:pPr>
      <w:numPr>
        <w:numId w:val="16"/>
      </w:numPr>
    </w:pPr>
  </w:style>
  <w:style w:type="numbering" w:customStyle="1" w:styleId="WW8Num16">
    <w:name w:val="WW8Num16"/>
    <w:basedOn w:val="Bezseznamu"/>
    <w:pPr>
      <w:numPr>
        <w:numId w:val="17"/>
      </w:numPr>
    </w:pPr>
  </w:style>
  <w:style w:type="numbering" w:customStyle="1" w:styleId="WW8Num17">
    <w:name w:val="WW8Num17"/>
    <w:basedOn w:val="Bezseznamu"/>
    <w:pPr>
      <w:numPr>
        <w:numId w:val="18"/>
      </w:numPr>
    </w:pPr>
  </w:style>
  <w:style w:type="numbering" w:customStyle="1" w:styleId="WW8Num18">
    <w:name w:val="WW8Num18"/>
    <w:basedOn w:val="Bezseznamu"/>
    <w:pPr>
      <w:numPr>
        <w:numId w:val="19"/>
      </w:numPr>
    </w:pPr>
  </w:style>
  <w:style w:type="numbering" w:customStyle="1" w:styleId="WW8Num19">
    <w:name w:val="WW8Num19"/>
    <w:basedOn w:val="Bezseznamu"/>
    <w:pPr>
      <w:numPr>
        <w:numId w:val="20"/>
      </w:numPr>
    </w:pPr>
  </w:style>
  <w:style w:type="numbering" w:customStyle="1" w:styleId="WW8Num20">
    <w:name w:val="WW8Num20"/>
    <w:basedOn w:val="Bezseznamu"/>
    <w:pPr>
      <w:numPr>
        <w:numId w:val="21"/>
      </w:numPr>
    </w:pPr>
  </w:style>
  <w:style w:type="numbering" w:customStyle="1" w:styleId="WW8Num21">
    <w:name w:val="WW8Num21"/>
    <w:basedOn w:val="Bezseznamu"/>
    <w:pPr>
      <w:numPr>
        <w:numId w:val="22"/>
      </w:numPr>
    </w:pPr>
  </w:style>
  <w:style w:type="numbering" w:customStyle="1" w:styleId="WW8Num22">
    <w:name w:val="WW8Num22"/>
    <w:basedOn w:val="Bezseznamu"/>
    <w:pPr>
      <w:numPr>
        <w:numId w:val="23"/>
      </w:numPr>
    </w:pPr>
  </w:style>
  <w:style w:type="numbering" w:customStyle="1" w:styleId="WW8Num23">
    <w:name w:val="WW8Num23"/>
    <w:basedOn w:val="Bezseznamu"/>
    <w:pPr>
      <w:numPr>
        <w:numId w:val="24"/>
      </w:numPr>
    </w:pPr>
  </w:style>
  <w:style w:type="numbering" w:customStyle="1" w:styleId="WW8Num24">
    <w:name w:val="WW8Num24"/>
    <w:basedOn w:val="Bezseznamu"/>
    <w:pPr>
      <w:numPr>
        <w:numId w:val="25"/>
      </w:numPr>
    </w:pPr>
  </w:style>
  <w:style w:type="numbering" w:customStyle="1" w:styleId="WW8Num25">
    <w:name w:val="WW8Num25"/>
    <w:basedOn w:val="Bezseznamu"/>
    <w:pPr>
      <w:numPr>
        <w:numId w:val="26"/>
      </w:numPr>
    </w:pPr>
  </w:style>
  <w:style w:type="numbering" w:customStyle="1" w:styleId="WW8Num26">
    <w:name w:val="WW8Num26"/>
    <w:basedOn w:val="Bezseznamu"/>
    <w:pPr>
      <w:numPr>
        <w:numId w:val="27"/>
      </w:numPr>
    </w:pPr>
  </w:style>
  <w:style w:type="numbering" w:customStyle="1" w:styleId="WW8Num27">
    <w:name w:val="WW8Num27"/>
    <w:basedOn w:val="Bezseznamu"/>
    <w:pPr>
      <w:numPr>
        <w:numId w:val="28"/>
      </w:numPr>
    </w:pPr>
  </w:style>
  <w:style w:type="numbering" w:customStyle="1" w:styleId="WW8Num28">
    <w:name w:val="WW8Num28"/>
    <w:basedOn w:val="Bezseznamu"/>
    <w:pPr>
      <w:numPr>
        <w:numId w:val="29"/>
      </w:numPr>
    </w:pPr>
  </w:style>
  <w:style w:type="numbering" w:customStyle="1" w:styleId="WW8Num29">
    <w:name w:val="WW8Num29"/>
    <w:basedOn w:val="Bezseznamu"/>
    <w:pPr>
      <w:numPr>
        <w:numId w:val="30"/>
      </w:numPr>
    </w:pPr>
  </w:style>
  <w:style w:type="numbering" w:customStyle="1" w:styleId="WW8Num30">
    <w:name w:val="WW8Num30"/>
    <w:basedOn w:val="Bezseznamu"/>
    <w:pPr>
      <w:numPr>
        <w:numId w:val="31"/>
      </w:numPr>
    </w:pPr>
  </w:style>
  <w:style w:type="numbering" w:customStyle="1" w:styleId="WWNum1">
    <w:name w:val="WWNum1"/>
    <w:basedOn w:val="Bezseznamu"/>
    <w:pPr>
      <w:numPr>
        <w:numId w:val="32"/>
      </w:numPr>
    </w:pPr>
  </w:style>
  <w:style w:type="paragraph" w:styleId="Obsah1">
    <w:name w:val="toc 1"/>
    <w:basedOn w:val="Normln"/>
    <w:next w:val="Normln"/>
    <w:autoRedefine/>
    <w:uiPriority w:val="39"/>
    <w:unhideWhenUsed/>
    <w:rsid w:val="00676627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676627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676627"/>
    <w:pPr>
      <w:spacing w:after="100"/>
      <w:ind w:left="480"/>
    </w:pPr>
  </w:style>
  <w:style w:type="paragraph" w:styleId="Obsah4">
    <w:name w:val="toc 4"/>
    <w:basedOn w:val="Normln"/>
    <w:next w:val="Normln"/>
    <w:autoRedefine/>
    <w:uiPriority w:val="39"/>
    <w:unhideWhenUsed/>
    <w:rsid w:val="00676627"/>
    <w:pPr>
      <w:spacing w:after="100"/>
      <w:ind w:left="720"/>
    </w:pPr>
  </w:style>
  <w:style w:type="character" w:styleId="Hypertextovodkaz">
    <w:name w:val="Hyperlink"/>
    <w:basedOn w:val="Standardnpsmoodstavce"/>
    <w:uiPriority w:val="99"/>
    <w:unhideWhenUsed/>
    <w:rsid w:val="006766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stsignum.cz/files/smlouvy/PO_PFO_udaje_pro_crt.pdf" TargetMode="External"/><Relationship Id="rId13" Type="http://schemas.openxmlformats.org/officeDocument/2006/relationships/hyperlink" Target="http://www.oracle.com/technetwork/java/javase/downloads/jre7-downloads-1880261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ostsignum.cz/files/smlouvy/PO_PFO_smlouva.pdf" TargetMode="External"/><Relationship Id="rId12" Type="http://schemas.openxmlformats.org/officeDocument/2006/relationships/hyperlink" Target="https://www.postsignum.cz/instalace_vydaneho_certifikatu.html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ostsignum.cz/generovani_zadosti_o_certifikat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postsignum.cz/online_generovani_zadosti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postsignum.cz/files/smlouvy/PO_PFO_udaje_pro_crt.pdf" TargetMode="External"/><Relationship Id="rId14" Type="http://schemas.openxmlformats.org/officeDocument/2006/relationships/hyperlink" Target="https://b2b.postaonline.cz/services/ConsignmentServices/v1/ConsignmentStatuses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1612</Words>
  <Characters>9513</Characters>
  <Application>Microsoft Office Word</Application>
  <DocSecurity>0</DocSecurity>
  <Lines>79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Návrh HWA aplikace Service Desk</vt:lpstr>
    </vt:vector>
  </TitlesOfParts>
  <Company/>
  <LinksUpToDate>false</LinksUpToDate>
  <CharactersWithSpaces>11103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Návrh HWA aplikace Service Desk</dc:title>
  <dc:creator>slancar</dc:creator>
  <cp:lastModifiedBy>Mlčák Marcel</cp:lastModifiedBy>
  <cp:revision>6</cp:revision>
  <cp:lastPrinted>2010-02-11T14:53:00Z</cp:lastPrinted>
  <dcterms:created xsi:type="dcterms:W3CDTF">2016-09-08T09:58:00Z</dcterms:created>
  <dcterms:modified xsi:type="dcterms:W3CDTF">2017-11-08T08:08:00Z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2">
    <vt:lpwstr/>
  </property>
  <property fmtid="{D5CDD505-2E9C-101B-9397-08002B2CF9AE}" pid="3" name="Informace 3">
    <vt:lpwstr/>
  </property>
  <property fmtid="{D5CDD505-2E9C-101B-9397-08002B2CF9AE}" pid="4" name="Informace 4">
    <vt:lpwstr/>
  </property>
  <property fmtid="{D5CDD505-2E9C-101B-9397-08002B2CF9AE}" pid="5" name="Version">
    <vt:lpwstr>1.0</vt:lpwstr>
  </property>
</Properties>
</file>