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E267D" w14:textId="77777777" w:rsidR="00CC18E5" w:rsidRPr="00457E1F" w:rsidRDefault="00457E1F" w:rsidP="00EF0E5B">
      <w:pPr>
        <w:jc w:val="center"/>
        <w:rPr>
          <w:rFonts w:ascii="Arial" w:hAnsi="Arial" w:cs="Arial"/>
          <w:b/>
          <w:sz w:val="26"/>
          <w:szCs w:val="26"/>
          <w:lang w:val="es-MX"/>
        </w:rPr>
      </w:pPr>
      <w:r w:rsidRPr="00457E1F">
        <w:rPr>
          <w:rFonts w:ascii="Arial" w:hAnsi="Arial" w:cs="Arial"/>
          <w:b/>
          <w:sz w:val="26"/>
          <w:szCs w:val="26"/>
          <w:lang w:val="es-MX"/>
        </w:rPr>
        <w:t xml:space="preserve">Nota informativa </w:t>
      </w:r>
      <w:r w:rsidR="001D604B">
        <w:rPr>
          <w:rFonts w:ascii="Arial" w:hAnsi="Arial" w:cs="Arial"/>
          <w:b/>
          <w:sz w:val="26"/>
          <w:szCs w:val="26"/>
          <w:lang w:val="es-MX"/>
        </w:rPr>
        <w:t>sobre encuestas de habilidades</w:t>
      </w:r>
    </w:p>
    <w:p w14:paraId="24775BFC" w14:textId="77777777" w:rsidR="00EF0E5B" w:rsidRDefault="00C26442" w:rsidP="00EF0E5B">
      <w:pPr>
        <w:jc w:val="center"/>
        <w:rPr>
          <w:rFonts w:ascii="Arial" w:hAnsi="Arial" w:cs="Arial"/>
          <w:b/>
          <w:i/>
          <w:lang w:val="es-MX"/>
        </w:rPr>
      </w:pPr>
      <w:r>
        <w:rPr>
          <w:rFonts w:ascii="Arial" w:hAnsi="Arial" w:cs="Arial"/>
          <w:b/>
          <w:i/>
          <w:noProof/>
          <w:lang w:val="en-US" w:eastAsia="en-US"/>
        </w:rPr>
        <mc:AlternateContent>
          <mc:Choice Requires="wps">
            <w:drawing>
              <wp:anchor distT="0" distB="0" distL="114300" distR="114300" simplePos="0" relativeHeight="251658240" behindDoc="0" locked="0" layoutInCell="1" allowOverlap="1" wp14:anchorId="47A30383" wp14:editId="53CA9CC5">
                <wp:simplePos x="0" y="0"/>
                <wp:positionH relativeFrom="column">
                  <wp:posOffset>35560</wp:posOffset>
                </wp:positionH>
                <wp:positionV relativeFrom="paragraph">
                  <wp:posOffset>41910</wp:posOffset>
                </wp:positionV>
                <wp:extent cx="6202045" cy="0"/>
                <wp:effectExtent l="6985" t="13335" r="1079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CB5ADA" id="_x0000_t32" coordsize="21600,21600" o:spt="32" o:oned="t" path="m,l21600,21600e" filled="f">
                <v:path arrowok="t" fillok="f" o:connecttype="none"/>
                <o:lock v:ext="edit" shapetype="t"/>
              </v:shapetype>
              <v:shape id="AutoShape 2" o:spid="_x0000_s1026" type="#_x0000_t32" style="position:absolute;margin-left:2.8pt;margin-top:3.3pt;width:488.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7D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KAdRooM&#10;INHT3utYGeVhPKNxJUTVamtDg/SoXsyzpt8dUrruiep4DH49GcjNQkbyJiVcnIEiu/GzZhBDAD/O&#10;6tjaIUDCFNAxSnK6ScKPHlH4OMvTPC2mGNGrLyHlNdFY5z9xPaBgVNh5S0TX+1orBcJrm8Uy5PDs&#10;fKBFymtCqKr0RkgZ9ZcKjRVeTPNpTHBaChacIczZbldLiw4kbFD8xR7Bcx9m9V6xCNZzwtYX2xMh&#10;zzYUlyrgQWNA52KdV+THIl2s5+t5MSny2XpSpE0zedrUxWS2yT5Omw9NXTfZz0AtK8peMMZVYHdd&#10;16z4u3W4PJzzot0W9jaG5C16nBeQvf5H0lHZIOZ5LXaanbb2qjhsaAy+vKbwBO7vYN+/+dUvAAAA&#10;//8DAFBLAwQUAAYACAAAACEA3DHxCNoAAAAFAQAADwAAAGRycy9kb3ducmV2LnhtbEyOQUvDQBSE&#10;74L/YXmCF7GbRhramE0pggePtgWvr9lnEs2+DdlNE/vrfXrR0zDMMPMV29l16kxDaD0bWC4SUMSV&#10;ty3XBo6H5/s1qBCRLXaeycAXBdiW11cF5tZP/ErnfayVjHDI0UATY59rHaqGHIaF74kle/eDwyh2&#10;qLUdcJJx1+k0STLtsGV5aLCnp4aqz/3oDFAYV8tkt3H18eUy3b2ll4+pPxhzezPvHkFFmuNfGX7w&#10;BR1KYTr5kW1QnYFVJkUDmYikm3X6AOr063VZ6P/05TcAAAD//wMAUEsBAi0AFAAGAAgAAAAhALaD&#10;OJL+AAAA4QEAABMAAAAAAAAAAAAAAAAAAAAAAFtDb250ZW50X1R5cGVzXS54bWxQSwECLQAUAAYA&#10;CAAAACEAOP0h/9YAAACUAQAACwAAAAAAAAAAAAAAAAAvAQAAX3JlbHMvLnJlbHNQSwECLQAUAAYA&#10;CAAAACEAKFc+wx4CAAA7BAAADgAAAAAAAAAAAAAAAAAuAgAAZHJzL2Uyb0RvYy54bWxQSwECLQAU&#10;AAYACAAAACEA3DHxCNoAAAAFAQAADwAAAAAAAAAAAAAAAAB4BAAAZHJzL2Rvd25yZXYueG1sUEsF&#10;BgAAAAAEAAQA8wAAAH8FAAAAAA==&#10;"/>
            </w:pict>
          </mc:Fallback>
        </mc:AlternateContent>
      </w:r>
    </w:p>
    <w:p w14:paraId="12108C78" w14:textId="77777777" w:rsidR="001D604B" w:rsidRDefault="001D604B" w:rsidP="00C26442">
      <w:pPr>
        <w:rPr>
          <w:rStyle w:val="Strong"/>
          <w:rFonts w:ascii="Arial" w:hAnsi="Arial" w:cs="Arial"/>
          <w:color w:val="000000"/>
          <w:shd w:val="clear" w:color="auto" w:fill="FFFFFF"/>
        </w:rPr>
      </w:pPr>
      <w:bookmarkStart w:id="0" w:name="_GoBack"/>
      <w:bookmarkEnd w:id="0"/>
    </w:p>
    <w:p w14:paraId="1FE99ABB" w14:textId="77777777" w:rsidR="001D604B" w:rsidRPr="00D632A7" w:rsidRDefault="001D604B" w:rsidP="00D632A7">
      <w:pPr>
        <w:jc w:val="both"/>
        <w:rPr>
          <w:rStyle w:val="Strong"/>
          <w:rFonts w:ascii="Arial" w:hAnsi="Arial" w:cs="Arial"/>
          <w:b w:val="0"/>
          <w:color w:val="000000"/>
          <w:shd w:val="clear" w:color="auto" w:fill="FFFFFF"/>
        </w:rPr>
      </w:pPr>
    </w:p>
    <w:p w14:paraId="5FE1C82E" w14:textId="77777777" w:rsidR="001D604B" w:rsidRPr="00D632A7" w:rsidRDefault="001D604B" w:rsidP="00D632A7">
      <w:pPr>
        <w:jc w:val="both"/>
        <w:rPr>
          <w:rStyle w:val="Strong"/>
          <w:rFonts w:ascii="Arial" w:hAnsi="Arial" w:cs="Arial"/>
          <w:b w:val="0"/>
          <w:color w:val="000000"/>
          <w:shd w:val="clear" w:color="auto" w:fill="FFFFFF"/>
        </w:rPr>
      </w:pPr>
      <w:r w:rsidRPr="00D632A7">
        <w:rPr>
          <w:rStyle w:val="Strong"/>
          <w:rFonts w:ascii="Arial" w:hAnsi="Arial" w:cs="Arial"/>
          <w:b w:val="0"/>
          <w:color w:val="000000"/>
          <w:shd w:val="clear" w:color="auto" w:fill="FFFFFF"/>
        </w:rPr>
        <w:t xml:space="preserve">Por este medio le comparto, en archivos anexos, la información relativa a las encuestas de habilidades realizadas por el </w:t>
      </w:r>
      <w:r w:rsidR="00117858">
        <w:rPr>
          <w:rStyle w:val="Strong"/>
          <w:rFonts w:ascii="Arial" w:hAnsi="Arial" w:cs="Arial"/>
          <w:b w:val="0"/>
          <w:color w:val="000000"/>
          <w:shd w:val="clear" w:color="auto" w:fill="FFFFFF"/>
        </w:rPr>
        <w:t>CONOCER</w:t>
      </w:r>
      <w:r w:rsidRPr="00D632A7">
        <w:rPr>
          <w:rStyle w:val="Strong"/>
          <w:rFonts w:ascii="Arial" w:hAnsi="Arial" w:cs="Arial"/>
          <w:b w:val="0"/>
          <w:color w:val="000000"/>
          <w:shd w:val="clear" w:color="auto" w:fill="FFFFFF"/>
        </w:rPr>
        <w:t>.</w:t>
      </w:r>
    </w:p>
    <w:p w14:paraId="73C97B27" w14:textId="77777777" w:rsidR="001D604B" w:rsidRDefault="001D604B" w:rsidP="00C26442">
      <w:pPr>
        <w:rPr>
          <w:rStyle w:val="Strong"/>
          <w:rFonts w:ascii="Arial" w:hAnsi="Arial" w:cs="Arial"/>
          <w:color w:val="000000"/>
          <w:shd w:val="clear" w:color="auto" w:fill="FFFFFF"/>
        </w:rPr>
      </w:pPr>
    </w:p>
    <w:p w14:paraId="13867D55" w14:textId="77777777" w:rsidR="00435686" w:rsidRPr="00435686" w:rsidRDefault="001D604B" w:rsidP="00435686">
      <w:p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La prime</w:t>
      </w:r>
      <w:r w:rsidR="00803876">
        <w:rPr>
          <w:rStyle w:val="Strong"/>
          <w:rFonts w:ascii="Arial" w:hAnsi="Arial" w:cs="Arial"/>
          <w:b w:val="0"/>
          <w:color w:val="000000"/>
          <w:shd w:val="clear" w:color="auto" w:fill="FFFFFF"/>
        </w:rPr>
        <w:t>ra de ellas se realizó en 2012</w:t>
      </w:r>
      <w:r w:rsidR="00435686">
        <w:rPr>
          <w:rStyle w:val="Strong"/>
          <w:rFonts w:ascii="Arial" w:hAnsi="Arial" w:cs="Arial"/>
          <w:b w:val="0"/>
          <w:color w:val="000000"/>
          <w:shd w:val="clear" w:color="auto" w:fill="FFFFFF"/>
        </w:rPr>
        <w:t xml:space="preserve">, cuando el </w:t>
      </w:r>
      <w:r w:rsidR="00117858">
        <w:rPr>
          <w:rStyle w:val="Strong"/>
          <w:rFonts w:ascii="Arial" w:hAnsi="Arial" w:cs="Arial"/>
          <w:b w:val="0"/>
          <w:color w:val="000000"/>
          <w:shd w:val="clear" w:color="auto" w:fill="FFFFFF"/>
        </w:rPr>
        <w:t>CONOCER</w:t>
      </w:r>
      <w:r w:rsidR="00435686">
        <w:rPr>
          <w:rStyle w:val="Strong"/>
          <w:rFonts w:ascii="Arial" w:hAnsi="Arial" w:cs="Arial"/>
          <w:b w:val="0"/>
          <w:color w:val="000000"/>
          <w:shd w:val="clear" w:color="auto" w:fill="FFFFFF"/>
        </w:rPr>
        <w:t xml:space="preserve"> </w:t>
      </w:r>
      <w:r w:rsidR="00435686" w:rsidRPr="00435686">
        <w:rPr>
          <w:rStyle w:val="Strong"/>
          <w:rFonts w:ascii="Arial" w:hAnsi="Arial" w:cs="Arial"/>
          <w:b w:val="0"/>
          <w:color w:val="000000"/>
          <w:shd w:val="clear" w:color="auto" w:fill="FFFFFF"/>
        </w:rPr>
        <w:t>llevó a cabo un estudio para fortalecer la estrategia de promoción y desarrollo del Sistema Nacional de Competencias, y alinear dicha estrategia con otras iniciativas de distintas dependencias del Ejecutivo Federal, tales como la Secretaría del Trabajo y Previsión Social, la Secretaría de Educación Pública y el Instituto Nacional de Estadística y Geografía, con relación a competencias de personas y perfiles ocupacionales en México.</w:t>
      </w:r>
    </w:p>
    <w:p w14:paraId="2982EA97" w14:textId="77777777" w:rsidR="00435686" w:rsidRPr="00435686" w:rsidRDefault="00435686" w:rsidP="00435686">
      <w:pPr>
        <w:spacing w:line="360" w:lineRule="auto"/>
        <w:jc w:val="both"/>
        <w:rPr>
          <w:rStyle w:val="Strong"/>
          <w:rFonts w:ascii="Arial" w:hAnsi="Arial" w:cs="Arial"/>
          <w:b w:val="0"/>
          <w:color w:val="000000"/>
          <w:shd w:val="clear" w:color="auto" w:fill="FFFFFF"/>
        </w:rPr>
      </w:pPr>
    </w:p>
    <w:p w14:paraId="1E6E6BFD" w14:textId="77777777" w:rsidR="00435686" w:rsidRPr="00435686" w:rsidRDefault="00435686" w:rsidP="00435686">
      <w:p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El estudio se realizó conforme a los siguientes objetivos:</w:t>
      </w:r>
    </w:p>
    <w:p w14:paraId="0D31872E" w14:textId="77777777" w:rsidR="00435686"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Obtener información en cuanto a las competencias requeridas para las distintas ocupaciones en México, con base en 18,000 encuestas con empresarios y trabajadores del país.</w:t>
      </w:r>
    </w:p>
    <w:p w14:paraId="401BA104" w14:textId="77777777" w:rsidR="00435686"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Detectar necesidades a nivel “macro” de estandarización de competencias; de manera complementaria a lo realizado en los Comités de Gestión por Competencias (CGC). Esta detección “macro” podrá apoyar la identificación de necesidades sectoriales de los CGC existentes, y también determinar dónde debe promoverse la instalación de un nuevo CGC.</w:t>
      </w:r>
    </w:p>
    <w:p w14:paraId="7EFCDDDB" w14:textId="77777777" w:rsidR="00435686"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Generar información para los Comités de Gestión por Competencias en operación, y para los que se instalen en el marco del Sistema Nacional de Competencias, acerca de las competencias relevantes para estandarizar en los diferentes sectores.</w:t>
      </w:r>
    </w:p>
    <w:p w14:paraId="45D81EBB" w14:textId="77777777" w:rsidR="00435686"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Detect</w:t>
      </w:r>
      <w:r w:rsidR="00117858">
        <w:rPr>
          <w:rStyle w:val="Strong"/>
          <w:rFonts w:ascii="Arial" w:hAnsi="Arial" w:cs="Arial"/>
          <w:b w:val="0"/>
          <w:color w:val="000000"/>
          <w:shd w:val="clear" w:color="auto" w:fill="FFFFFF"/>
        </w:rPr>
        <w:t>ar necesidades intersectoriales</w:t>
      </w:r>
      <w:r w:rsidRPr="00435686">
        <w:rPr>
          <w:rStyle w:val="Strong"/>
          <w:rFonts w:ascii="Arial" w:hAnsi="Arial" w:cs="Arial"/>
          <w:b w:val="0"/>
          <w:color w:val="000000"/>
          <w:shd w:val="clear" w:color="auto" w:fill="FFFFFF"/>
        </w:rPr>
        <w:t xml:space="preserve"> (competencias transversales).</w:t>
      </w:r>
    </w:p>
    <w:p w14:paraId="0F1FD5A9" w14:textId="77777777" w:rsidR="00435686"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t>Contar con información adicional, para apoyar la pertinencia de la oferta educativa a los requerimientos de la demanda laboral, y contribuir a mejorar la estrategia de promoción y desarrollo del Sistema Nacional de Competencias desde el sector educativo.</w:t>
      </w:r>
    </w:p>
    <w:p w14:paraId="5354732F" w14:textId="77777777" w:rsidR="00117858" w:rsidRDefault="00117858" w:rsidP="008219C4">
      <w:pPr>
        <w:pStyle w:val="ListParagraph"/>
        <w:spacing w:line="360" w:lineRule="auto"/>
        <w:jc w:val="both"/>
        <w:rPr>
          <w:rStyle w:val="Strong"/>
          <w:rFonts w:ascii="Arial" w:hAnsi="Arial" w:cs="Arial"/>
          <w:b w:val="0"/>
          <w:color w:val="000000"/>
          <w:shd w:val="clear" w:color="auto" w:fill="FFFFFF"/>
        </w:rPr>
      </w:pPr>
    </w:p>
    <w:p w14:paraId="69D3B427" w14:textId="77777777" w:rsidR="00117858" w:rsidRDefault="00117858" w:rsidP="00117858">
      <w:pPr>
        <w:pStyle w:val="ListParagraph"/>
        <w:spacing w:line="360" w:lineRule="auto"/>
        <w:jc w:val="both"/>
        <w:rPr>
          <w:rStyle w:val="Strong"/>
          <w:rFonts w:ascii="Arial" w:hAnsi="Arial" w:cs="Arial"/>
          <w:b w:val="0"/>
          <w:color w:val="000000"/>
          <w:shd w:val="clear" w:color="auto" w:fill="FFFFFF"/>
        </w:rPr>
      </w:pPr>
    </w:p>
    <w:p w14:paraId="79B33373" w14:textId="77777777" w:rsidR="001D604B" w:rsidRDefault="00435686" w:rsidP="00435686">
      <w:pPr>
        <w:pStyle w:val="ListParagraph"/>
        <w:numPr>
          <w:ilvl w:val="0"/>
          <w:numId w:val="27"/>
        </w:numPr>
        <w:spacing w:line="360" w:lineRule="auto"/>
        <w:jc w:val="both"/>
        <w:rPr>
          <w:rStyle w:val="Strong"/>
          <w:rFonts w:ascii="Arial" w:hAnsi="Arial" w:cs="Arial"/>
          <w:b w:val="0"/>
          <w:color w:val="000000"/>
          <w:shd w:val="clear" w:color="auto" w:fill="FFFFFF"/>
        </w:rPr>
      </w:pPr>
      <w:r w:rsidRPr="00435686">
        <w:rPr>
          <w:rStyle w:val="Strong"/>
          <w:rFonts w:ascii="Arial" w:hAnsi="Arial" w:cs="Arial"/>
          <w:b w:val="0"/>
          <w:color w:val="000000"/>
          <w:shd w:val="clear" w:color="auto" w:fill="FFFFFF"/>
        </w:rPr>
        <w:lastRenderedPageBreak/>
        <w:t>El estudio está basado en la Clasificación Única de Ocupaciones (CUO) ahora Sistema Nacional de Clasificación de Ocupaciones (SINCO); esta clasificación es el documento de consulta y apoyo para ordenar y describir las ocupaciones que se realizan en la República Mexicana.</w:t>
      </w:r>
    </w:p>
    <w:p w14:paraId="6AC9C992" w14:textId="77777777" w:rsidR="00117858" w:rsidRDefault="00117858" w:rsidP="00117858">
      <w:pPr>
        <w:pStyle w:val="ListParagraph"/>
        <w:spacing w:line="360" w:lineRule="auto"/>
        <w:jc w:val="both"/>
        <w:rPr>
          <w:rStyle w:val="Strong"/>
          <w:rFonts w:ascii="Arial" w:hAnsi="Arial" w:cs="Arial"/>
          <w:b w:val="0"/>
          <w:color w:val="000000"/>
          <w:shd w:val="clear" w:color="auto" w:fill="FFFFFF"/>
        </w:rPr>
      </w:pPr>
    </w:p>
    <w:p w14:paraId="5A46DD8C" w14:textId="77777777" w:rsidR="00435686" w:rsidRDefault="00435686" w:rsidP="00435686">
      <w:pPr>
        <w:spacing w:line="360" w:lineRule="auto"/>
        <w:ind w:left="360"/>
        <w:jc w:val="both"/>
        <w:rPr>
          <w:rFonts w:ascii="Arial" w:hAnsi="Arial" w:cs="Arial"/>
          <w:bCs/>
          <w:color w:val="000000"/>
          <w:shd w:val="clear" w:color="auto" w:fill="FFFFFF"/>
        </w:rPr>
      </w:pPr>
      <w:r w:rsidRPr="00435686">
        <w:rPr>
          <w:rFonts w:ascii="Arial" w:hAnsi="Arial" w:cs="Arial"/>
          <w:bCs/>
          <w:color w:val="000000"/>
          <w:shd w:val="clear" w:color="auto" w:fill="FFFFFF"/>
        </w:rPr>
        <w:t>El SINCO es una clasificación basada en el nivel de competencia utilizada para ordenar todas las ocupaciones en el mercado de trabajo mexicano, agrupándolas con base en su semejanza en categorías sucesivamente más desagregadas.</w:t>
      </w:r>
      <w:r>
        <w:rPr>
          <w:rFonts w:ascii="Arial" w:hAnsi="Arial" w:cs="Arial"/>
          <w:bCs/>
          <w:color w:val="000000"/>
          <w:shd w:val="clear" w:color="auto" w:fill="FFFFFF"/>
        </w:rPr>
        <w:t xml:space="preserve"> E</w:t>
      </w:r>
      <w:r w:rsidRPr="00435686">
        <w:rPr>
          <w:rFonts w:ascii="Arial" w:hAnsi="Arial" w:cs="Arial"/>
          <w:bCs/>
          <w:color w:val="000000"/>
          <w:shd w:val="clear" w:color="auto" w:fill="FFFFFF"/>
        </w:rPr>
        <w:t>l SINCO fue declarado norma técnica de carácter obligatorio para las entidades de la Administración Pública Federal, mediante el acuerdo publicado en el Diario Oficial de la Federación el 12 de abril de 2012.</w:t>
      </w:r>
    </w:p>
    <w:p w14:paraId="6BAE3945" w14:textId="77777777" w:rsidR="00435686" w:rsidRDefault="00435686" w:rsidP="00435686">
      <w:pPr>
        <w:spacing w:line="360" w:lineRule="auto"/>
        <w:ind w:left="360"/>
        <w:jc w:val="both"/>
        <w:rPr>
          <w:rFonts w:ascii="Arial" w:hAnsi="Arial" w:cs="Arial"/>
          <w:bCs/>
          <w:color w:val="000000"/>
          <w:shd w:val="clear" w:color="auto" w:fill="FFFFFF"/>
        </w:rPr>
      </w:pPr>
      <w:r>
        <w:rPr>
          <w:rFonts w:ascii="Arial" w:hAnsi="Arial" w:cs="Arial"/>
          <w:bCs/>
          <w:color w:val="000000"/>
          <w:shd w:val="clear" w:color="auto" w:fill="FFFFFF"/>
        </w:rPr>
        <w:t xml:space="preserve">En este sentido para el </w:t>
      </w:r>
      <w:r w:rsidR="00117858">
        <w:rPr>
          <w:rFonts w:ascii="Arial" w:hAnsi="Arial" w:cs="Arial"/>
          <w:bCs/>
          <w:color w:val="000000"/>
          <w:shd w:val="clear" w:color="auto" w:fill="FFFFFF"/>
        </w:rPr>
        <w:t>CONOCER</w:t>
      </w:r>
      <w:r>
        <w:rPr>
          <w:rFonts w:ascii="Arial" w:hAnsi="Arial" w:cs="Arial"/>
          <w:bCs/>
          <w:color w:val="000000"/>
          <w:shd w:val="clear" w:color="auto" w:fill="FFFFFF"/>
        </w:rPr>
        <w:t xml:space="preserve"> es relevante trabajar de forma alineada a este Sistema de Clasificación, al igual con el Sistema de Clasificación Industrial de América del Norte (SCIAN). </w:t>
      </w:r>
    </w:p>
    <w:p w14:paraId="15D7FE1C" w14:textId="77777777" w:rsidR="00AD5BDF" w:rsidRDefault="00AD5BDF" w:rsidP="00435686">
      <w:pPr>
        <w:spacing w:line="360" w:lineRule="auto"/>
        <w:ind w:left="360"/>
        <w:jc w:val="both"/>
        <w:rPr>
          <w:rFonts w:ascii="Arial" w:hAnsi="Arial" w:cs="Arial"/>
          <w:bCs/>
          <w:color w:val="000000"/>
          <w:shd w:val="clear" w:color="auto" w:fill="FFFFFF"/>
        </w:rPr>
      </w:pPr>
    </w:p>
    <w:p w14:paraId="1A3C3D55" w14:textId="77777777" w:rsidR="00AD5BDF" w:rsidRDefault="00AD5BDF" w:rsidP="00AD5BDF">
      <w:pPr>
        <w:spacing w:line="360" w:lineRule="auto"/>
        <w:ind w:left="360"/>
        <w:jc w:val="both"/>
        <w:rPr>
          <w:rFonts w:ascii="Arial" w:hAnsi="Arial" w:cs="Arial"/>
          <w:b/>
          <w:bCs/>
          <w:color w:val="000000"/>
          <w:shd w:val="clear" w:color="auto" w:fill="FFFFFF"/>
        </w:rPr>
      </w:pPr>
    </w:p>
    <w:p w14:paraId="1409B275" w14:textId="77777777" w:rsidR="00AD5BDF" w:rsidRDefault="00AD5BDF" w:rsidP="00AD5BDF">
      <w:pPr>
        <w:spacing w:line="360" w:lineRule="auto"/>
        <w:ind w:left="360"/>
        <w:jc w:val="both"/>
        <w:rPr>
          <w:rFonts w:ascii="Arial" w:hAnsi="Arial" w:cs="Arial"/>
          <w:b/>
          <w:bCs/>
          <w:color w:val="000000"/>
          <w:shd w:val="clear" w:color="auto" w:fill="FFFFFF"/>
        </w:rPr>
      </w:pPr>
    </w:p>
    <w:p w14:paraId="530FFE68" w14:textId="77777777" w:rsidR="00AD5BDF" w:rsidRDefault="00AD5BDF" w:rsidP="00AD5BDF">
      <w:pPr>
        <w:spacing w:line="360" w:lineRule="auto"/>
        <w:ind w:left="360"/>
        <w:jc w:val="both"/>
        <w:rPr>
          <w:rFonts w:ascii="Arial" w:hAnsi="Arial" w:cs="Arial"/>
          <w:b/>
          <w:bCs/>
          <w:color w:val="000000"/>
          <w:shd w:val="clear" w:color="auto" w:fill="FFFFFF"/>
        </w:rPr>
      </w:pPr>
    </w:p>
    <w:p w14:paraId="279FB5B2" w14:textId="77777777" w:rsidR="00AD5BDF" w:rsidRDefault="00AD5BDF" w:rsidP="00AD5BDF">
      <w:pPr>
        <w:spacing w:line="360" w:lineRule="auto"/>
        <w:ind w:left="360"/>
        <w:jc w:val="both"/>
        <w:rPr>
          <w:rFonts w:ascii="Arial" w:hAnsi="Arial" w:cs="Arial"/>
          <w:b/>
          <w:bCs/>
          <w:color w:val="000000"/>
          <w:shd w:val="clear" w:color="auto" w:fill="FFFFFF"/>
        </w:rPr>
      </w:pPr>
    </w:p>
    <w:p w14:paraId="350A464E" w14:textId="77777777" w:rsidR="00AD5BDF" w:rsidRDefault="00AD5BDF" w:rsidP="00AD5BDF">
      <w:pPr>
        <w:spacing w:line="360" w:lineRule="auto"/>
        <w:ind w:left="360"/>
        <w:jc w:val="both"/>
        <w:rPr>
          <w:rFonts w:ascii="Arial" w:hAnsi="Arial" w:cs="Arial"/>
          <w:b/>
          <w:bCs/>
          <w:color w:val="000000"/>
          <w:shd w:val="clear" w:color="auto" w:fill="FFFFFF"/>
        </w:rPr>
      </w:pPr>
    </w:p>
    <w:p w14:paraId="6637F39A" w14:textId="77777777" w:rsidR="00AD5BDF" w:rsidRDefault="00AD5BDF" w:rsidP="00AD5BDF">
      <w:pPr>
        <w:spacing w:line="360" w:lineRule="auto"/>
        <w:ind w:left="360"/>
        <w:jc w:val="both"/>
        <w:rPr>
          <w:rFonts w:ascii="Arial" w:hAnsi="Arial" w:cs="Arial"/>
          <w:b/>
          <w:bCs/>
          <w:color w:val="000000"/>
          <w:shd w:val="clear" w:color="auto" w:fill="FFFFFF"/>
        </w:rPr>
      </w:pPr>
    </w:p>
    <w:p w14:paraId="0B894FE9" w14:textId="77777777" w:rsidR="00AD5BDF" w:rsidRDefault="00AD5BDF" w:rsidP="00AD5BDF">
      <w:pPr>
        <w:spacing w:line="360" w:lineRule="auto"/>
        <w:ind w:left="360"/>
        <w:jc w:val="both"/>
        <w:rPr>
          <w:rFonts w:ascii="Arial" w:hAnsi="Arial" w:cs="Arial"/>
          <w:b/>
          <w:bCs/>
          <w:color w:val="000000"/>
          <w:shd w:val="clear" w:color="auto" w:fill="FFFFFF"/>
        </w:rPr>
      </w:pPr>
    </w:p>
    <w:p w14:paraId="2DCB65E0" w14:textId="77777777" w:rsidR="00AD5BDF" w:rsidRDefault="00AD5BDF" w:rsidP="00AD5BDF">
      <w:pPr>
        <w:spacing w:line="360" w:lineRule="auto"/>
        <w:ind w:left="360"/>
        <w:jc w:val="both"/>
        <w:rPr>
          <w:rFonts w:ascii="Arial" w:hAnsi="Arial" w:cs="Arial"/>
          <w:b/>
          <w:bCs/>
          <w:color w:val="000000"/>
          <w:shd w:val="clear" w:color="auto" w:fill="FFFFFF"/>
        </w:rPr>
      </w:pPr>
    </w:p>
    <w:p w14:paraId="6F10201C" w14:textId="77777777" w:rsidR="00AD5BDF" w:rsidRDefault="00AD5BDF" w:rsidP="00AD5BDF">
      <w:pPr>
        <w:spacing w:line="360" w:lineRule="auto"/>
        <w:ind w:left="360"/>
        <w:jc w:val="both"/>
        <w:rPr>
          <w:rFonts w:ascii="Arial" w:hAnsi="Arial" w:cs="Arial"/>
          <w:b/>
          <w:bCs/>
          <w:color w:val="000000"/>
          <w:shd w:val="clear" w:color="auto" w:fill="FFFFFF"/>
        </w:rPr>
      </w:pPr>
    </w:p>
    <w:p w14:paraId="58ACB4ED" w14:textId="77777777" w:rsidR="00AD5BDF" w:rsidRDefault="00AD5BDF" w:rsidP="00AD5BDF">
      <w:pPr>
        <w:spacing w:line="360" w:lineRule="auto"/>
        <w:ind w:left="360"/>
        <w:jc w:val="both"/>
        <w:rPr>
          <w:rFonts w:ascii="Arial" w:hAnsi="Arial" w:cs="Arial"/>
          <w:b/>
          <w:bCs/>
          <w:color w:val="000000"/>
          <w:shd w:val="clear" w:color="auto" w:fill="FFFFFF"/>
        </w:rPr>
      </w:pPr>
    </w:p>
    <w:p w14:paraId="74A5D185" w14:textId="77777777" w:rsidR="00AD5BDF" w:rsidRDefault="00AD5BDF" w:rsidP="00AD5BDF">
      <w:pPr>
        <w:spacing w:line="360" w:lineRule="auto"/>
        <w:ind w:left="360"/>
        <w:jc w:val="both"/>
        <w:rPr>
          <w:rFonts w:ascii="Arial" w:hAnsi="Arial" w:cs="Arial"/>
          <w:b/>
          <w:bCs/>
          <w:color w:val="000000"/>
          <w:shd w:val="clear" w:color="auto" w:fill="FFFFFF"/>
        </w:rPr>
      </w:pPr>
    </w:p>
    <w:p w14:paraId="1863CAF6" w14:textId="77777777" w:rsidR="00AD5BDF" w:rsidRDefault="00AD5BDF" w:rsidP="00AD5BDF">
      <w:pPr>
        <w:spacing w:line="360" w:lineRule="auto"/>
        <w:ind w:left="360"/>
        <w:jc w:val="both"/>
        <w:rPr>
          <w:rFonts w:ascii="Arial" w:hAnsi="Arial" w:cs="Arial"/>
          <w:b/>
          <w:bCs/>
          <w:color w:val="000000"/>
          <w:shd w:val="clear" w:color="auto" w:fill="FFFFFF"/>
        </w:rPr>
      </w:pPr>
    </w:p>
    <w:p w14:paraId="476E0BB8" w14:textId="77777777" w:rsidR="00AD5BDF" w:rsidRDefault="00AD5BDF" w:rsidP="00AD5BDF">
      <w:pPr>
        <w:spacing w:line="360" w:lineRule="auto"/>
        <w:ind w:left="360"/>
        <w:jc w:val="both"/>
        <w:rPr>
          <w:rFonts w:ascii="Arial" w:hAnsi="Arial" w:cs="Arial"/>
          <w:b/>
          <w:bCs/>
          <w:color w:val="000000"/>
          <w:shd w:val="clear" w:color="auto" w:fill="FFFFFF"/>
        </w:rPr>
      </w:pPr>
    </w:p>
    <w:p w14:paraId="63C46F34" w14:textId="77777777" w:rsidR="00AD5BDF" w:rsidRDefault="00AD5BDF" w:rsidP="00AD5BDF">
      <w:pPr>
        <w:spacing w:line="360" w:lineRule="auto"/>
        <w:ind w:left="360"/>
        <w:jc w:val="both"/>
        <w:rPr>
          <w:rFonts w:ascii="Arial" w:hAnsi="Arial" w:cs="Arial"/>
          <w:b/>
          <w:bCs/>
          <w:color w:val="000000"/>
          <w:shd w:val="clear" w:color="auto" w:fill="FFFFFF"/>
        </w:rPr>
      </w:pPr>
    </w:p>
    <w:p w14:paraId="01EB042C" w14:textId="77777777" w:rsidR="00AD5BDF" w:rsidRDefault="00AD5BDF" w:rsidP="00AD5BDF">
      <w:pPr>
        <w:spacing w:line="360" w:lineRule="auto"/>
        <w:ind w:left="360"/>
        <w:jc w:val="both"/>
        <w:rPr>
          <w:rFonts w:ascii="Arial" w:hAnsi="Arial" w:cs="Arial"/>
          <w:b/>
          <w:bCs/>
          <w:color w:val="000000"/>
          <w:shd w:val="clear" w:color="auto" w:fill="FFFFFF"/>
        </w:rPr>
      </w:pPr>
    </w:p>
    <w:p w14:paraId="300BBD23" w14:textId="77777777" w:rsidR="00AD5BDF" w:rsidRDefault="00AD5BDF" w:rsidP="00AD5BDF">
      <w:pPr>
        <w:spacing w:line="360" w:lineRule="auto"/>
        <w:ind w:left="360"/>
        <w:jc w:val="both"/>
        <w:rPr>
          <w:rFonts w:ascii="Arial" w:hAnsi="Arial" w:cs="Arial"/>
          <w:b/>
          <w:bCs/>
          <w:color w:val="000000"/>
          <w:shd w:val="clear" w:color="auto" w:fill="FFFFFF"/>
        </w:rPr>
      </w:pPr>
    </w:p>
    <w:p w14:paraId="4D63C78D" w14:textId="77777777" w:rsidR="00AD5BDF" w:rsidRDefault="00AD5BDF" w:rsidP="00AD5BDF">
      <w:pPr>
        <w:spacing w:line="360" w:lineRule="auto"/>
        <w:ind w:left="360"/>
        <w:jc w:val="both"/>
        <w:rPr>
          <w:rFonts w:ascii="Arial" w:hAnsi="Arial" w:cs="Arial"/>
          <w:b/>
          <w:bCs/>
          <w:color w:val="000000"/>
          <w:shd w:val="clear" w:color="auto" w:fill="FFFFFF"/>
        </w:rPr>
      </w:pPr>
    </w:p>
    <w:p w14:paraId="07EB42EB" w14:textId="77777777" w:rsidR="00AD5BDF" w:rsidRDefault="00AD5BDF" w:rsidP="00AD5BDF">
      <w:pPr>
        <w:spacing w:line="360" w:lineRule="auto"/>
        <w:ind w:left="360"/>
        <w:jc w:val="both"/>
        <w:rPr>
          <w:rFonts w:ascii="Arial" w:hAnsi="Arial" w:cs="Arial"/>
          <w:b/>
          <w:bCs/>
          <w:color w:val="000000"/>
          <w:shd w:val="clear" w:color="auto" w:fill="FFFFFF"/>
        </w:rPr>
      </w:pPr>
    </w:p>
    <w:p w14:paraId="6772EAEA" w14:textId="77777777" w:rsidR="00AD5BDF" w:rsidRPr="00AD5BDF" w:rsidRDefault="00AD5BDF" w:rsidP="00AD5BDF">
      <w:pPr>
        <w:spacing w:line="360" w:lineRule="auto"/>
        <w:ind w:left="360"/>
        <w:jc w:val="both"/>
        <w:rPr>
          <w:rFonts w:ascii="Arial" w:hAnsi="Arial" w:cs="Arial"/>
          <w:b/>
          <w:bCs/>
          <w:color w:val="000000"/>
          <w:shd w:val="clear" w:color="auto" w:fill="FFFFFF"/>
        </w:rPr>
      </w:pPr>
      <w:r w:rsidRPr="00AD5BDF">
        <w:rPr>
          <w:rFonts w:ascii="Arial" w:hAnsi="Arial" w:cs="Arial"/>
          <w:b/>
          <w:bCs/>
          <w:color w:val="000000"/>
          <w:shd w:val="clear" w:color="auto" w:fill="FFFFFF"/>
        </w:rPr>
        <w:t>Aspectos metodológicos</w:t>
      </w:r>
    </w:p>
    <w:p w14:paraId="3EAB0007" w14:textId="77777777" w:rsidR="00B3509D" w:rsidRDefault="00AD5BDF" w:rsidP="00B3509D">
      <w:pPr>
        <w:spacing w:line="360" w:lineRule="auto"/>
        <w:ind w:left="360"/>
        <w:jc w:val="both"/>
        <w:rPr>
          <w:rFonts w:ascii="Arial" w:hAnsi="Arial" w:cs="Arial"/>
          <w:bCs/>
          <w:color w:val="000000"/>
          <w:shd w:val="clear" w:color="auto" w:fill="FFFFFF"/>
        </w:rPr>
      </w:pPr>
      <w:r>
        <w:rPr>
          <w:rFonts w:ascii="Arial" w:hAnsi="Arial" w:cs="Arial"/>
          <w:bCs/>
          <w:color w:val="000000"/>
          <w:shd w:val="clear" w:color="auto" w:fill="FFFFFF"/>
        </w:rPr>
        <w:t>L</w:t>
      </w:r>
      <w:r w:rsidR="00435686">
        <w:rPr>
          <w:rFonts w:ascii="Arial" w:hAnsi="Arial" w:cs="Arial"/>
          <w:bCs/>
          <w:color w:val="000000"/>
          <w:shd w:val="clear" w:color="auto" w:fill="FFFFFF"/>
        </w:rPr>
        <w:t xml:space="preserve">a metodología para integrar esta información consistió en una combinación de técnicas cualitativas (análisis ocupacional) y </w:t>
      </w:r>
      <w:r w:rsidR="00B3509D">
        <w:rPr>
          <w:rFonts w:ascii="Arial" w:hAnsi="Arial" w:cs="Arial"/>
          <w:bCs/>
          <w:color w:val="000000"/>
          <w:shd w:val="clear" w:color="auto" w:fill="FFFFFF"/>
        </w:rPr>
        <w:t>con cuantitativas (para lo que se empleó la encuesta). En términos generales:</w:t>
      </w:r>
      <w:r w:rsidR="00435686">
        <w:rPr>
          <w:rFonts w:ascii="Arial" w:hAnsi="Arial" w:cs="Arial"/>
          <w:bCs/>
          <w:color w:val="000000"/>
          <w:shd w:val="clear" w:color="auto" w:fill="FFFFFF"/>
        </w:rPr>
        <w:t xml:space="preserve"> </w:t>
      </w:r>
    </w:p>
    <w:p w14:paraId="412CF166" w14:textId="77777777" w:rsidR="00B3509D" w:rsidRDefault="00B3509D" w:rsidP="00435686">
      <w:pPr>
        <w:spacing w:line="360" w:lineRule="auto"/>
        <w:ind w:left="360"/>
        <w:jc w:val="both"/>
        <w:rPr>
          <w:rFonts w:ascii="Arial" w:hAnsi="Arial" w:cs="Arial"/>
          <w:bCs/>
          <w:color w:val="000000"/>
          <w:shd w:val="clear" w:color="auto" w:fill="FFFFFF"/>
        </w:rPr>
      </w:pPr>
      <w:r>
        <w:rPr>
          <w:rFonts w:ascii="Arial" w:hAnsi="Arial" w:cs="Arial"/>
          <w:bCs/>
          <w:noProof/>
          <w:color w:val="000000"/>
          <w:shd w:val="clear" w:color="auto" w:fill="FFFFFF"/>
          <w:lang w:val="en-US" w:eastAsia="en-US"/>
        </w:rPr>
        <w:drawing>
          <wp:inline distT="0" distB="0" distL="0" distR="0" wp14:anchorId="1EED05CA" wp14:editId="0603D028">
            <wp:extent cx="5959475" cy="345570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468" cy="3456284"/>
                    </a:xfrm>
                    <a:prstGeom prst="rect">
                      <a:avLst/>
                    </a:prstGeom>
                    <a:noFill/>
                  </pic:spPr>
                </pic:pic>
              </a:graphicData>
            </a:graphic>
          </wp:inline>
        </w:drawing>
      </w:r>
    </w:p>
    <w:p w14:paraId="74359C42" w14:textId="77777777" w:rsidR="00B3509D" w:rsidRDefault="00B3509D" w:rsidP="00435686">
      <w:pPr>
        <w:spacing w:line="360" w:lineRule="auto"/>
        <w:ind w:left="360"/>
        <w:jc w:val="both"/>
        <w:rPr>
          <w:rFonts w:ascii="Arial" w:hAnsi="Arial" w:cs="Arial"/>
          <w:bCs/>
          <w:color w:val="000000"/>
          <w:shd w:val="clear" w:color="auto" w:fill="FFFFFF"/>
        </w:rPr>
      </w:pPr>
    </w:p>
    <w:p w14:paraId="47B897BF" w14:textId="77777777" w:rsidR="00B3509D" w:rsidRDefault="00B3509D" w:rsidP="00B3509D">
      <w:pPr>
        <w:spacing w:line="360" w:lineRule="auto"/>
        <w:ind w:left="360"/>
        <w:jc w:val="both"/>
        <w:rPr>
          <w:rFonts w:ascii="Arial" w:hAnsi="Arial" w:cs="Arial"/>
          <w:bCs/>
          <w:color w:val="000000"/>
          <w:shd w:val="clear" w:color="auto" w:fill="FFFFFF"/>
        </w:rPr>
      </w:pPr>
    </w:p>
    <w:p w14:paraId="0FA25953"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
          <w:bCs/>
          <w:color w:val="000000"/>
          <w:shd w:val="clear" w:color="auto" w:fill="FFFFFF"/>
        </w:rPr>
        <w:t>Unidad de observación</w:t>
      </w:r>
      <w:r w:rsidRPr="00B3509D">
        <w:rPr>
          <w:rFonts w:ascii="Arial" w:hAnsi="Arial" w:cs="Arial"/>
          <w:bCs/>
          <w:color w:val="000000"/>
          <w:shd w:val="clear" w:color="auto" w:fill="FFFFFF"/>
        </w:rPr>
        <w:t>: centros de trabajo (unidades económicas y viviendas con trabajo doméstico).</w:t>
      </w:r>
    </w:p>
    <w:p w14:paraId="62497DF2"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
          <w:bCs/>
          <w:color w:val="000000"/>
          <w:shd w:val="clear" w:color="auto" w:fill="FFFFFF"/>
        </w:rPr>
        <w:t>Unidad de análisis</w:t>
      </w:r>
      <w:r w:rsidRPr="00B3509D">
        <w:rPr>
          <w:rFonts w:ascii="Arial" w:hAnsi="Arial" w:cs="Arial"/>
          <w:bCs/>
          <w:color w:val="000000"/>
          <w:shd w:val="clear" w:color="auto" w:fill="FFFFFF"/>
        </w:rPr>
        <w:t xml:space="preserve">: ocupados con al menos un año de experiencia en alguna de las ocupaciones de los 445 grupos unitarios de la Sistema Nacional de Clasificación de Ocupaciones. </w:t>
      </w:r>
    </w:p>
    <w:p w14:paraId="3871A0FB"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
          <w:bCs/>
          <w:color w:val="000000"/>
          <w:shd w:val="clear" w:color="auto" w:fill="FFFFFF"/>
        </w:rPr>
        <w:t>Método</w:t>
      </w:r>
      <w:r w:rsidRPr="00B3509D">
        <w:rPr>
          <w:rFonts w:ascii="Arial" w:hAnsi="Arial" w:cs="Arial"/>
          <w:bCs/>
          <w:color w:val="000000"/>
          <w:shd w:val="clear" w:color="auto" w:fill="FFFFFF"/>
        </w:rPr>
        <w:t xml:space="preserve">: entrevista directa en el lugar de trabajo (unidad económica) con cuestionario semiestructurado que contiene 150 preguntas (95% cerradas). </w:t>
      </w:r>
    </w:p>
    <w:p w14:paraId="7A397E85"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
          <w:bCs/>
          <w:color w:val="000000"/>
          <w:shd w:val="clear" w:color="auto" w:fill="FFFFFF"/>
        </w:rPr>
        <w:t>Cuestionario</w:t>
      </w:r>
      <w:r>
        <w:rPr>
          <w:rFonts w:ascii="Arial" w:hAnsi="Arial" w:cs="Arial"/>
          <w:bCs/>
          <w:color w:val="000000"/>
          <w:shd w:val="clear" w:color="auto" w:fill="FFFFFF"/>
        </w:rPr>
        <w:t>: e</w:t>
      </w:r>
      <w:r w:rsidRPr="00B3509D">
        <w:rPr>
          <w:rFonts w:ascii="Arial" w:hAnsi="Arial" w:cs="Arial"/>
          <w:bCs/>
          <w:color w:val="000000"/>
          <w:shd w:val="clear" w:color="auto" w:fill="FFFFFF"/>
        </w:rPr>
        <w:t xml:space="preserve">n el diseño del cuestionario se tomaron en cuenta otros instrumentos similares que se utilizan en el análisis ocupacional y que han sido </w:t>
      </w:r>
      <w:r w:rsidRPr="00B3509D">
        <w:rPr>
          <w:rFonts w:ascii="Arial" w:hAnsi="Arial" w:cs="Arial"/>
          <w:bCs/>
          <w:color w:val="000000"/>
          <w:shd w:val="clear" w:color="auto" w:fill="FFFFFF"/>
        </w:rPr>
        <w:lastRenderedPageBreak/>
        <w:t xml:space="preserve">probados, particularmente los cuestionarios aplicados por </w:t>
      </w:r>
      <w:proofErr w:type="spellStart"/>
      <w:r w:rsidRPr="00B3509D">
        <w:rPr>
          <w:rFonts w:ascii="Arial" w:hAnsi="Arial" w:cs="Arial"/>
          <w:bCs/>
          <w:color w:val="000000"/>
          <w:shd w:val="clear" w:color="auto" w:fill="FFFFFF"/>
        </w:rPr>
        <w:t>The</w:t>
      </w:r>
      <w:proofErr w:type="spellEnd"/>
      <w:r w:rsidRPr="00B3509D">
        <w:rPr>
          <w:rFonts w:ascii="Arial" w:hAnsi="Arial" w:cs="Arial"/>
          <w:bCs/>
          <w:color w:val="000000"/>
          <w:shd w:val="clear" w:color="auto" w:fill="FFFFFF"/>
        </w:rPr>
        <w:t xml:space="preserve"> </w:t>
      </w:r>
      <w:proofErr w:type="spellStart"/>
      <w:r w:rsidRPr="00B3509D">
        <w:rPr>
          <w:rFonts w:ascii="Arial" w:hAnsi="Arial" w:cs="Arial"/>
          <w:bCs/>
          <w:color w:val="000000"/>
          <w:shd w:val="clear" w:color="auto" w:fill="FFFFFF"/>
        </w:rPr>
        <w:t>Occupational</w:t>
      </w:r>
      <w:proofErr w:type="spellEnd"/>
      <w:r w:rsidRPr="00B3509D">
        <w:rPr>
          <w:rFonts w:ascii="Arial" w:hAnsi="Arial" w:cs="Arial"/>
          <w:bCs/>
          <w:color w:val="000000"/>
          <w:shd w:val="clear" w:color="auto" w:fill="FFFFFF"/>
        </w:rPr>
        <w:t xml:space="preserve"> </w:t>
      </w:r>
      <w:proofErr w:type="spellStart"/>
      <w:r w:rsidRPr="00B3509D">
        <w:rPr>
          <w:rFonts w:ascii="Arial" w:hAnsi="Arial" w:cs="Arial"/>
          <w:bCs/>
          <w:color w:val="000000"/>
          <w:shd w:val="clear" w:color="auto" w:fill="FFFFFF"/>
        </w:rPr>
        <w:t>Information</w:t>
      </w:r>
      <w:proofErr w:type="spellEnd"/>
      <w:r w:rsidRPr="00B3509D">
        <w:rPr>
          <w:rFonts w:ascii="Arial" w:hAnsi="Arial" w:cs="Arial"/>
          <w:bCs/>
          <w:color w:val="000000"/>
          <w:shd w:val="clear" w:color="auto" w:fill="FFFFFF"/>
        </w:rPr>
        <w:t xml:space="preserve"> Network (O*NET). El cuestionario fue revisado por el grupo interinstitucional </w:t>
      </w:r>
      <w:r>
        <w:rPr>
          <w:rFonts w:ascii="Arial" w:hAnsi="Arial" w:cs="Arial"/>
          <w:bCs/>
          <w:color w:val="000000"/>
          <w:shd w:val="clear" w:color="auto" w:fill="FFFFFF"/>
        </w:rPr>
        <w:t>(STPS</w:t>
      </w:r>
      <w:r w:rsidR="00BA32BD">
        <w:rPr>
          <w:rFonts w:ascii="Arial" w:hAnsi="Arial" w:cs="Arial"/>
          <w:bCs/>
          <w:color w:val="000000"/>
          <w:shd w:val="clear" w:color="auto" w:fill="FFFFFF"/>
        </w:rPr>
        <w:t>,</w:t>
      </w:r>
      <w:r w:rsidR="00BA32BD" w:rsidRPr="00B3509D">
        <w:rPr>
          <w:rFonts w:ascii="Arial" w:hAnsi="Arial" w:cs="Arial"/>
          <w:bCs/>
          <w:color w:val="000000"/>
          <w:shd w:val="clear" w:color="auto" w:fill="FFFFFF"/>
        </w:rPr>
        <w:t xml:space="preserve"> INEGI</w:t>
      </w:r>
      <w:r w:rsidRPr="00B3509D">
        <w:rPr>
          <w:rFonts w:ascii="Arial" w:hAnsi="Arial" w:cs="Arial"/>
          <w:bCs/>
          <w:color w:val="000000"/>
          <w:shd w:val="clear" w:color="auto" w:fill="FFFFFF"/>
        </w:rPr>
        <w:t>, IMSS y CONOCER</w:t>
      </w:r>
      <w:r>
        <w:rPr>
          <w:rFonts w:ascii="Arial" w:hAnsi="Arial" w:cs="Arial"/>
          <w:bCs/>
          <w:color w:val="000000"/>
          <w:shd w:val="clear" w:color="auto" w:fill="FFFFFF"/>
        </w:rPr>
        <w:t>)</w:t>
      </w:r>
      <w:r w:rsidRPr="00B3509D">
        <w:rPr>
          <w:rFonts w:ascii="Arial" w:hAnsi="Arial" w:cs="Arial"/>
          <w:bCs/>
          <w:color w:val="000000"/>
          <w:shd w:val="clear" w:color="auto" w:fill="FFFFFF"/>
        </w:rPr>
        <w:t>.</w:t>
      </w:r>
    </w:p>
    <w:p w14:paraId="0AB79D25"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Cs/>
          <w:color w:val="000000"/>
          <w:shd w:val="clear" w:color="auto" w:fill="FFFFFF"/>
        </w:rPr>
        <w:t>El cuestionario se integró por dos secciones. La primera la contestó el patrón, encargado de recursos humanos o supervisor directo del trabajador encuestado. Este apartado estuvo destinado a captar información sobre las características cualitativas de los centros de trabajo donde se realizaron las entrevistas. La segunda sección se aplicó de forma directa al trabajador, según el grupo unitario del SINCO, estuvo orientada a captar los rasgos cualitativos de los grupos unitarios.</w:t>
      </w:r>
    </w:p>
    <w:p w14:paraId="41144C6A" w14:textId="77777777" w:rsidR="00B3509D" w:rsidRP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Cs/>
          <w:color w:val="000000"/>
          <w:shd w:val="clear" w:color="auto" w:fill="FFFFFF"/>
        </w:rPr>
        <w:t>La mayor parte del cuestionario fueron preguntas estructuradas donde las respuestas estuvieron categorizadas en variables de escala ordinal (de 1 a 5), con el objetivo de facilitar la recolección, el análisis y la interpretación de los datos. Este tipo de preguntas implicaban que el mismo trabajador determinó qué tan relevantes son los rasgos para definir el perfil de su puesto de trabajo.</w:t>
      </w:r>
    </w:p>
    <w:p w14:paraId="42C44C49"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Cs/>
          <w:color w:val="000000"/>
          <w:shd w:val="clear" w:color="auto" w:fill="FFFFFF"/>
        </w:rPr>
        <w:t>Por otra parte, las preguntas abiertas (5%), del cuestionario se enfocaron a captar información descriptiva que permitió contextualizar la entrevista  y obtener información específica y detallada del grupo unitario.</w:t>
      </w:r>
    </w:p>
    <w:p w14:paraId="7FAF54D2" w14:textId="77777777" w:rsidR="00B3509D" w:rsidRP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
          <w:bCs/>
          <w:color w:val="000000"/>
          <w:shd w:val="clear" w:color="auto" w:fill="FFFFFF"/>
        </w:rPr>
        <w:t>Determinación del universo de análisis</w:t>
      </w:r>
      <w:r w:rsidRPr="00B3509D">
        <w:rPr>
          <w:rFonts w:ascii="Arial" w:hAnsi="Arial" w:cs="Arial"/>
          <w:bCs/>
          <w:color w:val="000000"/>
          <w:shd w:val="clear" w:color="auto" w:fill="FFFFFF"/>
        </w:rPr>
        <w:t xml:space="preserve">: la muestra debe garantizar que en cada grupo unitario sean entrevistados trabajadores con distintas ocupaciones a fin de analizar tal variedad de casos particulares que se pueda tener un perfil amplio que permita caracterizar a todo el grupo: por ejemplo, en los médicos especialistas interesa entrevistar a médicos de distintas especialidades a fin de captar la esencia de este grupo ocupacional. </w:t>
      </w:r>
    </w:p>
    <w:p w14:paraId="0456075C"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Cs/>
          <w:color w:val="000000"/>
          <w:shd w:val="clear" w:color="auto" w:fill="FFFFFF"/>
        </w:rPr>
        <w:t>Para cada grupo unitario se determinó el número de cuestionarios de acuerdo al nivel de calificación del grupo, la densidad del grupo unitario (variedad de ocupaciones) y según el promedio de ocupados registrados en la ENOE durante 2009:</w:t>
      </w:r>
    </w:p>
    <w:p w14:paraId="73650CB1" w14:textId="77777777" w:rsidR="00B3509D" w:rsidRDefault="00B3509D" w:rsidP="00B3509D">
      <w:pPr>
        <w:pStyle w:val="ListParagraph"/>
        <w:spacing w:line="360" w:lineRule="auto"/>
        <w:ind w:left="1080"/>
        <w:jc w:val="both"/>
        <w:rPr>
          <w:rFonts w:ascii="Arial" w:hAnsi="Arial" w:cs="Arial"/>
          <w:bCs/>
          <w:color w:val="000000"/>
          <w:shd w:val="clear" w:color="auto" w:fill="FFFFFF"/>
        </w:rPr>
      </w:pPr>
    </w:p>
    <w:p w14:paraId="06A4CBF4" w14:textId="77777777" w:rsidR="00B3509D" w:rsidRDefault="00B3509D" w:rsidP="00B3509D">
      <w:pPr>
        <w:pStyle w:val="ListParagraph"/>
        <w:spacing w:line="360" w:lineRule="auto"/>
        <w:ind w:left="1080"/>
        <w:jc w:val="both"/>
        <w:rPr>
          <w:rFonts w:ascii="Arial" w:hAnsi="Arial" w:cs="Arial"/>
          <w:bCs/>
          <w:color w:val="000000"/>
          <w:shd w:val="clear" w:color="auto" w:fill="FFFFFF"/>
        </w:rPr>
      </w:pPr>
      <w:r>
        <w:rPr>
          <w:rFonts w:ascii="Arial" w:hAnsi="Arial" w:cs="Arial"/>
          <w:bCs/>
          <w:noProof/>
          <w:color w:val="000000"/>
          <w:shd w:val="clear" w:color="auto" w:fill="FFFFFF"/>
          <w:lang w:val="en-US" w:eastAsia="en-US"/>
        </w:rPr>
        <w:lastRenderedPageBreak/>
        <w:drawing>
          <wp:inline distT="0" distB="0" distL="0" distR="0" wp14:anchorId="5B5543BB" wp14:editId="7114356C">
            <wp:extent cx="5260975" cy="2553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728" cy="2555246"/>
                    </a:xfrm>
                    <a:prstGeom prst="rect">
                      <a:avLst/>
                    </a:prstGeom>
                    <a:noFill/>
                  </pic:spPr>
                </pic:pic>
              </a:graphicData>
            </a:graphic>
          </wp:inline>
        </w:drawing>
      </w:r>
    </w:p>
    <w:p w14:paraId="7B31079C" w14:textId="77777777" w:rsidR="00B3509D" w:rsidRDefault="00B3509D" w:rsidP="00B3509D">
      <w:pPr>
        <w:pStyle w:val="ListParagraph"/>
        <w:spacing w:line="360" w:lineRule="auto"/>
        <w:ind w:left="1080"/>
        <w:jc w:val="both"/>
        <w:rPr>
          <w:rFonts w:ascii="Arial" w:hAnsi="Arial" w:cs="Arial"/>
          <w:bCs/>
          <w:color w:val="000000"/>
          <w:shd w:val="clear" w:color="auto" w:fill="FFFFFF"/>
        </w:rPr>
      </w:pPr>
    </w:p>
    <w:p w14:paraId="22FDDFD0" w14:textId="77777777" w:rsidR="00B3509D" w:rsidRDefault="00B3509D" w:rsidP="00B3509D">
      <w:pPr>
        <w:pStyle w:val="ListParagraph"/>
        <w:numPr>
          <w:ilvl w:val="0"/>
          <w:numId w:val="28"/>
        </w:numPr>
        <w:spacing w:line="360" w:lineRule="auto"/>
        <w:jc w:val="both"/>
        <w:rPr>
          <w:rFonts w:ascii="Arial" w:hAnsi="Arial" w:cs="Arial"/>
          <w:bCs/>
          <w:color w:val="000000"/>
          <w:shd w:val="clear" w:color="auto" w:fill="FFFFFF"/>
        </w:rPr>
      </w:pPr>
      <w:r w:rsidRPr="00B3509D">
        <w:rPr>
          <w:rFonts w:ascii="Arial" w:hAnsi="Arial" w:cs="Arial"/>
          <w:bCs/>
          <w:color w:val="000000"/>
          <w:shd w:val="clear" w:color="auto" w:fill="FFFFFF"/>
        </w:rPr>
        <w:t>Criterios de elegibilidad de la empresa, institución u organización: para cada grupo unitario se señalan los subsectores de actividad económica en donde se ocupa la mayor parte de los ocupados (según el Sistema de Clasificación Industrial de América del Norte –SCIAN-Hogares) con esta información se determina en qué tipo de unidad económica es posible concertar las entrevistas de cada grupo ocupacional. La condición es entrevistar a lo más a 3 trabajadores por empresa.</w:t>
      </w:r>
    </w:p>
    <w:p w14:paraId="007FF706" w14:textId="77777777" w:rsidR="00AD5BDF" w:rsidRDefault="00AD5BDF" w:rsidP="00AD5BDF">
      <w:pPr>
        <w:pStyle w:val="ListParagraph"/>
        <w:spacing w:line="360" w:lineRule="auto"/>
        <w:ind w:left="1080"/>
        <w:jc w:val="both"/>
        <w:rPr>
          <w:rFonts w:ascii="Arial" w:hAnsi="Arial" w:cs="Arial"/>
          <w:bCs/>
          <w:color w:val="000000"/>
          <w:shd w:val="clear" w:color="auto" w:fill="FFFFFF"/>
        </w:rPr>
      </w:pPr>
    </w:p>
    <w:p w14:paraId="48344718" w14:textId="77777777" w:rsidR="00AD5BDF" w:rsidRPr="00AD5BDF" w:rsidRDefault="00AD5BDF" w:rsidP="00AD5BDF">
      <w:pPr>
        <w:spacing w:line="360" w:lineRule="auto"/>
        <w:jc w:val="both"/>
        <w:rPr>
          <w:rFonts w:ascii="Arial" w:hAnsi="Arial" w:cs="Arial"/>
          <w:b/>
          <w:bCs/>
          <w:color w:val="000000"/>
          <w:shd w:val="clear" w:color="auto" w:fill="FFFFFF"/>
        </w:rPr>
      </w:pPr>
      <w:r w:rsidRPr="00AD5BDF">
        <w:rPr>
          <w:rFonts w:ascii="Arial" w:hAnsi="Arial" w:cs="Arial"/>
          <w:b/>
          <w:bCs/>
          <w:color w:val="000000"/>
          <w:shd w:val="clear" w:color="auto" w:fill="FFFFFF"/>
        </w:rPr>
        <w:t>Resultados</w:t>
      </w:r>
    </w:p>
    <w:p w14:paraId="18983A1D" w14:textId="77777777" w:rsidR="00B3509D" w:rsidRPr="00AD5BDF" w:rsidRDefault="00B3509D" w:rsidP="00AD5BDF">
      <w:pPr>
        <w:spacing w:line="360" w:lineRule="auto"/>
        <w:jc w:val="both"/>
        <w:rPr>
          <w:rFonts w:ascii="Arial" w:hAnsi="Arial" w:cs="Arial"/>
          <w:bCs/>
          <w:color w:val="000000"/>
          <w:shd w:val="clear" w:color="auto" w:fill="FFFFFF"/>
        </w:rPr>
      </w:pPr>
      <w:r w:rsidRPr="00AD5BDF">
        <w:rPr>
          <w:rFonts w:ascii="Arial" w:hAnsi="Arial" w:cs="Arial"/>
          <w:bCs/>
          <w:color w:val="000000"/>
          <w:shd w:val="clear" w:color="auto" w:fill="FFFFFF"/>
        </w:rPr>
        <w:t>Como parte de los resultados del estudio de campo se i</w:t>
      </w:r>
      <w:r w:rsidR="00304BA8" w:rsidRPr="00AD5BDF">
        <w:rPr>
          <w:rFonts w:ascii="Arial" w:hAnsi="Arial" w:cs="Arial"/>
          <w:bCs/>
          <w:color w:val="000000"/>
          <w:shd w:val="clear" w:color="auto" w:fill="FFFFFF"/>
        </w:rPr>
        <w:t>ntegró una base de datos con 147 variables de análisis y 17,250</w:t>
      </w:r>
      <w:r w:rsidRPr="00AD5BDF">
        <w:rPr>
          <w:rFonts w:ascii="Arial" w:hAnsi="Arial" w:cs="Arial"/>
          <w:bCs/>
          <w:color w:val="000000"/>
          <w:shd w:val="clear" w:color="auto" w:fill="FFFFFF"/>
        </w:rPr>
        <w:t xml:space="preserve"> observaciones, captadas en 13,510 centros laborales a trabajadores con al menos un año de experiencia en el desempeño de la ocupación del grupo unitario para el cual se estaba realizando la entrevista. </w:t>
      </w:r>
    </w:p>
    <w:p w14:paraId="22FA3A09" w14:textId="77777777" w:rsidR="00B3509D" w:rsidRPr="00AD5BDF" w:rsidRDefault="00B3509D" w:rsidP="00AD5BDF">
      <w:pPr>
        <w:spacing w:line="360" w:lineRule="auto"/>
        <w:jc w:val="both"/>
        <w:rPr>
          <w:rFonts w:ascii="Arial" w:hAnsi="Arial" w:cs="Arial"/>
          <w:bCs/>
          <w:color w:val="000000"/>
          <w:shd w:val="clear" w:color="auto" w:fill="FFFFFF"/>
        </w:rPr>
      </w:pPr>
      <w:r w:rsidRPr="00AD5BDF">
        <w:rPr>
          <w:rFonts w:ascii="Arial" w:hAnsi="Arial" w:cs="Arial"/>
          <w:bCs/>
          <w:color w:val="000000"/>
          <w:shd w:val="clear" w:color="auto" w:fill="FFFFFF"/>
        </w:rPr>
        <w:t>Los resultados del estudio de campo fueron confrontados con fuentes documentales, entre las que destacan: manuales organizacionales de empresas, consulta de perfiles de carreras, análisis de puestos en áreas estratégicas, consulta en los bancos de datos de catálogos de otros países.</w:t>
      </w:r>
    </w:p>
    <w:p w14:paraId="74913A64" w14:textId="77777777" w:rsidR="00304BA8" w:rsidRPr="00AD5BDF" w:rsidRDefault="00304BA8" w:rsidP="00AD5BDF">
      <w:pPr>
        <w:spacing w:line="360" w:lineRule="auto"/>
        <w:jc w:val="both"/>
        <w:rPr>
          <w:rFonts w:ascii="Arial" w:hAnsi="Arial" w:cs="Arial"/>
          <w:bCs/>
          <w:color w:val="000000"/>
          <w:shd w:val="clear" w:color="auto" w:fill="FFFFFF"/>
        </w:rPr>
      </w:pPr>
      <w:r w:rsidRPr="00AD5BDF">
        <w:rPr>
          <w:rFonts w:ascii="Arial" w:hAnsi="Arial" w:cs="Arial"/>
          <w:bCs/>
          <w:color w:val="000000"/>
          <w:shd w:val="clear" w:color="auto" w:fill="FFFFFF"/>
        </w:rPr>
        <w:t>Como resultados de este estudio se pueden consultar los perfiles ocupacionales asociados a 20 sectores económicos en la página institucional: http://www.conocer.gob.mx/perfiles_ocupacionales/indexPerfiles.html.</w:t>
      </w:r>
    </w:p>
    <w:p w14:paraId="027A0757" w14:textId="77777777" w:rsidR="00A47C0E" w:rsidRDefault="00A47C0E" w:rsidP="00AD5BDF">
      <w:pPr>
        <w:spacing w:line="360" w:lineRule="auto"/>
        <w:jc w:val="both"/>
        <w:rPr>
          <w:rFonts w:ascii="Arial" w:hAnsi="Arial" w:cs="Arial"/>
          <w:bCs/>
          <w:color w:val="000000"/>
          <w:shd w:val="clear" w:color="auto" w:fill="FFFFFF"/>
        </w:rPr>
      </w:pPr>
    </w:p>
    <w:p w14:paraId="1E785592" w14:textId="77777777" w:rsidR="00A47C0E" w:rsidRDefault="00A47C0E" w:rsidP="00AD5BDF">
      <w:pPr>
        <w:spacing w:line="360" w:lineRule="auto"/>
        <w:jc w:val="both"/>
        <w:rPr>
          <w:rFonts w:ascii="Arial" w:hAnsi="Arial" w:cs="Arial"/>
          <w:bCs/>
          <w:color w:val="000000"/>
          <w:shd w:val="clear" w:color="auto" w:fill="FFFFFF"/>
        </w:rPr>
      </w:pPr>
    </w:p>
    <w:p w14:paraId="09778807" w14:textId="77777777" w:rsidR="002D7891" w:rsidRPr="00AD5BDF" w:rsidRDefault="00304BA8" w:rsidP="00AD5BDF">
      <w:pPr>
        <w:spacing w:line="360" w:lineRule="auto"/>
        <w:jc w:val="both"/>
        <w:rPr>
          <w:rFonts w:ascii="Arial" w:hAnsi="Arial" w:cs="Arial"/>
          <w:bCs/>
          <w:color w:val="000000"/>
          <w:shd w:val="clear" w:color="auto" w:fill="FFFFFF"/>
        </w:rPr>
      </w:pPr>
      <w:r w:rsidRPr="00AD5BDF">
        <w:rPr>
          <w:rFonts w:ascii="Arial" w:hAnsi="Arial" w:cs="Arial"/>
          <w:bCs/>
          <w:color w:val="000000"/>
          <w:shd w:val="clear" w:color="auto" w:fill="FFFFFF"/>
        </w:rPr>
        <w:t>Además, esta base de datos fue utilizada para integrar los perfiles ocupacionales basados en competencias del Sistema Nacional de Clasificación Ocupacional. La relevancia de ello, es que la información estadística de carácter laboral, especialmente la captada en la Encuesta Nacional de Ocupación y Empleo, utiliza desde el 2013 este sistema de clasificación, con lo se constituye una gran herramienta para el análisis de capital humano en México.</w:t>
      </w:r>
    </w:p>
    <w:p w14:paraId="49AA31AF" w14:textId="77777777" w:rsidR="00B3509D" w:rsidRDefault="002D7891" w:rsidP="002D7891">
      <w:pPr>
        <w:spacing w:line="360" w:lineRule="auto"/>
        <w:ind w:left="720"/>
        <w:jc w:val="both"/>
        <w:rPr>
          <w:rFonts w:ascii="Arial" w:hAnsi="Arial" w:cs="Arial"/>
          <w:bCs/>
          <w:color w:val="000000"/>
          <w:shd w:val="clear" w:color="auto" w:fill="FFFFFF"/>
        </w:rPr>
      </w:pPr>
      <w:r>
        <w:rPr>
          <w:rFonts w:ascii="Arial" w:hAnsi="Arial" w:cs="Arial"/>
          <w:bCs/>
          <w:color w:val="000000"/>
          <w:shd w:val="clear" w:color="auto" w:fill="FFFFFF"/>
        </w:rPr>
        <w:t>Anexo, los archivos del cuestionario y la base de datos.</w:t>
      </w:r>
    </w:p>
    <w:p w14:paraId="2140E8CF" w14:textId="77777777" w:rsidR="00AD5BDF" w:rsidRDefault="00AD5BDF" w:rsidP="00AD5BDF">
      <w:pPr>
        <w:spacing w:line="360" w:lineRule="auto"/>
        <w:rPr>
          <w:rFonts w:ascii="Arial" w:hAnsi="Arial" w:cs="Arial"/>
          <w:b/>
          <w:bCs/>
          <w:color w:val="000000"/>
          <w:shd w:val="clear" w:color="auto" w:fill="FFFFFF"/>
        </w:rPr>
      </w:pPr>
    </w:p>
    <w:p w14:paraId="523005B2" w14:textId="77777777" w:rsidR="00AD5BDF" w:rsidRPr="00AD5BDF" w:rsidRDefault="00AD5BDF" w:rsidP="00AD5BDF">
      <w:pPr>
        <w:spacing w:line="360" w:lineRule="auto"/>
        <w:rPr>
          <w:rFonts w:ascii="Arial" w:hAnsi="Arial" w:cs="Arial"/>
          <w:b/>
          <w:bCs/>
          <w:color w:val="000000"/>
          <w:shd w:val="clear" w:color="auto" w:fill="FFFFFF"/>
        </w:rPr>
      </w:pPr>
      <w:r>
        <w:rPr>
          <w:rFonts w:ascii="Arial" w:hAnsi="Arial" w:cs="Arial"/>
          <w:b/>
          <w:bCs/>
          <w:color w:val="000000"/>
          <w:shd w:val="clear" w:color="auto" w:fill="FFFFFF"/>
        </w:rPr>
        <w:t>Consulta a expertos para jerarquizar 24 competencias transversales</w:t>
      </w:r>
    </w:p>
    <w:p w14:paraId="175755DC" w14:textId="77777777" w:rsidR="00AD5BDF" w:rsidRDefault="002D7891" w:rsidP="00AD5BDF">
      <w:pPr>
        <w:spacing w:line="360" w:lineRule="auto"/>
        <w:jc w:val="both"/>
        <w:rPr>
          <w:rFonts w:ascii="Arial" w:hAnsi="Arial" w:cs="Arial"/>
          <w:bCs/>
          <w:color w:val="000000"/>
          <w:shd w:val="clear" w:color="auto" w:fill="FFFFFF"/>
        </w:rPr>
      </w:pPr>
      <w:r>
        <w:rPr>
          <w:rFonts w:ascii="Arial" w:hAnsi="Arial" w:cs="Arial"/>
          <w:bCs/>
          <w:color w:val="000000"/>
          <w:shd w:val="clear" w:color="auto" w:fill="FFFFFF"/>
        </w:rPr>
        <w:t>Lamentablemente, los costos económicos de estudios de esta naturaleza, en el contexto de austeridad que vive el país, limitan su actualización periódica. Por ello</w:t>
      </w:r>
      <w:r w:rsidR="00931A5B">
        <w:rPr>
          <w:rFonts w:ascii="Arial" w:hAnsi="Arial" w:cs="Arial"/>
          <w:bCs/>
          <w:color w:val="000000"/>
          <w:shd w:val="clear" w:color="auto" w:fill="FFFFFF"/>
        </w:rPr>
        <w:t>, en el 2016 el conocer</w:t>
      </w:r>
      <w:r>
        <w:rPr>
          <w:rFonts w:ascii="Arial" w:hAnsi="Arial" w:cs="Arial"/>
          <w:bCs/>
          <w:color w:val="000000"/>
          <w:shd w:val="clear" w:color="auto" w:fill="FFFFFF"/>
        </w:rPr>
        <w:t xml:space="preserve"> llevo a cabo una consulta a expertos y líderes de opinión sobre las competencias transversales más relevantes para el desarrollo del capital humano en el país. El alcance del estudio fue más modesto, </w:t>
      </w:r>
      <w:r w:rsidR="00931A5B">
        <w:rPr>
          <w:rFonts w:ascii="Arial" w:hAnsi="Arial" w:cs="Arial"/>
          <w:bCs/>
          <w:color w:val="000000"/>
          <w:shd w:val="clear" w:color="auto" w:fill="FFFFFF"/>
        </w:rPr>
        <w:t xml:space="preserve">se limitó a </w:t>
      </w:r>
      <w:r w:rsidR="00862E56">
        <w:rPr>
          <w:rFonts w:ascii="Arial" w:hAnsi="Arial" w:cs="Arial"/>
          <w:bCs/>
          <w:color w:val="000000"/>
          <w:shd w:val="clear" w:color="auto" w:fill="FFFFFF"/>
        </w:rPr>
        <w:t>jerarquizar</w:t>
      </w:r>
      <w:r w:rsidR="00931A5B">
        <w:rPr>
          <w:rFonts w:ascii="Arial" w:hAnsi="Arial" w:cs="Arial"/>
          <w:bCs/>
          <w:color w:val="000000"/>
          <w:shd w:val="clear" w:color="auto" w:fill="FFFFFF"/>
        </w:rPr>
        <w:t xml:space="preserve"> las competencias transversales o genéricas más relevantes para el mercado laboral </w:t>
      </w:r>
      <w:r w:rsidR="00862E56">
        <w:rPr>
          <w:rFonts w:ascii="Arial" w:hAnsi="Arial" w:cs="Arial"/>
          <w:bCs/>
          <w:color w:val="000000"/>
          <w:shd w:val="clear" w:color="auto" w:fill="FFFFFF"/>
        </w:rPr>
        <w:t>partiendo de un inventario de 24 competencias.</w:t>
      </w:r>
      <w:r w:rsidR="00AD5BDF">
        <w:rPr>
          <w:rFonts w:ascii="Arial" w:hAnsi="Arial" w:cs="Arial"/>
          <w:bCs/>
          <w:color w:val="000000"/>
          <w:shd w:val="clear" w:color="auto" w:fill="FFFFFF"/>
        </w:rPr>
        <w:t xml:space="preserve"> Se invitó a participar en la consulta a 34 líderes de cámaras industriales de los sectores estratégicos del país. </w:t>
      </w:r>
    </w:p>
    <w:p w14:paraId="0C858462" w14:textId="77777777" w:rsidR="00862E56" w:rsidRDefault="00862E56" w:rsidP="002D7891">
      <w:pPr>
        <w:spacing w:line="360" w:lineRule="auto"/>
        <w:ind w:left="720"/>
        <w:jc w:val="both"/>
        <w:rPr>
          <w:rFonts w:ascii="Arial" w:hAnsi="Arial" w:cs="Arial"/>
          <w:bCs/>
          <w:color w:val="000000"/>
          <w:shd w:val="clear" w:color="auto" w:fill="FFFFFF"/>
        </w:rPr>
      </w:pPr>
    </w:p>
    <w:p w14:paraId="79346490" w14:textId="77777777" w:rsidR="00AD5BDF" w:rsidRDefault="00AD5BDF" w:rsidP="00AD5BDF">
      <w:pPr>
        <w:spacing w:line="360" w:lineRule="auto"/>
        <w:jc w:val="both"/>
        <w:rPr>
          <w:rFonts w:ascii="Arial" w:hAnsi="Arial" w:cs="Arial"/>
          <w:bCs/>
          <w:color w:val="000000"/>
          <w:shd w:val="clear" w:color="auto" w:fill="FFFFFF"/>
        </w:rPr>
      </w:pPr>
      <w:r>
        <w:rPr>
          <w:rFonts w:ascii="Arial" w:hAnsi="Arial" w:cs="Arial"/>
          <w:bCs/>
          <w:color w:val="000000"/>
          <w:shd w:val="clear" w:color="auto" w:fill="FFFFFF"/>
        </w:rPr>
        <w:t>La pregunta fue la siguiente:</w:t>
      </w:r>
    </w:p>
    <w:p w14:paraId="6A02D4A8" w14:textId="77777777" w:rsidR="00AD5BDF" w:rsidRDefault="00AD5BDF" w:rsidP="002D7891">
      <w:pPr>
        <w:spacing w:line="360" w:lineRule="auto"/>
        <w:ind w:left="720"/>
        <w:jc w:val="both"/>
        <w:rPr>
          <w:rFonts w:ascii="Arial" w:hAnsi="Arial" w:cs="Arial"/>
          <w:bCs/>
          <w:color w:val="000000"/>
          <w:shd w:val="clear" w:color="auto" w:fill="FFFFFF"/>
        </w:rPr>
      </w:pPr>
    </w:p>
    <w:p w14:paraId="09A5240D" w14:textId="77777777" w:rsidR="00AD5BDF" w:rsidRDefault="00AD5BDF" w:rsidP="002D7891">
      <w:pPr>
        <w:spacing w:line="360" w:lineRule="auto"/>
        <w:ind w:left="720"/>
        <w:jc w:val="both"/>
        <w:rPr>
          <w:rFonts w:ascii="Arial" w:hAnsi="Arial" w:cs="Arial"/>
          <w:bCs/>
          <w:color w:val="000000"/>
          <w:shd w:val="clear" w:color="auto" w:fill="FFFFFF"/>
        </w:rPr>
      </w:pPr>
      <w:r w:rsidRPr="00AD5BDF">
        <w:rPr>
          <w:noProof/>
          <w:lang w:val="en-US" w:eastAsia="en-US"/>
        </w:rPr>
        <w:drawing>
          <wp:inline distT="0" distB="0" distL="0" distR="0" wp14:anchorId="2F525DEE" wp14:editId="05EA4A4F">
            <wp:extent cx="5082444" cy="256222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0311" cy="2571232"/>
                    </a:xfrm>
                    <a:prstGeom prst="rect">
                      <a:avLst/>
                    </a:prstGeom>
                    <a:noFill/>
                    <a:ln>
                      <a:noFill/>
                    </a:ln>
                  </pic:spPr>
                </pic:pic>
              </a:graphicData>
            </a:graphic>
          </wp:inline>
        </w:drawing>
      </w:r>
    </w:p>
    <w:p w14:paraId="1F64B33B" w14:textId="77777777" w:rsidR="00AD5BDF" w:rsidRDefault="00AD5BDF" w:rsidP="002D7891">
      <w:pPr>
        <w:spacing w:line="360" w:lineRule="auto"/>
        <w:ind w:left="720"/>
        <w:jc w:val="both"/>
        <w:rPr>
          <w:rFonts w:ascii="Arial" w:hAnsi="Arial" w:cs="Arial"/>
          <w:bCs/>
          <w:color w:val="000000"/>
          <w:shd w:val="clear" w:color="auto" w:fill="FFFFFF"/>
        </w:rPr>
      </w:pPr>
    </w:p>
    <w:p w14:paraId="753CB439" w14:textId="77777777" w:rsidR="00AD5BDF" w:rsidRDefault="00AD5BDF" w:rsidP="002D7891">
      <w:pPr>
        <w:spacing w:line="360" w:lineRule="auto"/>
        <w:ind w:left="720"/>
        <w:jc w:val="both"/>
        <w:rPr>
          <w:rFonts w:ascii="Arial" w:hAnsi="Arial" w:cs="Arial"/>
          <w:bCs/>
          <w:color w:val="000000"/>
          <w:shd w:val="clear" w:color="auto" w:fill="FFFFFF"/>
        </w:rPr>
      </w:pPr>
    </w:p>
    <w:p w14:paraId="34DAEE16" w14:textId="77777777" w:rsidR="00AD5BDF" w:rsidRDefault="00AD5BDF" w:rsidP="002D7891">
      <w:pPr>
        <w:spacing w:line="360" w:lineRule="auto"/>
        <w:ind w:left="720"/>
        <w:jc w:val="both"/>
        <w:rPr>
          <w:rFonts w:ascii="Arial" w:hAnsi="Arial" w:cs="Arial"/>
          <w:bCs/>
          <w:color w:val="000000"/>
          <w:shd w:val="clear" w:color="auto" w:fill="FFFFFF"/>
        </w:rPr>
      </w:pPr>
    </w:p>
    <w:p w14:paraId="4DEC93BD" w14:textId="77777777" w:rsidR="00AD5BDF" w:rsidRDefault="00AD5BDF" w:rsidP="002D7891">
      <w:pPr>
        <w:spacing w:line="360" w:lineRule="auto"/>
        <w:ind w:left="720"/>
        <w:jc w:val="both"/>
        <w:rPr>
          <w:rFonts w:ascii="Arial" w:hAnsi="Arial" w:cs="Arial"/>
          <w:bCs/>
          <w:color w:val="000000"/>
          <w:shd w:val="clear" w:color="auto" w:fill="FFFFFF"/>
        </w:rPr>
      </w:pPr>
    </w:p>
    <w:p w14:paraId="07EC9A06" w14:textId="77777777" w:rsidR="00020F6D" w:rsidRDefault="00AD5BDF" w:rsidP="002D7891">
      <w:pPr>
        <w:spacing w:line="360" w:lineRule="auto"/>
        <w:ind w:left="720"/>
        <w:jc w:val="both"/>
        <w:rPr>
          <w:rFonts w:ascii="Arial" w:hAnsi="Arial" w:cs="Arial"/>
          <w:bCs/>
          <w:color w:val="000000"/>
          <w:shd w:val="clear" w:color="auto" w:fill="FFFFFF"/>
        </w:rPr>
      </w:pPr>
      <w:r>
        <w:rPr>
          <w:rFonts w:ascii="Arial" w:hAnsi="Arial" w:cs="Arial"/>
          <w:bCs/>
          <w:color w:val="000000"/>
          <w:shd w:val="clear" w:color="auto" w:fill="FFFFFF"/>
        </w:rPr>
        <w:t xml:space="preserve">Únicamente enviaron su respuesta </w:t>
      </w:r>
      <w:r w:rsidR="00020F6D">
        <w:rPr>
          <w:rFonts w:ascii="Arial" w:hAnsi="Arial" w:cs="Arial"/>
          <w:bCs/>
          <w:color w:val="000000"/>
          <w:shd w:val="clear" w:color="auto" w:fill="FFFFFF"/>
        </w:rPr>
        <w:t>23 invitados, anexo concentrado de respuestas y relación de personas invitadas, en archivo Excel.</w:t>
      </w:r>
    </w:p>
    <w:p w14:paraId="1ADD7BEC" w14:textId="77777777" w:rsidR="007A7E99" w:rsidRDefault="007A7E99" w:rsidP="002D7891">
      <w:pPr>
        <w:spacing w:line="360" w:lineRule="auto"/>
        <w:ind w:left="720"/>
        <w:jc w:val="both"/>
        <w:rPr>
          <w:rFonts w:ascii="Arial" w:hAnsi="Arial" w:cs="Arial"/>
          <w:bCs/>
          <w:color w:val="000000"/>
          <w:shd w:val="clear" w:color="auto" w:fill="FFFFFF"/>
        </w:rPr>
      </w:pPr>
    </w:p>
    <w:p w14:paraId="3DE7D8DD" w14:textId="77777777" w:rsidR="007A7E99" w:rsidRDefault="007A7E99" w:rsidP="002D7891">
      <w:pPr>
        <w:spacing w:line="360" w:lineRule="auto"/>
        <w:ind w:left="720"/>
        <w:jc w:val="both"/>
        <w:rPr>
          <w:rFonts w:ascii="Arial" w:hAnsi="Arial" w:cs="Arial"/>
          <w:bCs/>
          <w:color w:val="000000"/>
          <w:shd w:val="clear" w:color="auto" w:fill="FFFFFF"/>
        </w:rPr>
      </w:pPr>
      <w:r>
        <w:rPr>
          <w:rFonts w:ascii="Arial" w:hAnsi="Arial" w:cs="Arial"/>
          <w:bCs/>
          <w:color w:val="000000"/>
          <w:shd w:val="clear" w:color="auto" w:fill="FFFFFF"/>
        </w:rPr>
        <w:t>Espero que esta información resulte útil en sus proyectos e investigaciones y quedo atenta a cualquier aclaración que sea necesaria.</w:t>
      </w:r>
    </w:p>
    <w:p w14:paraId="02775EBF" w14:textId="77777777" w:rsidR="00020F6D" w:rsidRDefault="00020F6D" w:rsidP="002D7891">
      <w:pPr>
        <w:spacing w:line="360" w:lineRule="auto"/>
        <w:ind w:left="720"/>
        <w:jc w:val="both"/>
        <w:rPr>
          <w:rFonts w:ascii="Arial" w:hAnsi="Arial" w:cs="Arial"/>
          <w:bCs/>
          <w:color w:val="000000"/>
          <w:shd w:val="clear" w:color="auto" w:fill="FFFFFF"/>
        </w:rPr>
      </w:pPr>
    </w:p>
    <w:p w14:paraId="387A6B4D" w14:textId="77777777" w:rsidR="00020F6D" w:rsidRDefault="00020F6D" w:rsidP="002D7891">
      <w:pPr>
        <w:spacing w:line="360" w:lineRule="auto"/>
        <w:ind w:left="720"/>
        <w:jc w:val="both"/>
        <w:rPr>
          <w:rFonts w:ascii="Arial" w:hAnsi="Arial" w:cs="Arial"/>
          <w:bCs/>
          <w:color w:val="000000"/>
          <w:shd w:val="clear" w:color="auto" w:fill="FFFFFF"/>
        </w:rPr>
      </w:pPr>
    </w:p>
    <w:p w14:paraId="4B733F5E" w14:textId="77777777" w:rsidR="00020F6D" w:rsidRDefault="00020F6D" w:rsidP="002D7891">
      <w:pPr>
        <w:spacing w:line="360" w:lineRule="auto"/>
        <w:ind w:left="720"/>
        <w:jc w:val="both"/>
        <w:rPr>
          <w:rFonts w:ascii="Arial" w:hAnsi="Arial" w:cs="Arial"/>
          <w:bCs/>
          <w:color w:val="000000"/>
          <w:shd w:val="clear" w:color="auto" w:fill="FFFFFF"/>
        </w:rPr>
      </w:pPr>
    </w:p>
    <w:p w14:paraId="1F52D430" w14:textId="77777777" w:rsidR="00AD5BDF" w:rsidRPr="002D7891" w:rsidRDefault="00AD5BDF" w:rsidP="002D7891">
      <w:pPr>
        <w:spacing w:line="360" w:lineRule="auto"/>
        <w:ind w:left="720"/>
        <w:jc w:val="both"/>
        <w:rPr>
          <w:rFonts w:ascii="Arial" w:hAnsi="Arial" w:cs="Arial"/>
          <w:bCs/>
          <w:color w:val="000000"/>
          <w:shd w:val="clear" w:color="auto" w:fill="FFFFFF"/>
        </w:rPr>
      </w:pPr>
      <w:r>
        <w:rPr>
          <w:rFonts w:ascii="Arial" w:hAnsi="Arial" w:cs="Arial"/>
          <w:bCs/>
          <w:color w:val="000000"/>
          <w:shd w:val="clear" w:color="auto" w:fill="FFFFFF"/>
        </w:rPr>
        <w:t xml:space="preserve"> </w:t>
      </w:r>
    </w:p>
    <w:sectPr w:rsidR="00AD5BDF" w:rsidRPr="002D7891" w:rsidSect="00871A21">
      <w:headerReference w:type="default" r:id="rId12"/>
      <w:footerReference w:type="default" r:id="rId13"/>
      <w:pgSz w:w="12240" w:h="15840"/>
      <w:pgMar w:top="1418" w:right="1134" w:bottom="1418" w:left="1134" w:header="454" w:footer="4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59D09" w14:textId="77777777" w:rsidR="00C23227" w:rsidRDefault="00C23227" w:rsidP="00F91D01">
      <w:r>
        <w:separator/>
      </w:r>
    </w:p>
  </w:endnote>
  <w:endnote w:type="continuationSeparator" w:id="0">
    <w:p w14:paraId="651042CC" w14:textId="77777777" w:rsidR="00C23227" w:rsidRDefault="00C23227" w:rsidP="00F9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dobe Caslon Pro Bold">
    <w:altName w:val="Times New Roman"/>
    <w:panose1 w:val="00000000000000000000"/>
    <w:charset w:val="00"/>
    <w:family w:val="roman"/>
    <w:notTrueType/>
    <w:pitch w:val="variable"/>
    <w:sig w:usb0="800000AF" w:usb1="5000205B" w:usb2="00000000" w:usb3="00000000" w:csb0="0000009B"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CA3E" w14:textId="77777777" w:rsidR="0006391E" w:rsidRPr="0006391E" w:rsidRDefault="0006391E" w:rsidP="0006391E">
    <w:pPr>
      <w:spacing w:line="168" w:lineRule="auto"/>
      <w:jc w:val="center"/>
      <w:rPr>
        <w:rFonts w:ascii="Adobe Caslon Pro Bold" w:hAnsi="Adobe Caslon Pro Bold"/>
        <w:color w:val="808080" w:themeColor="background1" w:themeShade="80"/>
        <w:sz w:val="16"/>
        <w:szCs w:val="16"/>
      </w:rPr>
    </w:pPr>
    <w:r w:rsidRPr="0006391E">
      <w:rPr>
        <w:rFonts w:ascii="Adobe Caslon Pro Bold" w:hAnsi="Adobe Caslon Pro Bold"/>
        <w:color w:val="808080" w:themeColor="background1" w:themeShade="80"/>
        <w:sz w:val="16"/>
        <w:szCs w:val="16"/>
      </w:rPr>
      <w:t>Consejo Nacional de Normalización y Certificación de Competencias Laborales</w:t>
    </w:r>
  </w:p>
  <w:p w14:paraId="50348A1C" w14:textId="77777777" w:rsidR="007A05A4" w:rsidRPr="00EE755E" w:rsidRDefault="001A7564" w:rsidP="0006391E">
    <w:pPr>
      <w:pStyle w:val="Footer"/>
      <w:jc w:val="center"/>
      <w:rPr>
        <w:rFonts w:ascii="Adobe Caslon Pro" w:hAnsi="Adobe Caslon Pro"/>
        <w:color w:val="808080" w:themeColor="background1" w:themeShade="80"/>
        <w:sz w:val="16"/>
        <w:szCs w:val="16"/>
      </w:rPr>
    </w:pPr>
    <w:r w:rsidRPr="00EE755E">
      <w:rPr>
        <w:rFonts w:ascii="Adobe Caslon Pro" w:hAnsi="Adobe Caslon Pro"/>
        <w:color w:val="808080" w:themeColor="background1" w:themeShade="80"/>
        <w:sz w:val="16"/>
        <w:szCs w:val="16"/>
      </w:rPr>
      <w:t xml:space="preserve">Barranca del Muerto No. 275, </w:t>
    </w:r>
    <w:r w:rsidR="00576F8F">
      <w:rPr>
        <w:rFonts w:ascii="Adobe Caslon Pro" w:hAnsi="Adobe Caslon Pro"/>
        <w:color w:val="808080" w:themeColor="background1" w:themeShade="80"/>
        <w:sz w:val="16"/>
        <w:szCs w:val="16"/>
      </w:rPr>
      <w:t>1</w:t>
    </w:r>
    <w:r w:rsidRPr="00576F8F">
      <w:rPr>
        <w:rFonts w:ascii="Adobe Caslon Pro" w:hAnsi="Adobe Caslon Pro"/>
        <w:color w:val="808080" w:themeColor="background1" w:themeShade="80"/>
        <w:sz w:val="16"/>
        <w:szCs w:val="16"/>
        <w:vertAlign w:val="superscript"/>
      </w:rPr>
      <w:t>er</w:t>
    </w:r>
    <w:r w:rsidR="00576F8F">
      <w:rPr>
        <w:rFonts w:ascii="Adobe Caslon Pro" w:hAnsi="Adobe Caslon Pro"/>
        <w:color w:val="808080" w:themeColor="background1" w:themeShade="80"/>
        <w:sz w:val="16"/>
        <w:szCs w:val="16"/>
        <w:vertAlign w:val="superscript"/>
      </w:rPr>
      <w:t>.</w:t>
    </w:r>
    <w:r w:rsidRPr="00EE755E">
      <w:rPr>
        <w:rFonts w:ascii="Adobe Caslon Pro" w:hAnsi="Adobe Caslon Pro"/>
        <w:color w:val="808080" w:themeColor="background1" w:themeShade="80"/>
        <w:sz w:val="16"/>
        <w:szCs w:val="16"/>
      </w:rPr>
      <w:t xml:space="preserve"> </w:t>
    </w:r>
    <w:r w:rsidR="00576F8F">
      <w:rPr>
        <w:rFonts w:ascii="Adobe Caslon Pro" w:hAnsi="Adobe Caslon Pro"/>
        <w:color w:val="808080" w:themeColor="background1" w:themeShade="80"/>
        <w:sz w:val="16"/>
        <w:szCs w:val="16"/>
      </w:rPr>
      <w:t>p</w:t>
    </w:r>
    <w:r w:rsidRPr="00EE755E">
      <w:rPr>
        <w:rFonts w:ascii="Adobe Caslon Pro" w:hAnsi="Adobe Caslon Pro"/>
        <w:color w:val="808080" w:themeColor="background1" w:themeShade="80"/>
        <w:sz w:val="16"/>
        <w:szCs w:val="16"/>
      </w:rPr>
      <w:t>iso,  Col. San José Insurgentes, Del. Benito Juárez, C. P. 03900, México, D. F.</w:t>
    </w:r>
  </w:p>
  <w:p w14:paraId="0AA328FF" w14:textId="77777777" w:rsidR="001A7564" w:rsidRPr="00EE755E" w:rsidRDefault="001A7564" w:rsidP="0006391E">
    <w:pPr>
      <w:pStyle w:val="Footer"/>
      <w:jc w:val="center"/>
      <w:rPr>
        <w:rFonts w:ascii="Adobe Caslon Pro Bold" w:hAnsi="Adobe Caslon Pro Bold"/>
        <w:color w:val="808080" w:themeColor="background1" w:themeShade="80"/>
        <w:sz w:val="16"/>
        <w:szCs w:val="16"/>
      </w:rPr>
    </w:pPr>
    <w:r w:rsidRPr="00EE755E">
      <w:rPr>
        <w:rFonts w:ascii="Adobe Caslon Pro" w:hAnsi="Adobe Caslon Pro"/>
        <w:color w:val="808080" w:themeColor="background1" w:themeShade="80"/>
        <w:sz w:val="16"/>
        <w:szCs w:val="16"/>
      </w:rPr>
      <w:t>Tel. (55) 22820200</w:t>
    </w:r>
    <w:r w:rsidR="007A05A4" w:rsidRPr="00EE755E">
      <w:rPr>
        <w:rFonts w:ascii="Adobe Caslon Pro" w:hAnsi="Adobe Caslon Pro"/>
        <w:color w:val="808080" w:themeColor="background1" w:themeShade="80"/>
        <w:sz w:val="16"/>
        <w:szCs w:val="16"/>
      </w:rPr>
      <w:t xml:space="preserve">, </w:t>
    </w:r>
    <w:r w:rsidR="007A05A4" w:rsidRPr="00EE755E">
      <w:rPr>
        <w:rFonts w:ascii="Adobe Caslon Pro Bold" w:hAnsi="Adobe Caslon Pro Bold"/>
        <w:color w:val="808080" w:themeColor="background1" w:themeShade="80"/>
        <w:sz w:val="16"/>
        <w:szCs w:val="16"/>
      </w:rPr>
      <w:t>www.conocer.gob.mx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159D2" w14:textId="77777777" w:rsidR="00C23227" w:rsidRDefault="00C23227" w:rsidP="00F91D01">
      <w:r>
        <w:separator/>
      </w:r>
    </w:p>
  </w:footnote>
  <w:footnote w:type="continuationSeparator" w:id="0">
    <w:p w14:paraId="4EAF5DFE" w14:textId="77777777" w:rsidR="00C23227" w:rsidRDefault="00C23227" w:rsidP="00F91D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6"/>
    </w:tblGrid>
    <w:tr w:rsidR="00871A21" w14:paraId="0821EA21" w14:textId="77777777" w:rsidTr="00871A21">
      <w:tc>
        <w:tcPr>
          <w:tcW w:w="5056" w:type="dxa"/>
        </w:tcPr>
        <w:p w14:paraId="0622D843" w14:textId="77777777" w:rsidR="00871A21" w:rsidRDefault="00871A21">
          <w:r w:rsidRPr="00871A21">
            <w:rPr>
              <w:noProof/>
              <w:lang w:val="en-US" w:eastAsia="en-US"/>
            </w:rPr>
            <w:drawing>
              <wp:anchor distT="0" distB="0" distL="114300" distR="114300" simplePos="0" relativeHeight="251662336" behindDoc="1" locked="0" layoutInCell="1" allowOverlap="1" wp14:anchorId="3ACF7C13" wp14:editId="44D7B66D">
                <wp:simplePos x="0" y="0"/>
                <wp:positionH relativeFrom="column">
                  <wp:posOffset>-2038350</wp:posOffset>
                </wp:positionH>
                <wp:positionV relativeFrom="paragraph">
                  <wp:posOffset>-635</wp:posOffset>
                </wp:positionV>
                <wp:extent cx="1917065" cy="556260"/>
                <wp:effectExtent l="19050" t="0" r="6985" b="0"/>
                <wp:wrapSquare wrapText="bothSides"/>
                <wp:docPr id="3" name="0 Imagen" descr="Logo S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jpg"/>
                        <pic:cNvPicPr/>
                      </pic:nvPicPr>
                      <pic:blipFill>
                        <a:blip r:embed="rId1"/>
                        <a:stretch>
                          <a:fillRect/>
                        </a:stretch>
                      </pic:blipFill>
                      <pic:spPr>
                        <a:xfrm>
                          <a:off x="0" y="0"/>
                          <a:ext cx="1917065" cy="556260"/>
                        </a:xfrm>
                        <a:prstGeom prst="rect">
                          <a:avLst/>
                        </a:prstGeom>
                      </pic:spPr>
                    </pic:pic>
                  </a:graphicData>
                </a:graphic>
              </wp:anchor>
            </w:drawing>
          </w:r>
        </w:p>
      </w:tc>
      <w:tc>
        <w:tcPr>
          <w:tcW w:w="5056" w:type="dxa"/>
        </w:tcPr>
        <w:p w14:paraId="01CF2E2D" w14:textId="77777777" w:rsidR="00871A21" w:rsidRDefault="00871A21">
          <w:r>
            <w:rPr>
              <w:noProof/>
              <w:lang w:val="en-US" w:eastAsia="en-US"/>
            </w:rPr>
            <w:drawing>
              <wp:anchor distT="0" distB="0" distL="114300" distR="114300" simplePos="0" relativeHeight="251660288" behindDoc="1" locked="0" layoutInCell="1" allowOverlap="1" wp14:anchorId="227E3F0D" wp14:editId="6045AC30">
                <wp:simplePos x="0" y="0"/>
                <wp:positionH relativeFrom="column">
                  <wp:posOffset>1883410</wp:posOffset>
                </wp:positionH>
                <wp:positionV relativeFrom="paragraph">
                  <wp:posOffset>-635</wp:posOffset>
                </wp:positionV>
                <wp:extent cx="1147445" cy="558800"/>
                <wp:effectExtent l="19050" t="0" r="0" b="0"/>
                <wp:wrapSquare wrapText="bothSides"/>
                <wp:docPr id="2" name="1 Imagen" descr="Logo CONO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OCER.jpg"/>
                        <pic:cNvPicPr/>
                      </pic:nvPicPr>
                      <pic:blipFill>
                        <a:blip r:embed="rId2"/>
                        <a:stretch>
                          <a:fillRect/>
                        </a:stretch>
                      </pic:blipFill>
                      <pic:spPr>
                        <a:xfrm>
                          <a:off x="0" y="0"/>
                          <a:ext cx="1147445" cy="558800"/>
                        </a:xfrm>
                        <a:prstGeom prst="rect">
                          <a:avLst/>
                        </a:prstGeom>
                      </pic:spPr>
                    </pic:pic>
                  </a:graphicData>
                </a:graphic>
              </wp:anchor>
            </w:drawing>
          </w:r>
        </w:p>
        <w:p w14:paraId="042B31CB" w14:textId="77777777" w:rsidR="00871A21" w:rsidRDefault="00871A21"/>
      </w:tc>
    </w:tr>
  </w:tbl>
  <w:p w14:paraId="181FB2FF" w14:textId="77777777" w:rsidR="00F91D01" w:rsidRDefault="00F91D0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973"/>
    <w:multiLevelType w:val="hybridMultilevel"/>
    <w:tmpl w:val="0EC2ACFA"/>
    <w:lvl w:ilvl="0" w:tplc="080A000F">
      <w:start w:val="1"/>
      <w:numFmt w:val="decimal"/>
      <w:lvlText w:val="%1."/>
      <w:lvlJc w:val="left"/>
      <w:pPr>
        <w:ind w:left="1424" w:hanging="360"/>
      </w:pPr>
    </w:lvl>
    <w:lvl w:ilvl="1" w:tplc="080A0019" w:tentative="1">
      <w:start w:val="1"/>
      <w:numFmt w:val="lowerLetter"/>
      <w:lvlText w:val="%2."/>
      <w:lvlJc w:val="left"/>
      <w:pPr>
        <w:ind w:left="2144" w:hanging="360"/>
      </w:pPr>
    </w:lvl>
    <w:lvl w:ilvl="2" w:tplc="080A001B" w:tentative="1">
      <w:start w:val="1"/>
      <w:numFmt w:val="lowerRoman"/>
      <w:lvlText w:val="%3."/>
      <w:lvlJc w:val="right"/>
      <w:pPr>
        <w:ind w:left="2864" w:hanging="180"/>
      </w:pPr>
    </w:lvl>
    <w:lvl w:ilvl="3" w:tplc="080A000F" w:tentative="1">
      <w:start w:val="1"/>
      <w:numFmt w:val="decimal"/>
      <w:lvlText w:val="%4."/>
      <w:lvlJc w:val="left"/>
      <w:pPr>
        <w:ind w:left="3584" w:hanging="360"/>
      </w:pPr>
    </w:lvl>
    <w:lvl w:ilvl="4" w:tplc="080A0019" w:tentative="1">
      <w:start w:val="1"/>
      <w:numFmt w:val="lowerLetter"/>
      <w:lvlText w:val="%5."/>
      <w:lvlJc w:val="left"/>
      <w:pPr>
        <w:ind w:left="4304" w:hanging="360"/>
      </w:pPr>
    </w:lvl>
    <w:lvl w:ilvl="5" w:tplc="080A001B" w:tentative="1">
      <w:start w:val="1"/>
      <w:numFmt w:val="lowerRoman"/>
      <w:lvlText w:val="%6."/>
      <w:lvlJc w:val="right"/>
      <w:pPr>
        <w:ind w:left="5024" w:hanging="180"/>
      </w:pPr>
    </w:lvl>
    <w:lvl w:ilvl="6" w:tplc="080A000F" w:tentative="1">
      <w:start w:val="1"/>
      <w:numFmt w:val="decimal"/>
      <w:lvlText w:val="%7."/>
      <w:lvlJc w:val="left"/>
      <w:pPr>
        <w:ind w:left="5744" w:hanging="360"/>
      </w:pPr>
    </w:lvl>
    <w:lvl w:ilvl="7" w:tplc="080A0019" w:tentative="1">
      <w:start w:val="1"/>
      <w:numFmt w:val="lowerLetter"/>
      <w:lvlText w:val="%8."/>
      <w:lvlJc w:val="left"/>
      <w:pPr>
        <w:ind w:left="6464" w:hanging="360"/>
      </w:pPr>
    </w:lvl>
    <w:lvl w:ilvl="8" w:tplc="080A001B" w:tentative="1">
      <w:start w:val="1"/>
      <w:numFmt w:val="lowerRoman"/>
      <w:lvlText w:val="%9."/>
      <w:lvlJc w:val="right"/>
      <w:pPr>
        <w:ind w:left="7184" w:hanging="180"/>
      </w:pPr>
    </w:lvl>
  </w:abstractNum>
  <w:abstractNum w:abstractNumId="1">
    <w:nsid w:val="063B2F2F"/>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45CE6"/>
    <w:multiLevelType w:val="hybridMultilevel"/>
    <w:tmpl w:val="76C28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D028BE"/>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EF05B7"/>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09436E"/>
    <w:multiLevelType w:val="hybridMultilevel"/>
    <w:tmpl w:val="2A5A0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626F8A"/>
    <w:multiLevelType w:val="hybridMultilevel"/>
    <w:tmpl w:val="1B9EF3D0"/>
    <w:lvl w:ilvl="0" w:tplc="41C8F12A">
      <w:start w:val="1"/>
      <w:numFmt w:val="decimal"/>
      <w:lvlText w:val="%1."/>
      <w:lvlJc w:val="left"/>
      <w:pPr>
        <w:ind w:left="720" w:hanging="360"/>
      </w:pPr>
      <w:rPr>
        <w:rFonts w:hint="default"/>
        <w:sz w:val="22"/>
      </w:rPr>
    </w:lvl>
    <w:lvl w:ilvl="1" w:tplc="080A0003">
      <w:start w:val="1"/>
      <w:numFmt w:val="bullet"/>
      <w:lvlText w:val="o"/>
      <w:lvlJc w:val="left"/>
      <w:pPr>
        <w:ind w:left="1440" w:hanging="360"/>
      </w:pPr>
      <w:rPr>
        <w:rFonts w:ascii="Courier New" w:hAnsi="Courier New" w:cs="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8338E6"/>
    <w:multiLevelType w:val="hybridMultilevel"/>
    <w:tmpl w:val="179E5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C11E23"/>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872DA3"/>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D70B99"/>
    <w:multiLevelType w:val="hybridMultilevel"/>
    <w:tmpl w:val="588A0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B9511B"/>
    <w:multiLevelType w:val="hybridMultilevel"/>
    <w:tmpl w:val="98D0D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6201E0C"/>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283D04"/>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EB48DD"/>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E7490D"/>
    <w:multiLevelType w:val="hybridMultilevel"/>
    <w:tmpl w:val="6B7CF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DF3553"/>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A222F45"/>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EE317AA"/>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3302A0"/>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B57627"/>
    <w:multiLevelType w:val="hybridMultilevel"/>
    <w:tmpl w:val="0A4A03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55B30DB9"/>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6E31CAA"/>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272691A"/>
    <w:multiLevelType w:val="hybridMultilevel"/>
    <w:tmpl w:val="9906182A"/>
    <w:lvl w:ilvl="0" w:tplc="080A000F">
      <w:start w:val="1"/>
      <w:numFmt w:val="decimal"/>
      <w:lvlText w:val="%1."/>
      <w:lvlJc w:val="left"/>
      <w:pPr>
        <w:ind w:left="1424" w:hanging="360"/>
      </w:pPr>
    </w:lvl>
    <w:lvl w:ilvl="1" w:tplc="080A0019" w:tentative="1">
      <w:start w:val="1"/>
      <w:numFmt w:val="lowerLetter"/>
      <w:lvlText w:val="%2."/>
      <w:lvlJc w:val="left"/>
      <w:pPr>
        <w:ind w:left="2144" w:hanging="360"/>
      </w:pPr>
    </w:lvl>
    <w:lvl w:ilvl="2" w:tplc="080A001B" w:tentative="1">
      <w:start w:val="1"/>
      <w:numFmt w:val="lowerRoman"/>
      <w:lvlText w:val="%3."/>
      <w:lvlJc w:val="right"/>
      <w:pPr>
        <w:ind w:left="2864" w:hanging="180"/>
      </w:pPr>
    </w:lvl>
    <w:lvl w:ilvl="3" w:tplc="080A000F" w:tentative="1">
      <w:start w:val="1"/>
      <w:numFmt w:val="decimal"/>
      <w:lvlText w:val="%4."/>
      <w:lvlJc w:val="left"/>
      <w:pPr>
        <w:ind w:left="3584" w:hanging="360"/>
      </w:pPr>
    </w:lvl>
    <w:lvl w:ilvl="4" w:tplc="080A0019" w:tentative="1">
      <w:start w:val="1"/>
      <w:numFmt w:val="lowerLetter"/>
      <w:lvlText w:val="%5."/>
      <w:lvlJc w:val="left"/>
      <w:pPr>
        <w:ind w:left="4304" w:hanging="360"/>
      </w:pPr>
    </w:lvl>
    <w:lvl w:ilvl="5" w:tplc="080A001B" w:tentative="1">
      <w:start w:val="1"/>
      <w:numFmt w:val="lowerRoman"/>
      <w:lvlText w:val="%6."/>
      <w:lvlJc w:val="right"/>
      <w:pPr>
        <w:ind w:left="5024" w:hanging="180"/>
      </w:pPr>
    </w:lvl>
    <w:lvl w:ilvl="6" w:tplc="080A000F" w:tentative="1">
      <w:start w:val="1"/>
      <w:numFmt w:val="decimal"/>
      <w:lvlText w:val="%7."/>
      <w:lvlJc w:val="left"/>
      <w:pPr>
        <w:ind w:left="5744" w:hanging="360"/>
      </w:pPr>
    </w:lvl>
    <w:lvl w:ilvl="7" w:tplc="080A0019" w:tentative="1">
      <w:start w:val="1"/>
      <w:numFmt w:val="lowerLetter"/>
      <w:lvlText w:val="%8."/>
      <w:lvlJc w:val="left"/>
      <w:pPr>
        <w:ind w:left="6464" w:hanging="360"/>
      </w:pPr>
    </w:lvl>
    <w:lvl w:ilvl="8" w:tplc="080A001B" w:tentative="1">
      <w:start w:val="1"/>
      <w:numFmt w:val="lowerRoman"/>
      <w:lvlText w:val="%9."/>
      <w:lvlJc w:val="right"/>
      <w:pPr>
        <w:ind w:left="7184" w:hanging="180"/>
      </w:pPr>
    </w:lvl>
  </w:abstractNum>
  <w:abstractNum w:abstractNumId="24">
    <w:nsid w:val="654A121E"/>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638358D"/>
    <w:multiLevelType w:val="hybridMultilevel"/>
    <w:tmpl w:val="98D0D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B4B3612"/>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FF52930"/>
    <w:multiLevelType w:val="hybridMultilevel"/>
    <w:tmpl w:val="FD846E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23"/>
  </w:num>
  <w:num w:numId="5">
    <w:abstractNumId w:val="11"/>
  </w:num>
  <w:num w:numId="6">
    <w:abstractNumId w:val="0"/>
  </w:num>
  <w:num w:numId="7">
    <w:abstractNumId w:val="25"/>
  </w:num>
  <w:num w:numId="8">
    <w:abstractNumId w:val="24"/>
  </w:num>
  <w:num w:numId="9">
    <w:abstractNumId w:val="22"/>
  </w:num>
  <w:num w:numId="10">
    <w:abstractNumId w:val="18"/>
  </w:num>
  <w:num w:numId="11">
    <w:abstractNumId w:val="16"/>
  </w:num>
  <w:num w:numId="12">
    <w:abstractNumId w:val="4"/>
  </w:num>
  <w:num w:numId="13">
    <w:abstractNumId w:val="12"/>
  </w:num>
  <w:num w:numId="14">
    <w:abstractNumId w:val="17"/>
  </w:num>
  <w:num w:numId="15">
    <w:abstractNumId w:val="14"/>
  </w:num>
  <w:num w:numId="16">
    <w:abstractNumId w:val="21"/>
  </w:num>
  <w:num w:numId="17">
    <w:abstractNumId w:val="13"/>
  </w:num>
  <w:num w:numId="18">
    <w:abstractNumId w:val="3"/>
  </w:num>
  <w:num w:numId="19">
    <w:abstractNumId w:val="8"/>
  </w:num>
  <w:num w:numId="20">
    <w:abstractNumId w:val="26"/>
  </w:num>
  <w:num w:numId="21">
    <w:abstractNumId w:val="19"/>
  </w:num>
  <w:num w:numId="22">
    <w:abstractNumId w:val="27"/>
  </w:num>
  <w:num w:numId="23">
    <w:abstractNumId w:val="1"/>
  </w:num>
  <w:num w:numId="24">
    <w:abstractNumId w:val="6"/>
  </w:num>
  <w:num w:numId="25">
    <w:abstractNumId w:val="7"/>
  </w:num>
  <w:num w:numId="26">
    <w:abstractNumId w:val="15"/>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01"/>
    <w:rsid w:val="00020F6D"/>
    <w:rsid w:val="0006391E"/>
    <w:rsid w:val="000745CB"/>
    <w:rsid w:val="00087687"/>
    <w:rsid w:val="00087B46"/>
    <w:rsid w:val="000B2C50"/>
    <w:rsid w:val="000D2F57"/>
    <w:rsid w:val="000D4397"/>
    <w:rsid w:val="000E4D82"/>
    <w:rsid w:val="00117858"/>
    <w:rsid w:val="0017324F"/>
    <w:rsid w:val="001A7564"/>
    <w:rsid w:val="001C74D1"/>
    <w:rsid w:val="001D604B"/>
    <w:rsid w:val="002025CE"/>
    <w:rsid w:val="00204776"/>
    <w:rsid w:val="002415AF"/>
    <w:rsid w:val="0027574F"/>
    <w:rsid w:val="002B522A"/>
    <w:rsid w:val="002D7891"/>
    <w:rsid w:val="002E0764"/>
    <w:rsid w:val="00304BA8"/>
    <w:rsid w:val="00333B75"/>
    <w:rsid w:val="00345E51"/>
    <w:rsid w:val="0037276A"/>
    <w:rsid w:val="003B0BF7"/>
    <w:rsid w:val="003D2AC6"/>
    <w:rsid w:val="00435686"/>
    <w:rsid w:val="0044131F"/>
    <w:rsid w:val="00457E1F"/>
    <w:rsid w:val="004D0209"/>
    <w:rsid w:val="00501AEA"/>
    <w:rsid w:val="00543D2F"/>
    <w:rsid w:val="00576F8F"/>
    <w:rsid w:val="005800C6"/>
    <w:rsid w:val="005D604D"/>
    <w:rsid w:val="00600508"/>
    <w:rsid w:val="006145D4"/>
    <w:rsid w:val="006333FB"/>
    <w:rsid w:val="00636D9B"/>
    <w:rsid w:val="00673475"/>
    <w:rsid w:val="00691084"/>
    <w:rsid w:val="006C7447"/>
    <w:rsid w:val="006F665A"/>
    <w:rsid w:val="007175AC"/>
    <w:rsid w:val="007662C0"/>
    <w:rsid w:val="007A05A4"/>
    <w:rsid w:val="007A7181"/>
    <w:rsid w:val="007A7E99"/>
    <w:rsid w:val="007E1ECD"/>
    <w:rsid w:val="007F41E1"/>
    <w:rsid w:val="00803876"/>
    <w:rsid w:val="008219C4"/>
    <w:rsid w:val="00862E56"/>
    <w:rsid w:val="00871A21"/>
    <w:rsid w:val="00884913"/>
    <w:rsid w:val="008A7E36"/>
    <w:rsid w:val="008B38BA"/>
    <w:rsid w:val="008D0BA9"/>
    <w:rsid w:val="008F465C"/>
    <w:rsid w:val="00900C13"/>
    <w:rsid w:val="00931A5B"/>
    <w:rsid w:val="00985C7A"/>
    <w:rsid w:val="009B2B87"/>
    <w:rsid w:val="009F0EB3"/>
    <w:rsid w:val="00A47C0E"/>
    <w:rsid w:val="00A67789"/>
    <w:rsid w:val="00AA7437"/>
    <w:rsid w:val="00AD5BDF"/>
    <w:rsid w:val="00AD7303"/>
    <w:rsid w:val="00B063A4"/>
    <w:rsid w:val="00B11E27"/>
    <w:rsid w:val="00B3509D"/>
    <w:rsid w:val="00B841E6"/>
    <w:rsid w:val="00BA32BD"/>
    <w:rsid w:val="00BB28EF"/>
    <w:rsid w:val="00BB7840"/>
    <w:rsid w:val="00C043CB"/>
    <w:rsid w:val="00C135AF"/>
    <w:rsid w:val="00C201BC"/>
    <w:rsid w:val="00C23227"/>
    <w:rsid w:val="00C26442"/>
    <w:rsid w:val="00C47851"/>
    <w:rsid w:val="00CC18E5"/>
    <w:rsid w:val="00D632A7"/>
    <w:rsid w:val="00D63D6B"/>
    <w:rsid w:val="00D932F8"/>
    <w:rsid w:val="00DD160E"/>
    <w:rsid w:val="00DF6DFE"/>
    <w:rsid w:val="00E24DA9"/>
    <w:rsid w:val="00E465A5"/>
    <w:rsid w:val="00E46FC5"/>
    <w:rsid w:val="00E70CFC"/>
    <w:rsid w:val="00E84F0C"/>
    <w:rsid w:val="00EC5894"/>
    <w:rsid w:val="00ED23C7"/>
    <w:rsid w:val="00EE755E"/>
    <w:rsid w:val="00EF0E5B"/>
    <w:rsid w:val="00F4596A"/>
    <w:rsid w:val="00F50DDF"/>
    <w:rsid w:val="00F91D0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38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64"/>
    <w:pPr>
      <w:spacing w:after="0" w:line="240" w:lineRule="auto"/>
    </w:pPr>
    <w:rPr>
      <w:rFonts w:ascii="Times New Roman" w:eastAsia="Times New Roman" w:hAnsi="Times New Roman" w:cs="Times New Roman"/>
      <w:sz w:val="24"/>
      <w:szCs w:val="24"/>
      <w:lang w:val="es-ES" w:eastAsia="es-ES"/>
    </w:rPr>
  </w:style>
  <w:style w:type="paragraph" w:styleId="Heading3">
    <w:name w:val="heading 3"/>
    <w:basedOn w:val="Normal"/>
    <w:next w:val="Normal"/>
    <w:link w:val="Heading3Char"/>
    <w:qFormat/>
    <w:rsid w:val="001A7564"/>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D01"/>
    <w:pPr>
      <w:tabs>
        <w:tab w:val="center" w:pos="4419"/>
        <w:tab w:val="right" w:pos="8838"/>
      </w:tabs>
    </w:pPr>
  </w:style>
  <w:style w:type="character" w:customStyle="1" w:styleId="HeaderChar">
    <w:name w:val="Header Char"/>
    <w:basedOn w:val="DefaultParagraphFont"/>
    <w:link w:val="Header"/>
    <w:uiPriority w:val="99"/>
    <w:rsid w:val="00F91D01"/>
  </w:style>
  <w:style w:type="paragraph" w:styleId="Footer">
    <w:name w:val="footer"/>
    <w:basedOn w:val="Normal"/>
    <w:link w:val="FooterChar"/>
    <w:uiPriority w:val="99"/>
    <w:unhideWhenUsed/>
    <w:rsid w:val="00F91D01"/>
    <w:pPr>
      <w:tabs>
        <w:tab w:val="center" w:pos="4419"/>
        <w:tab w:val="right" w:pos="8838"/>
      </w:tabs>
    </w:pPr>
  </w:style>
  <w:style w:type="character" w:customStyle="1" w:styleId="FooterChar">
    <w:name w:val="Footer Char"/>
    <w:basedOn w:val="DefaultParagraphFont"/>
    <w:link w:val="Footer"/>
    <w:uiPriority w:val="99"/>
    <w:rsid w:val="00F91D01"/>
  </w:style>
  <w:style w:type="paragraph" w:styleId="BalloonText">
    <w:name w:val="Balloon Text"/>
    <w:basedOn w:val="Normal"/>
    <w:link w:val="BalloonTextChar"/>
    <w:uiPriority w:val="99"/>
    <w:semiHidden/>
    <w:unhideWhenUsed/>
    <w:rsid w:val="00F91D01"/>
    <w:rPr>
      <w:rFonts w:ascii="Tahoma" w:hAnsi="Tahoma" w:cs="Tahoma"/>
      <w:sz w:val="16"/>
      <w:szCs w:val="16"/>
    </w:rPr>
  </w:style>
  <w:style w:type="character" w:customStyle="1" w:styleId="BalloonTextChar">
    <w:name w:val="Balloon Text Char"/>
    <w:basedOn w:val="DefaultParagraphFont"/>
    <w:link w:val="BalloonText"/>
    <w:uiPriority w:val="99"/>
    <w:semiHidden/>
    <w:rsid w:val="00F91D01"/>
    <w:rPr>
      <w:rFonts w:ascii="Tahoma" w:hAnsi="Tahoma" w:cs="Tahoma"/>
      <w:sz w:val="16"/>
      <w:szCs w:val="16"/>
    </w:rPr>
  </w:style>
  <w:style w:type="character" w:customStyle="1" w:styleId="Heading3Char">
    <w:name w:val="Heading 3 Char"/>
    <w:basedOn w:val="DefaultParagraphFont"/>
    <w:link w:val="Heading3"/>
    <w:rsid w:val="001A7564"/>
    <w:rPr>
      <w:rFonts w:ascii="Arial" w:eastAsia="Times New Roman" w:hAnsi="Arial" w:cs="Arial"/>
      <w:b/>
      <w:bCs/>
      <w:sz w:val="20"/>
      <w:szCs w:val="24"/>
      <w:lang w:val="es-ES" w:eastAsia="es-ES"/>
    </w:rPr>
  </w:style>
  <w:style w:type="paragraph" w:styleId="BodyText">
    <w:name w:val="Body Text"/>
    <w:basedOn w:val="Normal"/>
    <w:link w:val="BodyTextChar"/>
    <w:semiHidden/>
    <w:rsid w:val="001A7564"/>
    <w:pPr>
      <w:jc w:val="both"/>
    </w:pPr>
    <w:rPr>
      <w:rFonts w:ascii="Arial" w:hAnsi="Arial" w:cs="Arial"/>
    </w:rPr>
  </w:style>
  <w:style w:type="character" w:customStyle="1" w:styleId="BodyTextChar">
    <w:name w:val="Body Text Char"/>
    <w:basedOn w:val="DefaultParagraphFont"/>
    <w:link w:val="BodyText"/>
    <w:semiHidden/>
    <w:rsid w:val="001A7564"/>
    <w:rPr>
      <w:rFonts w:ascii="Arial" w:eastAsia="Times New Roman" w:hAnsi="Arial" w:cs="Arial"/>
      <w:sz w:val="24"/>
      <w:szCs w:val="24"/>
      <w:lang w:val="es-ES" w:eastAsia="es-ES"/>
    </w:rPr>
  </w:style>
  <w:style w:type="paragraph" w:styleId="BodyText3">
    <w:name w:val="Body Text 3"/>
    <w:basedOn w:val="Normal"/>
    <w:link w:val="BodyText3Char"/>
    <w:semiHidden/>
    <w:rsid w:val="001A7564"/>
    <w:pPr>
      <w:jc w:val="both"/>
    </w:pPr>
    <w:rPr>
      <w:rFonts w:ascii="Arial" w:hAnsi="Arial" w:cs="Arial"/>
      <w:sz w:val="20"/>
    </w:rPr>
  </w:style>
  <w:style w:type="character" w:customStyle="1" w:styleId="BodyText3Char">
    <w:name w:val="Body Text 3 Char"/>
    <w:basedOn w:val="DefaultParagraphFont"/>
    <w:link w:val="BodyText3"/>
    <w:semiHidden/>
    <w:rsid w:val="001A7564"/>
    <w:rPr>
      <w:rFonts w:ascii="Arial" w:eastAsia="Times New Roman" w:hAnsi="Arial" w:cs="Arial"/>
      <w:sz w:val="20"/>
      <w:szCs w:val="24"/>
      <w:lang w:val="es-ES" w:eastAsia="es-ES"/>
    </w:rPr>
  </w:style>
  <w:style w:type="paragraph" w:styleId="BodyTextIndent3">
    <w:name w:val="Body Text Indent 3"/>
    <w:basedOn w:val="Normal"/>
    <w:link w:val="BodyTextIndent3Char"/>
    <w:semiHidden/>
    <w:rsid w:val="001A7564"/>
    <w:pPr>
      <w:ind w:left="3420"/>
      <w:jc w:val="both"/>
    </w:pPr>
    <w:rPr>
      <w:rFonts w:ascii="Arial" w:hAnsi="Arial"/>
      <w:sz w:val="22"/>
    </w:rPr>
  </w:style>
  <w:style w:type="character" w:customStyle="1" w:styleId="BodyTextIndent3Char">
    <w:name w:val="Body Text Indent 3 Char"/>
    <w:basedOn w:val="DefaultParagraphFont"/>
    <w:link w:val="BodyTextIndent3"/>
    <w:semiHidden/>
    <w:rsid w:val="001A7564"/>
    <w:rPr>
      <w:rFonts w:ascii="Arial" w:eastAsia="Times New Roman" w:hAnsi="Arial" w:cs="Times New Roman"/>
      <w:szCs w:val="24"/>
      <w:lang w:val="es-ES" w:eastAsia="es-ES"/>
    </w:rPr>
  </w:style>
  <w:style w:type="table" w:styleId="TableGrid">
    <w:name w:val="Table Grid"/>
    <w:basedOn w:val="TableNormal"/>
    <w:uiPriority w:val="59"/>
    <w:rsid w:val="0057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7687"/>
    <w:pPr>
      <w:ind w:left="720"/>
      <w:contextualSpacing/>
    </w:pPr>
  </w:style>
  <w:style w:type="table" w:customStyle="1" w:styleId="ListTable6ColorfulAccent1">
    <w:name w:val="List Table 6 Colorful Accent 1"/>
    <w:basedOn w:val="TableNormal"/>
    <w:uiPriority w:val="51"/>
    <w:rsid w:val="00457E1F"/>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457E1F"/>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CommentReference">
    <w:name w:val="annotation reference"/>
    <w:basedOn w:val="DefaultParagraphFont"/>
    <w:uiPriority w:val="99"/>
    <w:semiHidden/>
    <w:unhideWhenUsed/>
    <w:rsid w:val="002B522A"/>
    <w:rPr>
      <w:sz w:val="16"/>
      <w:szCs w:val="16"/>
    </w:rPr>
  </w:style>
  <w:style w:type="paragraph" w:styleId="CommentText">
    <w:name w:val="annotation text"/>
    <w:basedOn w:val="Normal"/>
    <w:link w:val="CommentTextChar"/>
    <w:uiPriority w:val="99"/>
    <w:semiHidden/>
    <w:unhideWhenUsed/>
    <w:rsid w:val="002B522A"/>
    <w:rPr>
      <w:sz w:val="20"/>
      <w:szCs w:val="20"/>
    </w:rPr>
  </w:style>
  <w:style w:type="character" w:customStyle="1" w:styleId="CommentTextChar">
    <w:name w:val="Comment Text Char"/>
    <w:basedOn w:val="DefaultParagraphFont"/>
    <w:link w:val="CommentText"/>
    <w:uiPriority w:val="99"/>
    <w:semiHidden/>
    <w:rsid w:val="002B522A"/>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2B522A"/>
    <w:rPr>
      <w:b/>
      <w:bCs/>
    </w:rPr>
  </w:style>
  <w:style w:type="character" w:customStyle="1" w:styleId="CommentSubjectChar">
    <w:name w:val="Comment Subject Char"/>
    <w:basedOn w:val="CommentTextChar"/>
    <w:link w:val="CommentSubject"/>
    <w:uiPriority w:val="99"/>
    <w:semiHidden/>
    <w:rsid w:val="002B522A"/>
    <w:rPr>
      <w:rFonts w:ascii="Times New Roman" w:eastAsia="Times New Roman" w:hAnsi="Times New Roman" w:cs="Times New Roman"/>
      <w:b/>
      <w:bCs/>
      <w:sz w:val="20"/>
      <w:szCs w:val="20"/>
      <w:lang w:val="es-ES" w:eastAsia="es-ES"/>
    </w:rPr>
  </w:style>
  <w:style w:type="character" w:styleId="Strong">
    <w:name w:val="Strong"/>
    <w:basedOn w:val="DefaultParagraphFont"/>
    <w:uiPriority w:val="22"/>
    <w:qFormat/>
    <w:rsid w:val="001D604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64"/>
    <w:pPr>
      <w:spacing w:after="0" w:line="240" w:lineRule="auto"/>
    </w:pPr>
    <w:rPr>
      <w:rFonts w:ascii="Times New Roman" w:eastAsia="Times New Roman" w:hAnsi="Times New Roman" w:cs="Times New Roman"/>
      <w:sz w:val="24"/>
      <w:szCs w:val="24"/>
      <w:lang w:val="es-ES" w:eastAsia="es-ES"/>
    </w:rPr>
  </w:style>
  <w:style w:type="paragraph" w:styleId="Heading3">
    <w:name w:val="heading 3"/>
    <w:basedOn w:val="Normal"/>
    <w:next w:val="Normal"/>
    <w:link w:val="Heading3Char"/>
    <w:qFormat/>
    <w:rsid w:val="001A7564"/>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D01"/>
    <w:pPr>
      <w:tabs>
        <w:tab w:val="center" w:pos="4419"/>
        <w:tab w:val="right" w:pos="8838"/>
      </w:tabs>
    </w:pPr>
  </w:style>
  <w:style w:type="character" w:customStyle="1" w:styleId="HeaderChar">
    <w:name w:val="Header Char"/>
    <w:basedOn w:val="DefaultParagraphFont"/>
    <w:link w:val="Header"/>
    <w:uiPriority w:val="99"/>
    <w:rsid w:val="00F91D01"/>
  </w:style>
  <w:style w:type="paragraph" w:styleId="Footer">
    <w:name w:val="footer"/>
    <w:basedOn w:val="Normal"/>
    <w:link w:val="FooterChar"/>
    <w:uiPriority w:val="99"/>
    <w:unhideWhenUsed/>
    <w:rsid w:val="00F91D01"/>
    <w:pPr>
      <w:tabs>
        <w:tab w:val="center" w:pos="4419"/>
        <w:tab w:val="right" w:pos="8838"/>
      </w:tabs>
    </w:pPr>
  </w:style>
  <w:style w:type="character" w:customStyle="1" w:styleId="FooterChar">
    <w:name w:val="Footer Char"/>
    <w:basedOn w:val="DefaultParagraphFont"/>
    <w:link w:val="Footer"/>
    <w:uiPriority w:val="99"/>
    <w:rsid w:val="00F91D01"/>
  </w:style>
  <w:style w:type="paragraph" w:styleId="BalloonText">
    <w:name w:val="Balloon Text"/>
    <w:basedOn w:val="Normal"/>
    <w:link w:val="BalloonTextChar"/>
    <w:uiPriority w:val="99"/>
    <w:semiHidden/>
    <w:unhideWhenUsed/>
    <w:rsid w:val="00F91D01"/>
    <w:rPr>
      <w:rFonts w:ascii="Tahoma" w:hAnsi="Tahoma" w:cs="Tahoma"/>
      <w:sz w:val="16"/>
      <w:szCs w:val="16"/>
    </w:rPr>
  </w:style>
  <w:style w:type="character" w:customStyle="1" w:styleId="BalloonTextChar">
    <w:name w:val="Balloon Text Char"/>
    <w:basedOn w:val="DefaultParagraphFont"/>
    <w:link w:val="BalloonText"/>
    <w:uiPriority w:val="99"/>
    <w:semiHidden/>
    <w:rsid w:val="00F91D01"/>
    <w:rPr>
      <w:rFonts w:ascii="Tahoma" w:hAnsi="Tahoma" w:cs="Tahoma"/>
      <w:sz w:val="16"/>
      <w:szCs w:val="16"/>
    </w:rPr>
  </w:style>
  <w:style w:type="character" w:customStyle="1" w:styleId="Heading3Char">
    <w:name w:val="Heading 3 Char"/>
    <w:basedOn w:val="DefaultParagraphFont"/>
    <w:link w:val="Heading3"/>
    <w:rsid w:val="001A7564"/>
    <w:rPr>
      <w:rFonts w:ascii="Arial" w:eastAsia="Times New Roman" w:hAnsi="Arial" w:cs="Arial"/>
      <w:b/>
      <w:bCs/>
      <w:sz w:val="20"/>
      <w:szCs w:val="24"/>
      <w:lang w:val="es-ES" w:eastAsia="es-ES"/>
    </w:rPr>
  </w:style>
  <w:style w:type="paragraph" w:styleId="BodyText">
    <w:name w:val="Body Text"/>
    <w:basedOn w:val="Normal"/>
    <w:link w:val="BodyTextChar"/>
    <w:semiHidden/>
    <w:rsid w:val="001A7564"/>
    <w:pPr>
      <w:jc w:val="both"/>
    </w:pPr>
    <w:rPr>
      <w:rFonts w:ascii="Arial" w:hAnsi="Arial" w:cs="Arial"/>
    </w:rPr>
  </w:style>
  <w:style w:type="character" w:customStyle="1" w:styleId="BodyTextChar">
    <w:name w:val="Body Text Char"/>
    <w:basedOn w:val="DefaultParagraphFont"/>
    <w:link w:val="BodyText"/>
    <w:semiHidden/>
    <w:rsid w:val="001A7564"/>
    <w:rPr>
      <w:rFonts w:ascii="Arial" w:eastAsia="Times New Roman" w:hAnsi="Arial" w:cs="Arial"/>
      <w:sz w:val="24"/>
      <w:szCs w:val="24"/>
      <w:lang w:val="es-ES" w:eastAsia="es-ES"/>
    </w:rPr>
  </w:style>
  <w:style w:type="paragraph" w:styleId="BodyText3">
    <w:name w:val="Body Text 3"/>
    <w:basedOn w:val="Normal"/>
    <w:link w:val="BodyText3Char"/>
    <w:semiHidden/>
    <w:rsid w:val="001A7564"/>
    <w:pPr>
      <w:jc w:val="both"/>
    </w:pPr>
    <w:rPr>
      <w:rFonts w:ascii="Arial" w:hAnsi="Arial" w:cs="Arial"/>
      <w:sz w:val="20"/>
    </w:rPr>
  </w:style>
  <w:style w:type="character" w:customStyle="1" w:styleId="BodyText3Char">
    <w:name w:val="Body Text 3 Char"/>
    <w:basedOn w:val="DefaultParagraphFont"/>
    <w:link w:val="BodyText3"/>
    <w:semiHidden/>
    <w:rsid w:val="001A7564"/>
    <w:rPr>
      <w:rFonts w:ascii="Arial" w:eastAsia="Times New Roman" w:hAnsi="Arial" w:cs="Arial"/>
      <w:sz w:val="20"/>
      <w:szCs w:val="24"/>
      <w:lang w:val="es-ES" w:eastAsia="es-ES"/>
    </w:rPr>
  </w:style>
  <w:style w:type="paragraph" w:styleId="BodyTextIndent3">
    <w:name w:val="Body Text Indent 3"/>
    <w:basedOn w:val="Normal"/>
    <w:link w:val="BodyTextIndent3Char"/>
    <w:semiHidden/>
    <w:rsid w:val="001A7564"/>
    <w:pPr>
      <w:ind w:left="3420"/>
      <w:jc w:val="both"/>
    </w:pPr>
    <w:rPr>
      <w:rFonts w:ascii="Arial" w:hAnsi="Arial"/>
      <w:sz w:val="22"/>
    </w:rPr>
  </w:style>
  <w:style w:type="character" w:customStyle="1" w:styleId="BodyTextIndent3Char">
    <w:name w:val="Body Text Indent 3 Char"/>
    <w:basedOn w:val="DefaultParagraphFont"/>
    <w:link w:val="BodyTextIndent3"/>
    <w:semiHidden/>
    <w:rsid w:val="001A7564"/>
    <w:rPr>
      <w:rFonts w:ascii="Arial" w:eastAsia="Times New Roman" w:hAnsi="Arial" w:cs="Times New Roman"/>
      <w:szCs w:val="24"/>
      <w:lang w:val="es-ES" w:eastAsia="es-ES"/>
    </w:rPr>
  </w:style>
  <w:style w:type="table" w:styleId="TableGrid">
    <w:name w:val="Table Grid"/>
    <w:basedOn w:val="TableNormal"/>
    <w:uiPriority w:val="59"/>
    <w:rsid w:val="0057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7687"/>
    <w:pPr>
      <w:ind w:left="720"/>
      <w:contextualSpacing/>
    </w:pPr>
  </w:style>
  <w:style w:type="table" w:customStyle="1" w:styleId="ListTable6ColorfulAccent1">
    <w:name w:val="List Table 6 Colorful Accent 1"/>
    <w:basedOn w:val="TableNormal"/>
    <w:uiPriority w:val="51"/>
    <w:rsid w:val="00457E1F"/>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457E1F"/>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CommentReference">
    <w:name w:val="annotation reference"/>
    <w:basedOn w:val="DefaultParagraphFont"/>
    <w:uiPriority w:val="99"/>
    <w:semiHidden/>
    <w:unhideWhenUsed/>
    <w:rsid w:val="002B522A"/>
    <w:rPr>
      <w:sz w:val="16"/>
      <w:szCs w:val="16"/>
    </w:rPr>
  </w:style>
  <w:style w:type="paragraph" w:styleId="CommentText">
    <w:name w:val="annotation text"/>
    <w:basedOn w:val="Normal"/>
    <w:link w:val="CommentTextChar"/>
    <w:uiPriority w:val="99"/>
    <w:semiHidden/>
    <w:unhideWhenUsed/>
    <w:rsid w:val="002B522A"/>
    <w:rPr>
      <w:sz w:val="20"/>
      <w:szCs w:val="20"/>
    </w:rPr>
  </w:style>
  <w:style w:type="character" w:customStyle="1" w:styleId="CommentTextChar">
    <w:name w:val="Comment Text Char"/>
    <w:basedOn w:val="DefaultParagraphFont"/>
    <w:link w:val="CommentText"/>
    <w:uiPriority w:val="99"/>
    <w:semiHidden/>
    <w:rsid w:val="002B522A"/>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2B522A"/>
    <w:rPr>
      <w:b/>
      <w:bCs/>
    </w:rPr>
  </w:style>
  <w:style w:type="character" w:customStyle="1" w:styleId="CommentSubjectChar">
    <w:name w:val="Comment Subject Char"/>
    <w:basedOn w:val="CommentTextChar"/>
    <w:link w:val="CommentSubject"/>
    <w:uiPriority w:val="99"/>
    <w:semiHidden/>
    <w:rsid w:val="002B522A"/>
    <w:rPr>
      <w:rFonts w:ascii="Times New Roman" w:eastAsia="Times New Roman" w:hAnsi="Times New Roman" w:cs="Times New Roman"/>
      <w:b/>
      <w:bCs/>
      <w:sz w:val="20"/>
      <w:szCs w:val="20"/>
      <w:lang w:val="es-ES" w:eastAsia="es-ES"/>
    </w:rPr>
  </w:style>
  <w:style w:type="character" w:styleId="Strong">
    <w:name w:val="Strong"/>
    <w:basedOn w:val="DefaultParagraphFont"/>
    <w:uiPriority w:val="22"/>
    <w:qFormat/>
    <w:rsid w:val="001D6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780258">
      <w:bodyDiv w:val="1"/>
      <w:marLeft w:val="0"/>
      <w:marRight w:val="0"/>
      <w:marTop w:val="0"/>
      <w:marBottom w:val="0"/>
      <w:divBdr>
        <w:top w:val="none" w:sz="0" w:space="0" w:color="auto"/>
        <w:left w:val="none" w:sz="0" w:space="0" w:color="auto"/>
        <w:bottom w:val="none" w:sz="0" w:space="0" w:color="auto"/>
        <w:right w:val="none" w:sz="0" w:space="0" w:color="auto"/>
      </w:divBdr>
    </w:div>
    <w:div w:id="7524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6AF4B-7E02-4C4C-B5A2-43589FE0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1245</Words>
  <Characters>7103</Characters>
  <Application>Microsoft Macintosh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CONOCER</dc:creator>
  <cp:lastModifiedBy>L01495218</cp:lastModifiedBy>
  <cp:revision>4</cp:revision>
  <cp:lastPrinted>2017-01-13T00:26:00Z</cp:lastPrinted>
  <dcterms:created xsi:type="dcterms:W3CDTF">2017-01-17T22:12:00Z</dcterms:created>
  <dcterms:modified xsi:type="dcterms:W3CDTF">2017-02-09T15:16:00Z</dcterms:modified>
</cp:coreProperties>
</file>