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061f93ced7add9cd1e31484691d1865e1204e9"/>
    <w:p>
      <w:pPr>
        <w:pStyle w:val="Heading1"/>
      </w:pPr>
      <w:r>
        <w:t xml:space="preserve">Appendix A - Product Invariants and Vocabulary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invariant product rules, vocabulary, public positioning boundaries, and player-mode definitions.</w:t>
      </w:r>
    </w:p>
    <w:bookmarkEnd w:id="20"/>
    <w:bookmarkStart w:id="21" w:name="non-negotiable-evenchess-invariants"/>
    <w:p>
      <w:pPr>
        <w:pStyle w:val="Heading2"/>
      </w:pPr>
      <w:r>
        <w:t xml:space="preserve">Non-negotiable EvenChess invariants</w:t>
      </w:r>
    </w:p>
    <w:p>
      <w:pPr>
        <w:pStyle w:val="Compact"/>
        <w:numPr>
          <w:ilvl w:val="0"/>
          <w:numId w:val="1001"/>
        </w:numPr>
      </w:pPr>
      <w:r>
        <w:t xml:space="preserve">EvenChess is a disclosed assisted chess variant, not ordinary chess with hidden help.</w:t>
      </w:r>
    </w:p>
    <w:p>
      <w:pPr>
        <w:pStyle w:val="Compact"/>
        <w:numPr>
          <w:ilvl w:val="0"/>
          <w:numId w:val="1001"/>
        </w:numPr>
      </w:pPr>
      <w:r>
        <w:t xml:space="preserve">Lichess/lila provides the mature chess platform foundation; EvenChess adds the assisted-chess mode layer.</w:t>
      </w:r>
    </w:p>
    <w:p>
      <w:pPr>
        <w:pStyle w:val="Compact"/>
        <w:numPr>
          <w:ilvl w:val="0"/>
          <w:numId w:val="1001"/>
        </w:numPr>
      </w:pPr>
      <w:r>
        <w:t xml:space="preserve">Platform coaching is legal only because it is disclosed, capped by Set Level, logged by the server, and priced into ECR.</w:t>
      </w:r>
    </w:p>
    <w:p>
      <w:pPr>
        <w:pStyle w:val="Compact"/>
        <w:numPr>
          <w:ilvl w:val="0"/>
          <w:numId w:val="1001"/>
        </w:numPr>
      </w:pPr>
      <w:r>
        <w:t xml:space="preserve">Non-platform guidance remains prohibited in rated EvenChess, including external engines, humans, bots, browser extensions, notes, stream chat, and unaudited analysis.</w:t>
      </w:r>
    </w:p>
    <w:p>
      <w:pPr>
        <w:pStyle w:val="Compact"/>
        <w:numPr>
          <w:ilvl w:val="0"/>
          <w:numId w:val="1001"/>
        </w:numPr>
      </w:pPr>
      <w:r>
        <w:t xml:space="preserve">All public coaching levels L0-L10 may be used in rated EvenChess when assigned or allowed by the platform; high levels are priced, audited, and calibrated, not hard-banned.</w:t>
      </w:r>
    </w:p>
    <w:p>
      <w:pPr>
        <w:pStyle w:val="Compact"/>
        <w:numPr>
          <w:ilvl w:val="0"/>
          <w:numId w:val="1001"/>
        </w:numPr>
      </w:pPr>
      <w:r>
        <w:t xml:space="preserve">Client-side code must never decide coaching permission. The server decides.</w:t>
      </w:r>
    </w:p>
    <w:p>
      <w:pPr>
        <w:pStyle w:val="Compact"/>
        <w:numPr>
          <w:ilvl w:val="0"/>
          <w:numId w:val="1001"/>
        </w:numPr>
      </w:pPr>
      <w:r>
        <w:t xml:space="preserve">Stockfish remains server-side only for live EvenChess assistance. The client never receives unrestricted raw engine access.</w:t>
      </w:r>
    </w:p>
    <w:p>
      <w:pPr>
        <w:pStyle w:val="Compact"/>
        <w:numPr>
          <w:ilvl w:val="0"/>
          <w:numId w:val="1001"/>
        </w:numPr>
      </w:pPr>
      <w:r>
        <w:t xml:space="preserve">AI explains and compresses server-authorized truth packets. Hard-coded logic, legal move validation, stored state, and Stockfish provide chess truth.</w:t>
      </w:r>
    </w:p>
    <w:p>
      <w:pPr>
        <w:pStyle w:val="Compact"/>
        <w:numPr>
          <w:ilvl w:val="0"/>
          <w:numId w:val="1001"/>
        </w:numPr>
      </w:pPr>
      <w:r>
        <w:t xml:space="preserve">Higher levels improve specificity, timing, and candidate precision, not live text volume.</w:t>
      </w:r>
    </w:p>
    <w:p>
      <w:pPr>
        <w:pStyle w:val="Compact"/>
        <w:numPr>
          <w:ilvl w:val="0"/>
          <w:numId w:val="1001"/>
        </w:numPr>
      </w:pPr>
      <w:r>
        <w:t xml:space="preserve">Used Level may increase during a game but must never decrease.</w:t>
      </w:r>
    </w:p>
    <w:p>
      <w:pPr>
        <w:pStyle w:val="Compact"/>
        <w:numPr>
          <w:ilvl w:val="0"/>
          <w:numId w:val="1001"/>
        </w:numPr>
      </w:pPr>
      <w:r>
        <w:t xml:space="preserve">Every coaching render, suppression, expansion, and block must be audited.</w:t>
      </w:r>
    </w:p>
    <w:p>
      <w:pPr>
        <w:pStyle w:val="Compact"/>
        <w:numPr>
          <w:ilvl w:val="0"/>
          <w:numId w:val="1001"/>
        </w:numPr>
      </w:pPr>
      <w:r>
        <w:t xml:space="preserve">Assistance Load, Used Level, Used Offset, and ECR calibration are core fairness requirements.</w:t>
      </w:r>
    </w:p>
    <w:p>
      <w:pPr>
        <w:pStyle w:val="Compact"/>
        <w:numPr>
          <w:ilvl w:val="0"/>
          <w:numId w:val="1001"/>
        </w:numPr>
      </w:pPr>
      <w:r>
        <w:t xml:space="preserve">Target Level mode must not update or corrupt normal ECR.</w:t>
      </w:r>
    </w:p>
    <w:p>
      <w:pPr>
        <w:pStyle w:val="Compact"/>
        <w:numPr>
          <w:ilvl w:val="0"/>
          <w:numId w:val="1001"/>
        </w:numPr>
      </w:pPr>
      <w:r>
        <w:t xml:space="preserve">Live rated play should avoid labelled</w:t>
      </w:r>
      <w:r>
        <w:t xml:space="preserve"> </w:t>
      </w:r>
      <w:r>
        <w:t xml:space="preserve">“</w:t>
      </w:r>
      <w:r>
        <w:t xml:space="preserve">best move</w:t>
      </w:r>
      <w:r>
        <w:t xml:space="preserve">”</w:t>
      </w:r>
      <w:r>
        <w:t xml:space="preserve"> </w:t>
      </w:r>
      <w:r>
        <w:t xml:space="preserve">wording unless explicitly approved later.</w:t>
      </w:r>
    </w:p>
    <w:p>
      <w:pPr>
        <w:pStyle w:val="Compact"/>
        <w:numPr>
          <w:ilvl w:val="0"/>
          <w:numId w:val="1001"/>
        </w:numPr>
      </w:pPr>
      <w:r>
        <w:t xml:space="preserve">Subscription, ads, tokens, marketing copy, landing variants, campaign configuration, and launch windows must not bypass rated fairness.</w:t>
      </w:r>
    </w:p>
    <w:p>
      <w:pPr>
        <w:pStyle w:val="Compact"/>
        <w:numPr>
          <w:ilvl w:val="0"/>
          <w:numId w:val="1001"/>
        </w:numPr>
      </w:pPr>
      <w:r>
        <w:t xml:space="preserve">Premium must never be described or implemented as stronger live help.</w:t>
      </w:r>
    </w:p>
    <w:p>
      <w:pPr>
        <w:pStyle w:val="Compact"/>
        <w:numPr>
          <w:ilvl w:val="0"/>
          <w:numId w:val="1001"/>
        </w:numPr>
      </w:pPr>
      <w:r>
        <w:t xml:space="preserve">Marketing configuration must not alter Set Level, Used Level, Assistance Load, Used Offset, ECR, matchmaking fairness, coaching permission, Stockfish profile, or live coaching strength.</w:t>
      </w:r>
    </w:p>
    <w:p>
      <w:pPr>
        <w:pStyle w:val="Compact"/>
        <w:numPr>
          <w:ilvl w:val="0"/>
          <w:numId w:val="1001"/>
        </w:numPr>
      </w:pPr>
      <w:r>
        <w:t xml:space="preserve">Offset Count is the existing Exchange Resolver / take-take-take feature, not a missing feature.</w:t>
      </w:r>
    </w:p>
    <w:p>
      <w:pPr>
        <w:pStyle w:val="Compact"/>
        <w:numPr>
          <w:ilvl w:val="0"/>
          <w:numId w:val="1001"/>
        </w:numPr>
      </w:pPr>
      <w:r>
        <w:t xml:space="preserve">Offset Count display rule: shield/blue/0 = equal trade, green = student wins material, red = opponent wins material.</w:t>
      </w:r>
    </w:p>
    <w:bookmarkEnd w:id="21"/>
    <w:bookmarkStart w:id="22" w:name="a.2-canonical-public-claim"/>
    <w:p>
      <w:pPr>
        <w:pStyle w:val="Heading2"/>
      </w:pPr>
      <w:r>
        <w:t xml:space="preserve">A.2 Canonical public claim</w:t>
      </w:r>
    </w:p>
    <w:p>
      <w:pPr>
        <w:pStyle w:val="FirstParagraph"/>
      </w:pPr>
      <w:r>
        <w:t xml:space="preserve">PUB-L1-001: EvenChess must be publicly described as a separate rated assisted chess variant where platform-delivered guidance is allowed only because it is disclosed, capped by Set Level, logged by the server, and accounted for in ECR.</w:t>
      </w:r>
      <w:r>
        <w:br/>
      </w:r>
      <w:r>
        <w:t xml:space="preserve">PUB-L1-002: Public copy must not describe the product as</w:t>
      </w:r>
      <w:r>
        <w:t xml:space="preserve"> </w:t>
      </w:r>
      <w:r>
        <w:t xml:space="preserve">“</w:t>
      </w:r>
      <w:r>
        <w:t xml:space="preserve">cheating allowed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secret engine use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normal chess with help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pay to win</w:t>
      </w:r>
      <w:r>
        <w:t xml:space="preserve">”</w:t>
      </w:r>
      <w:r>
        <w:t xml:space="preserve">.</w:t>
      </w:r>
      <w:r>
        <w:br/>
      </w:r>
      <w:r>
        <w:t xml:space="preserve">PUB-L1-003: Public rules must plainly prohibit external engines, coaches, friends, stream chat, notes, browser extensions, bots, unaudited analysis, and other non-platform guidance during rated EvenChess.</w:t>
      </w:r>
      <w:r>
        <w:br/>
      </w:r>
      <w:r>
        <w:t xml:space="preserve">PUB-L1-004: Required disclosure surfaces include lobby, queue, game-start confirmation, persistent game header, result screen, review/history, fair-play report flow, onboarding, FAQ, pricing, and landing pages.</w:t>
      </w:r>
    </w:p>
    <w:bookmarkEnd w:id="22"/>
    <w:bookmarkStart w:id="23" w:name="a.3-vocabulary"/>
    <w:p>
      <w:pPr>
        <w:pStyle w:val="Heading2"/>
      </w:pPr>
      <w:r>
        <w:t xml:space="preserve">A.3 Vocabulary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disclosed assisted chess mode added by this fork.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chess without EvenChess platform coaching.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by Lichess and must remain separate.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estimate of underlying human skill in an EvenChess rated pool after assistance correction.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Platform-assigned default or recommended coaching level derived from ECR/policy.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Server-authorized maximum assistance level for a game. Permission, not actual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Highest/strongest public coaching level actually delivered or consumed; never decreases.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Assistance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dose of assistance from feature, exactness, surface, timing, latency, criticality, visibility, follow-rate, and quality.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Rating-point correction assigned to actual assistance consumed.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I/J.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Game-specific playing strength: ECR + Used Offset.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Player-selected assistance target for Target Level mode; not Rating Level and not normal ECR input.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Exactness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axis for concept, zone, piece, candidate, line, eval, proof, tablebase precision.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E/G.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follow-rate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surfaced candidate/idea was followed, avoided, or ignored when validly 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Exchange Resolver / take-take-take local exchange feature.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Coaching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visible, hidden, suppressed, expanded, blocked, or stale coaching artifact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Truth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Server-generated chess facts supplied to AI for compression/explanation.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M.</w:t>
            </w:r>
          </w:p>
        </w:tc>
      </w:tr>
    </w:tbl>
    <w:bookmarkEnd w:id="23"/>
    <w:bookmarkStart w:id="24" w:name="a.4-relationship-rules"/>
    <w:p>
      <w:pPr>
        <w:pStyle w:val="Heading2"/>
      </w:pPr>
      <w:r>
        <w:t xml:space="preserve">A.4 Relationship rules</w:t>
      </w:r>
    </w:p>
    <w:p>
      <w:pPr>
        <w:pStyle w:val="FirstParagraph"/>
      </w:pPr>
      <w:r>
        <w:t xml:space="preserve">VOC-L1-001: Set Level is permission; Used Level is actual use.</w:t>
      </w:r>
      <w:r>
        <w:br/>
      </w:r>
      <w:r>
        <w:t xml:space="preserve">VOC-L1-002: Assistance Load is measured dose; Used Offset is rating correction.</w:t>
      </w:r>
      <w:r>
        <w:br/>
      </w:r>
      <w:r>
        <w:t xml:space="preserve">VOC-L1-003: Effective Rating is transient and game-specific; ECR is persistent per rated pool.</w:t>
      </w:r>
      <w:r>
        <w:br/>
      </w:r>
      <w:r>
        <w:t xml:space="preserve">VOC-L1-004: Target Level is not Rating Level.</w:t>
      </w:r>
      <w:r>
        <w:br/>
      </w:r>
      <w:r>
        <w:t xml:space="preserve">VOC-L1-005: AI text is not chess authority; it is a presentation layer over server-authorized truth packets.</w:t>
      </w:r>
      <w:r>
        <w:br/>
      </w:r>
      <w:r>
        <w:t xml:space="preserve">VOC-L1-006: Lichess-provided account/game/board/rules capabilities are not EvenChess-specific unless explicitly stated.</w:t>
      </w:r>
    </w:p>
    <w:bookmarkEnd w:id="24"/>
    <w:bookmarkStart w:id="25" w:name="a.5-player-modes"/>
    <w:p>
      <w:pPr>
        <w:pStyle w:val="Heading2"/>
      </w:pPr>
      <w:r>
        <w:t xml:space="preserve">A.5 Player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EvenChess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rated assisted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ECR after Used Offset.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mode/layer and pool; normal chess unaffected.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 EvenChess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assisted 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ECR update.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reuse Lichess casual patterns with EvenChess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Level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Player-selected practice level.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normal ECR update in MVP.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queue and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AI/Bot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Training/drill 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neutral.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reuse Lichess AI/bot paths if safe.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Post-game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after completed game.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neutral.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with analysis/review; no live mutation.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Lichess 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chess in the fork.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fork rating only if retained.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EvenChess assistance.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classroom/coach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Coach-led learning.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normal ECR by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Reserved.</w:t>
            </w:r>
          </w:p>
        </w:tc>
      </w:tr>
    </w:tbl>
    <w:bookmarkEnd w:id="25"/>
    <w:bookmarkStart w:id="26" w:name="a.6-marketing-and-account-invariants"/>
    <w:p>
      <w:pPr>
        <w:pStyle w:val="Heading2"/>
      </w:pPr>
      <w:r>
        <w:t xml:space="preserve">A.6 Marketing and account invariants</w:t>
      </w:r>
    </w:p>
    <w:p>
      <w:pPr>
        <w:pStyle w:val="FirstParagraph"/>
      </w:pPr>
      <w:r>
        <w:t xml:space="preserve">INV-L1-020: New eligible accounts receive 10 game tokens, 3 full-quality match-summary tokens, and 1 full-quality performance-summary token unlocked after 10 completed games.</w:t>
      </w:r>
      <w:r>
        <w:br/>
      </w:r>
      <w:r>
        <w:t xml:space="preserve">INV-L1-021: Free users may earn game tokens by rewarded ads; free accounts may hold at most 3 earned ad game tokens.</w:t>
      </w:r>
      <w:r>
        <w:br/>
      </w:r>
      <w:r>
        <w:t xml:space="preserve">INV-L1-022: A game token is consumed only when a valid game starts and reaches meaningful play; opponent abort before meaningful play does not consume the token.</w:t>
      </w:r>
      <w:r>
        <w:br/>
      </w:r>
      <w:r>
        <w:t xml:space="preserve">INV-L1-023: Standard and Premium must not change rated live strength or rating fairness.</w:t>
      </w:r>
      <w:r>
        <w:br/>
      </w:r>
      <w:r>
        <w:t xml:space="preserve">INV-L1-024: Premium adds review/summary quotas, not stronger live coaching.</w:t>
      </w:r>
    </w:p>
    <w:bookmarkEnd w:id="26"/>
    <w:bookmarkStart w:id="27" w:name="a.7-product-owner-decision-guardrail"/>
    <w:p>
      <w:pPr>
        <w:pStyle w:val="Heading2"/>
      </w:pPr>
      <w:r>
        <w:t xml:space="preserve">A.7 Product-owner decision guardrail</w:t>
      </w:r>
    </w:p>
    <w:p>
      <w:pPr>
        <w:pStyle w:val="FirstParagraph"/>
      </w:pPr>
      <w:r>
        <w:t xml:space="preserve">When a new idea changes an invariant, Codex must identify the invariant, state old and new requirement, ask for approval, update Appendix Z if approved, and then implement only the approved scope.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