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6404144d9089aba7daa8ffd4df785766db52a6"/>
    <w:p>
      <w:pPr>
        <w:pStyle w:val="Heading1"/>
      </w:pPr>
      <w:r>
        <w:t xml:space="preserve">Appendix U - Data Models and Integration Seams</w:t>
      </w:r>
    </w:p>
    <w:p>
      <w:pPr>
        <w:pStyle w:val="FirstParagraph"/>
      </w:pPr>
      <w:r>
        <w:rPr>
          <w:b/>
          <w:bCs/>
        </w:rPr>
        <w:t xml:space="preserve">Suite:</w:t>
      </w:r>
      <w:r>
        <w:t xml:space="preserve"> </w:t>
      </w:r>
      <w:r>
        <w:t xml:space="preserve">EvenChess-Lichess Version 1</w:t>
      </w:r>
      <w:r>
        <w:br/>
      </w:r>
      <w:r>
        <w:rPr>
          <w:b/>
          <w:bCs/>
        </w:rPr>
        <w:t xml:space="preserve">Status:</w:t>
      </w:r>
      <w:r>
        <w:t xml:space="preserve"> </w:t>
      </w:r>
      <w:r>
        <w:t xml:space="preserve">Live appendix</w:t>
      </w:r>
      <w:r>
        <w:br/>
      </w:r>
      <w:r>
        <w:rPr>
          <w:b/>
          <w:bCs/>
        </w:rPr>
        <w:t xml:space="preserve">Generated:</w:t>
      </w:r>
      <w:r>
        <w:t xml:space="preserve"> </w:t>
      </w:r>
      <w:r>
        <w:t xml:space="preserve">2026-05-28</w:t>
      </w:r>
    </w:p>
    <w:bookmarkStart w:id="20" w:name="purpose"/>
    <w:p>
      <w:pPr>
        <w:pStyle w:val="Heading2"/>
      </w:pPr>
      <w:r>
        <w:t xml:space="preserve">Purpose</w:t>
      </w:r>
    </w:p>
    <w:p>
      <w:pPr>
        <w:pStyle w:val="FirstParagraph"/>
      </w:pPr>
      <w:r>
        <w:t xml:space="preserve">Defines logical data models and lila integration seams.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Model</w:t>
            </w:r>
          </w:p>
        </w:tc>
        <w:tc>
          <w:tcPr/>
          <w:p>
            <w:pPr>
              <w:pStyle w:val="Compact"/>
              <w:jc w:val="left"/>
            </w:pPr>
            <w:r>
              <w:t xml:space="preserve">Required fields / purpose</w:t>
            </w:r>
          </w:p>
        </w:tc>
      </w:tr>
      <w:tr>
        <w:tc>
          <w:tcPr/>
          <w:p>
            <w:pPr>
              <w:pStyle w:val="Compact"/>
              <w:jc w:val="left"/>
            </w:pPr>
            <w:r>
              <w:t xml:space="preserve">EvenChessGamePolicy</w:t>
            </w:r>
          </w:p>
        </w:tc>
        <w:tc>
          <w:tcPr/>
          <w:p>
            <w:pPr>
              <w:pStyle w:val="Compact"/>
              <w:jc w:val="left"/>
            </w:pPr>
            <w:r>
              <w:t xml:space="preserve">game_id, mode, rated flag, time control, players, Set Levels, policy versions, feature flags.</w:t>
            </w:r>
          </w:p>
        </w:tc>
      </w:tr>
      <w:tr>
        <w:tc>
          <w:tcPr/>
          <w:p>
            <w:pPr>
              <w:pStyle w:val="Compact"/>
              <w:jc w:val="left"/>
            </w:pPr>
            <w:r>
              <w:t xml:space="preserve">EvenChessPlayerRating</w:t>
            </w:r>
          </w:p>
        </w:tc>
        <w:tc>
          <w:tcPr/>
          <w:p>
            <w:pPr>
              <w:pStyle w:val="Compact"/>
              <w:jc w:val="left"/>
            </w:pPr>
            <w:r>
              <w:t xml:space="preserve">player_id, pool_key, raw_ecr, RD, volatility, game count, provisional, timestamps, model version.</w:t>
            </w:r>
          </w:p>
        </w:tc>
      </w:tr>
      <w:tr>
        <w:tc>
          <w:tcPr/>
          <w:p>
            <w:pPr>
              <w:pStyle w:val="Compact"/>
              <w:jc w:val="left"/>
            </w:pPr>
            <w:r>
              <w:t xml:space="preserve">EvenChessGameAssistanceSummary</w:t>
            </w:r>
          </w:p>
        </w:tc>
        <w:tc>
          <w:tcPr/>
          <w:p>
            <w:pPr>
              <w:pStyle w:val="Compact"/>
              <w:jc w:val="left"/>
            </w:pPr>
            <w:r>
              <w:t xml:space="preserve">game_id, player_id, Used Level, Assistance Load, Used Offset, feature mix, model version.</w:t>
            </w:r>
          </w:p>
        </w:tc>
      </w:tr>
      <w:tr>
        <w:tc>
          <w:tcPr/>
          <w:p>
            <w:pPr>
              <w:pStyle w:val="Compact"/>
              <w:jc w:val="left"/>
            </w:pPr>
            <w:r>
              <w:t xml:space="preserve">CoachingFeature</w:t>
            </w:r>
          </w:p>
        </w:tc>
        <w:tc>
          <w:tcPr/>
          <w:p>
            <w:pPr>
              <w:pStyle w:val="Compact"/>
              <w:jc w:val="left"/>
            </w:pPr>
            <w:r>
              <w:t xml:space="preserve">registry metadata and gating from Appendix E.</w:t>
            </w:r>
          </w:p>
        </w:tc>
      </w:tr>
      <w:tr>
        <w:tc>
          <w:tcPr/>
          <w:p>
            <w:pPr>
              <w:pStyle w:val="Compact"/>
              <w:jc w:val="left"/>
            </w:pPr>
            <w:r>
              <w:t xml:space="preserve">CoachingRenderEvent</w:t>
            </w:r>
          </w:p>
        </w:tc>
        <w:tc>
          <w:tcPr/>
          <w:p>
            <w:pPr>
              <w:pStyle w:val="Compact"/>
              <w:jc w:val="left"/>
            </w:pPr>
            <w:r>
              <w:t xml:space="preserve">server audit of rendered/suppressed/expanded/blocked coaching artifact.</w:t>
            </w:r>
          </w:p>
        </w:tc>
      </w:tr>
      <w:tr>
        <w:tc>
          <w:tcPr/>
          <w:p>
            <w:pPr>
              <w:pStyle w:val="Compact"/>
              <w:jc w:val="left"/>
            </w:pPr>
            <w:r>
              <w:t xml:space="preserve">OffsetCountPayload</w:t>
            </w:r>
          </w:p>
        </w:tc>
        <w:tc>
          <w:tcPr/>
          <w:p>
            <w:pPr>
              <w:pStyle w:val="Compact"/>
              <w:jc w:val="left"/>
            </w:pPr>
            <w:r>
              <w:t xml:space="preserve">exchange resolver result payload.</w:t>
            </w:r>
          </w:p>
        </w:tc>
      </w:tr>
      <w:tr>
        <w:tc>
          <w:tcPr/>
          <w:p>
            <w:pPr>
              <w:pStyle w:val="Compact"/>
              <w:jc w:val="left"/>
            </w:pPr>
            <w:r>
              <w:t xml:space="preserve">EngineAnalysisJob</w:t>
            </w:r>
          </w:p>
        </w:tc>
        <w:tc>
          <w:tcPr/>
          <w:p>
            <w:pPr>
              <w:pStyle w:val="Compact"/>
              <w:jc w:val="left"/>
            </w:pPr>
            <w:r>
              <w:t xml:space="preserve">Stockfish job/profile/cache/fallback audit.</w:t>
            </w:r>
          </w:p>
        </w:tc>
      </w:tr>
      <w:tr>
        <w:tc>
          <w:tcPr/>
          <w:p>
            <w:pPr>
              <w:pStyle w:val="Compact"/>
              <w:jc w:val="left"/>
            </w:pPr>
            <w:r>
              <w:t xml:space="preserve">AIWordingRequest</w:t>
            </w:r>
          </w:p>
        </w:tc>
        <w:tc>
          <w:tcPr/>
          <w:p>
            <w:pPr>
              <w:pStyle w:val="Compact"/>
              <w:jc w:val="left"/>
            </w:pPr>
            <w:r>
              <w:t xml:space="preserve">AI prompt/schema/validation/cost audit.</w:t>
            </w:r>
          </w:p>
        </w:tc>
      </w:tr>
      <w:tr>
        <w:tc>
          <w:tcPr/>
          <w:p>
            <w:pPr>
              <w:pStyle w:val="Compact"/>
              <w:jc w:val="left"/>
            </w:pPr>
            <w:r>
              <w:t xml:space="preserve">TokenLedgerEntry</w:t>
            </w:r>
          </w:p>
        </w:tc>
        <w:tc>
          <w:tcPr/>
          <w:p>
            <w:pPr>
              <w:pStyle w:val="Compact"/>
              <w:jc w:val="left"/>
            </w:pPr>
            <w:r>
              <w:t xml:space="preserve">onboarding, ad-earned, consumed, refunded, reason, game link.</w:t>
            </w:r>
          </w:p>
        </w:tc>
      </w:tr>
      <w:tr>
        <w:tc>
          <w:tcPr/>
          <w:p>
            <w:pPr>
              <w:pStyle w:val="Compact"/>
              <w:jc w:val="left"/>
            </w:pPr>
            <w:r>
              <w:t xml:space="preserve">SummaryQuotaLedgerEntry</w:t>
            </w:r>
          </w:p>
        </w:tc>
        <w:tc>
          <w:tcPr/>
          <w:p>
            <w:pPr>
              <w:pStyle w:val="Compact"/>
              <w:jc w:val="left"/>
            </w:pPr>
            <w:r>
              <w:t xml:space="preserve">summary generation and token/quota consumption.</w:t>
            </w:r>
          </w:p>
        </w:tc>
      </w:tr>
      <w:tr>
        <w:tc>
          <w:tcPr/>
          <w:p>
            <w:pPr>
              <w:pStyle w:val="Compact"/>
              <w:jc w:val="left"/>
            </w:pPr>
            <w:r>
              <w:t xml:space="preserve">MarketingAttribution</w:t>
            </w:r>
          </w:p>
        </w:tc>
        <w:tc>
          <w:tcPr/>
          <w:p>
            <w:pPr>
              <w:pStyle w:val="Compact"/>
              <w:jc w:val="left"/>
            </w:pPr>
            <w:r>
              <w:t xml:space="preserve">UTM, click ID, variant, first/latest touch, account/subscription links.</w:t>
            </w:r>
          </w:p>
        </w:tc>
      </w:tr>
      <w:tr>
        <w:tc>
          <w:tcPr/>
          <w:p>
            <w:pPr>
              <w:pStyle w:val="Compact"/>
              <w:jc w:val="left"/>
            </w:pPr>
            <w:r>
              <w:t xml:space="preserve">PatchMapEntry</w:t>
            </w:r>
          </w:p>
        </w:tc>
        <w:tc>
          <w:tcPr/>
          <w:p>
            <w:pPr>
              <w:pStyle w:val="Compact"/>
              <w:jc w:val="left"/>
            </w:pPr>
            <w:r>
              <w:t xml:space="preserve">upstream file touched, requirement, risk, tests, isolation plan.</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Seam</w:t>
            </w:r>
          </w:p>
        </w:tc>
        <w:tc>
          <w:tcPr/>
          <w:p>
            <w:pPr>
              <w:pStyle w:val="Compact"/>
              <w:jc w:val="left"/>
            </w:pPr>
            <w:r>
              <w:t xml:space="preserve">Requirement</w:t>
            </w:r>
          </w:p>
        </w:tc>
      </w:tr>
      <w:tr>
        <w:tc>
          <w:tcPr/>
          <w:p>
            <w:pPr>
              <w:pStyle w:val="Compact"/>
              <w:jc w:val="left"/>
            </w:pPr>
            <w:r>
              <w:t xml:space="preserve">Game creation</w:t>
            </w:r>
          </w:p>
        </w:tc>
        <w:tc>
          <w:tcPr/>
          <w:p>
            <w:pPr>
              <w:pStyle w:val="Compact"/>
              <w:jc w:val="left"/>
            </w:pPr>
            <w:r>
              <w:t xml:space="preserve">Attach server-owned EvenChess mode/policy metadata.</w:t>
            </w:r>
          </w:p>
        </w:tc>
      </w:tr>
      <w:tr>
        <w:tc>
          <w:tcPr/>
          <w:p>
            <w:pPr>
              <w:pStyle w:val="Compact"/>
              <w:jc w:val="left"/>
            </w:pPr>
            <w:r>
              <w:t xml:space="preserve">Seek/challenge/matchmaking</w:t>
            </w:r>
          </w:p>
        </w:tc>
        <w:tc>
          <w:tcPr/>
          <w:p>
            <w:pPr>
              <w:pStyle w:val="Compact"/>
              <w:jc w:val="left"/>
            </w:pPr>
            <w:r>
              <w:t xml:space="preserve">Include ECR, expected offset, pool, level compatibility.</w:t>
            </w:r>
          </w:p>
        </w:tc>
      </w:tr>
      <w:tr>
        <w:tc>
          <w:tcPr/>
          <w:p>
            <w:pPr>
              <w:pStyle w:val="Compact"/>
              <w:jc w:val="left"/>
            </w:pPr>
            <w:r>
              <w:t xml:space="preserve">Move commit</w:t>
            </w:r>
          </w:p>
        </w:tc>
        <w:tc>
          <w:tcPr/>
          <w:p>
            <w:pPr>
              <w:pStyle w:val="Compact"/>
              <w:jc w:val="left"/>
            </w:pPr>
            <w:r>
              <w:t xml:space="preserve">Clear stale overlays, record position, evaluate pending coaching.</w:t>
            </w:r>
          </w:p>
        </w:tc>
      </w:tr>
      <w:tr>
        <w:tc>
          <w:tcPr/>
          <w:p>
            <w:pPr>
              <w:pStyle w:val="Compact"/>
              <w:jc w:val="left"/>
            </w:pPr>
            <w:r>
              <w:t xml:space="preserve">Clock update</w:t>
            </w:r>
          </w:p>
        </w:tc>
        <w:tc>
          <w:tcPr/>
          <w:p>
            <w:pPr>
              <w:pStyle w:val="Compact"/>
              <w:jc w:val="left"/>
            </w:pPr>
            <w:r>
              <w:t xml:space="preserve">Feed stale-help and clock-pressure accounting.</w:t>
            </w:r>
          </w:p>
        </w:tc>
      </w:tr>
      <w:tr>
        <w:tc>
          <w:tcPr/>
          <w:p>
            <w:pPr>
              <w:pStyle w:val="Compact"/>
              <w:jc w:val="left"/>
            </w:pPr>
            <w:r>
              <w:t xml:space="preserve">Board/WebSocket payload</w:t>
            </w:r>
          </w:p>
        </w:tc>
        <w:tc>
          <w:tcPr/>
          <w:p>
            <w:pPr>
              <w:pStyle w:val="Compact"/>
              <w:jc w:val="left"/>
            </w:pPr>
            <w:r>
              <w:t xml:space="preserve">Deliver only server-authorized overlays.</w:t>
            </w:r>
          </w:p>
        </w:tc>
      </w:tr>
      <w:tr>
        <w:tc>
          <w:tcPr/>
          <w:p>
            <w:pPr>
              <w:pStyle w:val="Compact"/>
              <w:jc w:val="left"/>
            </w:pPr>
            <w:r>
              <w:t xml:space="preserve">Engine service</w:t>
            </w:r>
          </w:p>
        </w:tc>
        <w:tc>
          <w:tcPr/>
          <w:p>
            <w:pPr>
              <w:pStyle w:val="Compact"/>
              <w:jc w:val="left"/>
            </w:pPr>
            <w:r>
              <w:t xml:space="preserve">Return bounded truth packets.</w:t>
            </w:r>
          </w:p>
        </w:tc>
      </w:tr>
      <w:tr>
        <w:tc>
          <w:tcPr/>
          <w:p>
            <w:pPr>
              <w:pStyle w:val="Compact"/>
              <w:jc w:val="left"/>
            </w:pPr>
            <w:r>
              <w:t xml:space="preserve">AI service</w:t>
            </w:r>
          </w:p>
        </w:tc>
        <w:tc>
          <w:tcPr/>
          <w:p>
            <w:pPr>
              <w:pStyle w:val="Compact"/>
              <w:jc w:val="left"/>
            </w:pPr>
            <w:r>
              <w:t xml:space="preserve">Schema-constrained wording over truth packets.</w:t>
            </w:r>
          </w:p>
        </w:tc>
      </w:tr>
      <w:tr>
        <w:tc>
          <w:tcPr/>
          <w:p>
            <w:pPr>
              <w:pStyle w:val="Compact"/>
              <w:jc w:val="left"/>
            </w:pPr>
            <w:r>
              <w:t xml:space="preserve">Rating update</w:t>
            </w:r>
          </w:p>
        </w:tc>
        <w:tc>
          <w:tcPr/>
          <w:p>
            <w:pPr>
              <w:pStyle w:val="Compact"/>
              <w:jc w:val="left"/>
            </w:pPr>
            <w:r>
              <w:t xml:space="preserve">Apply ECR using Used Offset; normal ratings separate.</w:t>
            </w:r>
          </w:p>
        </w:tc>
      </w:tr>
      <w:tr>
        <w:tc>
          <w:tcPr/>
          <w:p>
            <w:pPr>
              <w:pStyle w:val="Compact"/>
              <w:jc w:val="left"/>
            </w:pPr>
            <w:r>
              <w:t xml:space="preserve">Review surface</w:t>
            </w:r>
          </w:p>
        </w:tc>
        <w:tc>
          <w:tcPr/>
          <w:p>
            <w:pPr>
              <w:pStyle w:val="Compact"/>
              <w:jc w:val="left"/>
            </w:pPr>
            <w:r>
              <w:t xml:space="preserve">Read completed game plus audit/analysis; no live mutation.</w:t>
            </w:r>
          </w:p>
        </w:tc>
      </w:tr>
      <w:tr>
        <w:tc>
          <w:tcPr/>
          <w:p>
            <w:pPr>
              <w:pStyle w:val="Compact"/>
              <w:jc w:val="left"/>
            </w:pPr>
            <w:r>
              <w:t xml:space="preserve">Account/subscription</w:t>
            </w:r>
          </w:p>
        </w:tc>
        <w:tc>
          <w:tcPr/>
          <w:p>
            <w:pPr>
              <w:pStyle w:val="Compact"/>
              <w:jc w:val="left"/>
            </w:pPr>
            <w:r>
              <w:t xml:space="preserve">Store tokens, quotas, plan state under account extension.</w:t>
            </w:r>
          </w:p>
        </w:tc>
      </w:tr>
      <w:tr>
        <w:tc>
          <w:tcPr/>
          <w:p>
            <w:pPr>
              <w:pStyle w:val="Compact"/>
              <w:jc w:val="left"/>
            </w:pPr>
            <w:r>
              <w:t xml:space="preserve">Marketing/funnel</w:t>
            </w:r>
          </w:p>
        </w:tc>
        <w:tc>
          <w:tcPr/>
          <w:p>
            <w:pPr>
              <w:pStyle w:val="Compact"/>
              <w:jc w:val="left"/>
            </w:pPr>
            <w:r>
              <w:t xml:space="preserve">Serve config and events without affecting fairness.</w:t>
            </w:r>
          </w:p>
        </w:tc>
      </w:tr>
      <w:tr>
        <w:tc>
          <w:tcPr/>
          <w:p>
            <w:pPr>
              <w:pStyle w:val="Compact"/>
              <w:jc w:val="left"/>
            </w:pPr>
            <w:r>
              <w:t xml:space="preserve">Admin/ops</w:t>
            </w:r>
          </w:p>
        </w:tc>
        <w:tc>
          <w:tcPr/>
          <w:p>
            <w:pPr>
              <w:pStyle w:val="Compact"/>
              <w:jc w:val="left"/>
            </w:pPr>
            <w:r>
              <w:t xml:space="preserve">Query health, ledgers, feature flags.</w:t>
            </w:r>
          </w:p>
        </w:tc>
      </w:tr>
    </w:tbl>
    <w:p>
      <w:pPr>
        <w:pStyle w:val="BodyText"/>
      </w:pPr>
      <w:r>
        <w:t xml:space="preserve">DATA-L1-001: Fairness-affecting ledger/event/config models include schema/model version.</w:t>
      </w:r>
      <w:r>
        <w:br/>
      </w:r>
      <w:r>
        <w:t xml:space="preserve">DATA-L1-002: Rating/offset calculations record policy/model versions.</w:t>
      </w:r>
      <w:r>
        <w:br/>
      </w:r>
      <w:r>
        <w:t xml:space="preserve">DATA-L1-003: Marketing events record config version/variant.</w:t>
      </w:r>
      <w:r>
        <w:br/>
      </w:r>
      <w:r>
        <w:t xml:space="preserve">DATA-L1-004: AI/engine records record prompt/profile/model versions.</w:t>
      </w:r>
      <w:r>
        <w:br/>
      </w:r>
      <w:r>
        <w:t xml:space="preserve">DATA-L1-005: Migrations preserve replayability.</w:t>
      </w:r>
    </w:p>
    <w:p>
      <w:pPr>
        <w:pStyle w:val="BodyText"/>
      </w:pPr>
      <w:r>
        <w:t xml:space="preserve">Codex must inspect lila storage conventions before choosing database implementation. Prefer dedicated EvenChess stores over broad core fields. Avoid raw AI prompts, raw engine lines, raw emails, or sensitive attribution unless required and privacy-reviewed. Stage 1 requires only mode stub, dummy overlay event, patch-map record, and mock AI request/response if implemented.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2026-05-28T09:49:15Z</dcterms:created>
  <dcterms:modified xsi:type="dcterms:W3CDTF">2026-05-28T09:49:15Z</dcterms:modified>
</cp:coreProperties>
</file>

<file path=docProps/custom.xml><?xml version="1.0" encoding="utf-8"?>
<Properties xmlns="http://schemas.openxmlformats.org/officeDocument/2006/custom-properties" xmlns:vt="http://schemas.openxmlformats.org/officeDocument/2006/docPropsVTypes"/>
</file>