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f64708ce9a434636fa79dbd2215395e23837df"/>
    <w:p>
      <w:pPr>
        <w:pStyle w:val="Heading1"/>
      </w:pPr>
      <w:r>
        <w:t xml:space="preserve">Appendix Z - Superseded and Overridden Requirements Register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Records contradictions, supersessions, overrides, unresolved decisions, and migration decisions.</w:t>
      </w:r>
    </w:p>
    <w:bookmarkEnd w:id="20"/>
    <w:bookmarkStart w:id="21" w:name="z.2-instructions"/>
    <w:p>
      <w:pPr>
        <w:pStyle w:val="Heading2"/>
      </w:pPr>
      <w:r>
        <w:t xml:space="preserve">Z.2 Instructions</w:t>
      </w:r>
    </w:p>
    <w:p>
      <w:pPr>
        <w:pStyle w:val="FirstParagraph"/>
      </w:pPr>
      <w:r>
        <w:t xml:space="preserve">OVR-L1-001: Every contradiction, amendment, replacement, or product-owner override must be recorded here.</w:t>
      </w:r>
      <w:r>
        <w:br/>
      </w:r>
      <w:r>
        <w:t xml:space="preserve">OVR-L1-002: Codex updates this appendix when requirements change.</w:t>
      </w:r>
      <w:r>
        <w:br/>
      </w:r>
      <w:r>
        <w:t xml:space="preserve">OVR-L1-003: Codex prints replacement summary before implementation.</w:t>
      </w:r>
      <w:r>
        <w:br/>
      </w:r>
      <w:r>
        <w:t xml:space="preserve">OVR-L1-004: Old source documents remain archived records, not implementation authority.</w:t>
      </w:r>
    </w:p>
    <w:bookmarkEnd w:id="21"/>
    <w:bookmarkStart w:id="22" w:name="X8736f5cd9f6ade4cfbdcc1ff8150d1cc2a34c29"/>
    <w:p>
      <w:pPr>
        <w:pStyle w:val="Heading2"/>
      </w:pPr>
      <w:r>
        <w:t xml:space="preserve">Z.3 Initial Lichess-fork migration overrides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Override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requirement/assumption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Lichess-fork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OVR-LICHESS-001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EvenChess rebuilds chess platform.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Lichess/lila provides chess platform; EvenChess adds mode layer.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OVR-LICHESS-002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legal move generation and board rules.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lila/scalachess/chessops rules.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 platform foundation.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OVR-LICHESS-003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rooms, clocks, history, PGN, board 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Lichess baseline; add metadata/overlays.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duplicate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OVR-LICHESS-004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UI may replace whole live surface.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as overlays/cards on Lichess surface.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baseline/updateability.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OVR-LICHESS-005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phase plan starts product implementation.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 local boot/boundary comes 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building before baseline.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OVR-LICHESS-006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old Appendix Q/R mappings.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Q=abuse, N=monetisation, M=summaries, R=ops.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OVR-LICHESS-007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AA outside A-Z.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Advertising/funnel moves into Appendix 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A-Z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OVR-LICHESS-008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system custom.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Lichess account basics provided unless gap; EvenChess token rules remain.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 adaptation.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OVR-LICHESS-009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Stockfish fully custom.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Lichess analysis/fishnet/tablebase; add gateway wrapper/seam.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duplicate engine infrastructure.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OVR-LICHESS-010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Matchmaking custom from scratch.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 lila pairing/search or add thin queue only if needed.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baseline.</w:t>
            </w:r>
          </w:p>
        </w:tc>
      </w:tr>
    </w:tbl>
    <w:bookmarkEnd w:id="22"/>
    <w:bookmarkStart w:id="23" w:name="z.4-requirements-still-active"/>
    <w:p>
      <w:pPr>
        <w:pStyle w:val="Heading2"/>
      </w:pPr>
      <w:r>
        <w:t xml:space="preserve">Z.4 Requirements still active</w:t>
      </w:r>
    </w:p>
    <w:p>
      <w:pPr>
        <w:pStyle w:val="Compact"/>
        <w:numPr>
          <w:ilvl w:val="0"/>
          <w:numId w:val="1001"/>
        </w:numPr>
      </w:pPr>
      <w:r>
        <w:t xml:space="preserve">disclosed assisted variant and outside-help prohibition;</w:t>
      </w:r>
    </w:p>
    <w:p>
      <w:pPr>
        <w:pStyle w:val="Compact"/>
        <w:numPr>
          <w:ilvl w:val="0"/>
          <w:numId w:val="1001"/>
        </w:numPr>
      </w:pPr>
      <w:r>
        <w:t xml:space="preserve">L0-L10 public ladder and high-level rated legality;</w:t>
      </w:r>
    </w:p>
    <w:p>
      <w:pPr>
        <w:pStyle w:val="Compact"/>
        <w:numPr>
          <w:ilvl w:val="0"/>
          <w:numId w:val="1001"/>
        </w:numPr>
      </w:pPr>
      <w:r>
        <w:t xml:space="preserve">server-authoritative coaching and audited renders;</w:t>
      </w:r>
    </w:p>
    <w:p>
      <w:pPr>
        <w:pStyle w:val="Compact"/>
        <w:numPr>
          <w:ilvl w:val="0"/>
          <w:numId w:val="1001"/>
        </w:numPr>
      </w:pPr>
      <w:r>
        <w:t xml:space="preserve">Used Level monotonicity, Assistance Load, Used Offset;</w:t>
      </w:r>
    </w:p>
    <w:p>
      <w:pPr>
        <w:pStyle w:val="Compact"/>
        <w:numPr>
          <w:ilvl w:val="0"/>
          <w:numId w:val="1001"/>
        </w:numPr>
      </w:pPr>
      <w:r>
        <w:t xml:space="preserve">ECR and Effective Rating;</w:t>
      </w:r>
    </w:p>
    <w:p>
      <w:pPr>
        <w:pStyle w:val="Compact"/>
        <w:numPr>
          <w:ilvl w:val="0"/>
          <w:numId w:val="1001"/>
        </w:numPr>
      </w:pPr>
      <w:r>
        <w:t xml:space="preserve">Offset Count / Exchange Resolver;</w:t>
      </w:r>
    </w:p>
    <w:p>
      <w:pPr>
        <w:pStyle w:val="Compact"/>
        <w:numPr>
          <w:ilvl w:val="0"/>
          <w:numId w:val="1001"/>
        </w:numPr>
      </w:pPr>
      <w:r>
        <w:t xml:space="preserve">Target Level isolation;</w:t>
      </w:r>
    </w:p>
    <w:p>
      <w:pPr>
        <w:pStyle w:val="Compact"/>
        <w:numPr>
          <w:ilvl w:val="0"/>
          <w:numId w:val="1001"/>
        </w:numPr>
      </w:pPr>
      <w:r>
        <w:t xml:space="preserve">server-side Stockfish and AI explainer/compressor boundary;</w:t>
      </w:r>
    </w:p>
    <w:p>
      <w:pPr>
        <w:pStyle w:val="Compact"/>
        <w:numPr>
          <w:ilvl w:val="0"/>
          <w:numId w:val="1001"/>
        </w:numPr>
      </w:pPr>
      <w:r>
        <w:t xml:space="preserve">token/subscription/ad fairness boundary;</w:t>
      </w:r>
    </w:p>
    <w:p>
      <w:pPr>
        <w:pStyle w:val="Compact"/>
        <w:numPr>
          <w:ilvl w:val="0"/>
          <w:numId w:val="1001"/>
        </w:numPr>
      </w:pPr>
      <w:r>
        <w:t xml:space="preserve">marketing/funnel config cannot affect fairness;</w:t>
      </w:r>
    </w:p>
    <w:p>
      <w:pPr>
        <w:pStyle w:val="Compact"/>
        <w:numPr>
          <w:ilvl w:val="0"/>
          <w:numId w:val="1001"/>
        </w:numPr>
      </w:pPr>
      <w:r>
        <w:t xml:space="preserve">same-quality free/Premium summaries;</w:t>
      </w:r>
    </w:p>
    <w:p>
      <w:pPr>
        <w:pStyle w:val="Compact"/>
        <w:numPr>
          <w:ilvl w:val="0"/>
          <w:numId w:val="1001"/>
        </w:numPr>
      </w:pPr>
      <w:r>
        <w:t xml:space="preserve">telemetry/calibration, exploit controls, operations.</w:t>
      </w:r>
    </w:p>
    <w:bookmarkEnd w:id="23"/>
    <w:bookmarkStart w:id="24" w:name="z.5-unresolved-product-owner-decisions"/>
    <w:p>
      <w:pPr>
        <w:pStyle w:val="Heading2"/>
      </w:pPr>
      <w:r>
        <w:t xml:space="preserve">Z.5 Unresolved product-owner decisions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Decision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until decided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DEC-L1-001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 vs mode flag vs metadata layer.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 mode flag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DEC-L1-002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ECR pools launch 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first unless changed.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DEC-L1-003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assisted PGNs be public/exported.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publish as normal chess; require metadata decision.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DEC-L1-004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provider.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DEC-L1-005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Rewarded-ad provider.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Interface/config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DEC-L1-006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provider/model.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first; configurable server-side provider.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DEC-L1-007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normal Lichess ratings in fork 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separate; do not label as ECR.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DEC-L1-008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 sync cadence.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sync process until decided.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DEC-L1-009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Branding/legal wording around fork.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imply official affiliation.</w:t>
            </w:r>
          </w:p>
        </w:tc>
      </w:tr>
    </w:tbl>
    <w:bookmarkEnd w:id="24"/>
    <w:bookmarkStart w:id="25" w:name="z.6-override-template"/>
    <w:p>
      <w:pPr>
        <w:pStyle w:val="Heading2"/>
      </w:pPr>
      <w:r>
        <w:t xml:space="preserve">Z.6 Override template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Override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OVR-YYYY-###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YYYY-MM-DD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User/product-owner request or source document.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Affected appendix/files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live docs and code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old requirement or assumption.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new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change was made.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Files/docs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printed to screen?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Yes/No.</w:t>
            </w:r>
          </w:p>
        </w:tc>
      </w:tr>
    </w:tbl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2026-05-28T09:49:15Z</dcterms:created>
  <dcterms:modified xsi:type="dcterms:W3CDTF">2026-05-28T09:49:15Z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