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tblGrid>
      <w:tr>
        <w:trPr>
          <w:trHeight w:val="16838" w:hRule="exact"/>
        </w:trPr>
        <w:tc>
          <w:tcPr>
            <w:tcBorders>
              <w:top w:val="none" w:sz="0"/>
              <w:left w:val="none" w:sz="0"/>
              <w:bottom w:val="none" w:sz="0"/>
              <w:right w:val="none" w:sz="0"/>
            </w:tcBorders>
            <w:shd w:fill="162235" w:val="clear"/>
          </w:tcPr>
          <w:p>
            <w:pPr>
              <w:spacing w:before="3588"/>
            </w:pPr>
          </w:p>
          <w:p>
            <w:pPr>
              <w:pBdr>
                <w:bottom w:val="single" w:color="37DCF2" w:sz="6" w:space="8"/>
              </w:pBdr>
              <w:spacing w:after="500"/>
              <w:ind w:left="1200" w:right="800"/>
            </w:pPr>
            <w:r>
              <w:rPr>
                <w:rFonts w:ascii="Calibri"/>
                <w:color w:val="37DCF2"/>
                <w:spacing w:val="40"/>
                <w:sz w:val="18"/>
                <w:szCs w:val="18"/>
              </w:rPr>
              <w:t xml:space="preserve">T  E  C  H  N  I  C  A  L     D  O  C  U  M  E  N  T  A  T  I  O  N</w:t>
            </w:r>
          </w:p>
          <w:p>
            <w:pPr>
              <w:spacing w:after="100" w:line="920" w:lineRule="atLeast"/>
              <w:ind w:left="1200"/>
            </w:pPr>
            <w:r>
              <w:rPr>
                <w:rFonts w:ascii="Arial" w:eastAsia="SimHei"/>
                <w:b/>
                <w:bCs/>
                <w:sz w:val="80"/>
                <w:szCs w:val="80"/>
              </w:rPr>
              <w:t xml:space="preserve">Shabab360</w:t>
            </w:r>
          </w:p>
          <w:p>
            <w:pPr>
              <w:spacing w:after="100" w:line="920" w:lineRule="atLeast"/>
              <w:ind w:left="1200"/>
            </w:pPr>
            <w:r>
              <w:rPr>
                <w:rFonts w:ascii="Arial" w:eastAsia="SimHei"/>
                <w:b/>
                <w:bCs/>
                <w:sz w:val="80"/>
                <w:szCs w:val="80"/>
              </w:rPr>
              <w:t xml:space="preserve">v2 - Project</w:t>
            </w:r>
          </w:p>
          <w:p>
            <w:pPr>
              <w:spacing w:after="300" w:line="920" w:lineRule="atLeast"/>
              <w:ind w:left="1200"/>
            </w:pPr>
            <w:r>
              <w:rPr>
                <w:rFonts w:ascii="Arial" w:eastAsia="SimHei"/>
                <w:b/>
                <w:bCs/>
                <w:sz w:val="80"/>
                <w:szCs w:val="80"/>
              </w:rPr>
              <w:t xml:space="preserve">Documentatio n</w:t>
            </w:r>
          </w:p>
          <w:p>
            <w:pPr>
              <w:spacing w:after="800"/>
              <w:ind w:left="1200"/>
            </w:pPr>
            <w:r>
              <w:rPr>
                <w:rFonts w:ascii="Arial" w:eastAsia="Microsoft YaHei"/>
                <w:sz w:val="24"/>
                <w:szCs w:val="24"/>
              </w:rPr>
              <w:t xml:space="preserve">Comprehensive Build Report: What Was Built, How, and What Remains</w:t>
            </w:r>
          </w:p>
          <w:p>
            <w:pPr>
              <w:pBdr>
                <w:left w:val="single" w:color="37DCF2" w:sz="8" w:space="12"/>
              </w:pBdr>
              <w:spacing w:after="80"/>
              <w:ind w:left="1400"/>
            </w:pPr>
            <w:r>
              <w:rPr>
                <w:rFonts w:ascii="Arial" w:eastAsia="Microsoft YaHei"/>
                <w:sz w:val="24"/>
                <w:szCs w:val="24"/>
              </w:rPr>
              <w:t xml:space="preserve">Platform: Shabab Program Management System</w:t>
            </w:r>
          </w:p>
          <w:p>
            <w:pPr>
              <w:pBdr>
                <w:left w:val="single" w:color="37DCF2" w:sz="8" w:space="12"/>
              </w:pBdr>
              <w:spacing w:after="80"/>
              <w:ind w:left="1400"/>
            </w:pPr>
            <w:r>
              <w:rPr>
                <w:rFonts w:ascii="Arial" w:eastAsia="Microsoft YaHei"/>
                <w:sz w:val="24"/>
                <w:szCs w:val="24"/>
              </w:rPr>
              <w:t xml:space="preserve">Version: 2.0</w:t>
            </w:r>
          </w:p>
          <w:p>
            <w:pPr>
              <w:pBdr>
                <w:left w:val="single" w:color="37DCF2" w:sz="8" w:space="12"/>
              </w:pBdr>
              <w:spacing w:after="80"/>
              <w:ind w:left="1400"/>
            </w:pPr>
            <w:r>
              <w:rPr>
                <w:rFonts w:ascii="Arial" w:eastAsia="Microsoft YaHei"/>
                <w:sz w:val="24"/>
                <w:szCs w:val="24"/>
              </w:rPr>
              <w:t xml:space="preserve">Date: July 12, 2026</w:t>
            </w:r>
          </w:p>
          <w:p>
            <w:pPr>
              <w:pBdr>
                <w:left w:val="single" w:color="37DCF2" w:sz="8" w:space="12"/>
              </w:pBdr>
              <w:spacing w:after="80"/>
              <w:ind w:left="1400"/>
            </w:pPr>
            <w:r>
              <w:rPr>
                <w:rFonts w:ascii="Arial" w:eastAsia="Microsoft YaHei"/>
                <w:sz w:val="24"/>
                <w:szCs w:val="24"/>
              </w:rPr>
              <w:t xml:space="preserve">Repository: github.com/founder-kindigi/Shabab-360-v2</w:t>
            </w:r>
          </w:p>
          <w:p>
            <w:pPr>
              <w:spacing w:before="3588"/>
            </w:pPr>
          </w:p>
          <w:p>
            <w:pPr>
              <w:pBdr>
                <w:top w:val="single" w:color="37DCF2" w:sz="2" w:space="8"/>
              </w:pBdr>
              <w:spacing w:before="200"/>
              <w:ind w:left="1200" w:right="800"/>
            </w:pPr>
            <w:r>
              <w:rPr>
                <w:rFonts w:ascii="Arial"/>
                <w:sz w:val="16"/>
                <w:szCs w:val="16"/>
              </w:rPr>
              <w:t xml:space="preserve">Shabab360 v2</w:t>
            </w:r>
            <w:r>
              <w:t xml:space="preserve">                                                            </w:t>
            </w:r>
            <w:r>
              <w:rPr>
                <w:rFonts w:ascii="Arial"/>
                <w:sz w:val="16"/>
                <w:szCs w:val="16"/>
              </w:rPr>
              <w:t xml:space="preserve">Confidential</w:t>
            </w:r>
          </w:p>
        </w:tc>
      </w:tr>
    </w:tbl>
    <w:p>
      <w:pPr>
        <w:sectPr>
          <w:pgSz w:w="11906" w:h="16838" w:orient="portrait"/>
          <w:pgMar w:top="0" w:right="0" w:bottom="0" w:left="0" w:header="708" w:footer="708" w:gutter="0"/>
          <w:pgNumType/>
          <w:docGrid w:linePitch="360"/>
        </w:sectPr>
      </w:pPr>
    </w:p>
    <w:p>
      <w:pPr>
        <w:spacing w:after="300"/>
      </w:pPr>
      <w:r>
        <w:rPr>
          <w:rFonts w:ascii="Times New Roman" w:eastAsia="SimHei"/>
          <w:b/>
          <w:bCs/>
          <w:color w:val="0F2027"/>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What is Shabab360?</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Project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Key Metrics</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Technology Stack &amp; Architecture</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Core Framework</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Architecture Decisions</w:t>
            </w:r>
            <w:r>
              <w:tab/>
            </w:r>
            <w:r>
              <w:fldChar w:fldCharType="begin"/>
            </w:r>
            <w:r>
              <w:instrText xml:space="preserve"> PAGEREF _Toc100006 \h </w:instrText>
            </w:r>
            <w:r>
              <w:fldChar w:fldCharType="separate"/>
            </w:r>
            <w:r>
              <w:t>2</w:t>
            </w:r>
            <w:r>
              <w:fldChar w:fldCharType="end"/>
            </w:r>
          </w:hyperlink>
        </w:p>
        <w:p>
          <w:pPr>
            <w:pStyle w:val="12"/>
            <w:ind w:left="720"/>
            <w:tabs>
              <w:tab w:val="right" w:leader="dot" w:pos="9026"/>
            </w:tabs>
            <w:spacing w:before="120" w:after="60"/>
          </w:pPr>
          <w:hyperlink w:anchor="_Toc100007" w:history="1">
            <w:r>
              <w:rPr>
                <w:rStyle w:val="Hyperlink"/>
              </w:rPr>
              <w:t>2.2.1 Single-Page Application with Client-Side Routing</w:t>
            </w:r>
            <w:r>
              <w:tab/>
            </w:r>
            <w:r>
              <w:fldChar w:fldCharType="begin"/>
            </w:r>
            <w:r>
              <w:instrText xml:space="preserve"> PAGEREF _Toc100007 \h </w:instrText>
            </w:r>
            <w:r>
              <w:fldChar w:fldCharType="separate"/>
            </w:r>
            <w:r>
              <w:t>2</w:t>
            </w:r>
            <w:r>
              <w:fldChar w:fldCharType="end"/>
            </w:r>
          </w:hyperlink>
        </w:p>
        <w:p>
          <w:pPr>
            <w:pStyle w:val="12"/>
            <w:ind w:left="720"/>
            <w:tabs>
              <w:tab w:val="right" w:leader="dot" w:pos="9026"/>
            </w:tabs>
            <w:spacing w:before="120" w:after="60"/>
          </w:pPr>
          <w:hyperlink w:anchor="_Toc100008" w:history="1">
            <w:r>
              <w:rPr>
                <w:rStyle w:val="Hyperlink"/>
              </w:rPr>
              <w:t>2.2.2 API-First Backend</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2.2.3 Role-Based Access Control (RBAC)</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2.2.4 Offline-First Design</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3. What Was Built</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Authentication &amp; Security</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Organization Hierarchy</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3.3 People Management</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3.3.1 Users &amp; Staff</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3.3.2 Guardians</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3.3.3 Students/Participants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3.4 Attendance System</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3.5 Fee Management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3.6 Admissions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3.7 Reports &amp; Analytics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3.8 Export &amp; Import</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3.8.1 Data Export</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3.8.2 Data Import</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3.9 Notifications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3.10 Dashboard Portals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3.11 Additional Features</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4. Database Schema</w:t>
            </w:r>
            <w:r>
              <w:tab/>
            </w:r>
            <w:r>
              <w:fldChar w:fldCharType="begin"/>
            </w:r>
            <w:r>
              <w:instrText xml:space="preserve"> PAGEREF _Toc100028 \h </w:instrText>
            </w:r>
            <w:r>
              <w:fldChar w:fldCharType="separate"/>
            </w:r>
            <w:r>
              <w:t>10</w:t>
            </w:r>
            <w:r>
              <w:fldChar w:fldCharType="end"/>
            </w:r>
          </w:hyperlink>
        </w:p>
        <w:p>
          <w:pPr>
            <w:pStyle w:val="9"/>
            <w:tabs>
              <w:tab w:val="right" w:leader="dot" w:pos="9026"/>
            </w:tabs>
            <w:spacing w:before="120" w:after="60"/>
          </w:pPr>
          <w:hyperlink w:anchor="_Toc100029" w:history="1">
            <w:r>
              <w:rPr>
                <w:rStyle w:val="Hyperlink"/>
              </w:rPr>
              <w:t>5. Project Structure</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6. Key Technical Decisions &amp; Solutions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6.1 Sidebar Squeeze Fix</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6.2 Page Header Text Truncation</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6.3 Production Build 404 Errors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6.4 Memory Constraints</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7. What Remains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7.1 Real-Time Notifications via WebSocket</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7.2 Actual Email Sending</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7.3 SMS Notifications</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7.4 Browser Push Notifications</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7.5 Real-Time Attendance Sync</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7.6 Nice-to-Have Enhancements</w:t>
            </w:r>
            <w:r>
              <w:tab/>
            </w:r>
            <w:r>
              <w:fldChar w:fldCharType="begin"/>
            </w:r>
            <w:r>
              <w:instrText xml:space="preserve"> PAGEREF _Toc100041 \h </w:instrText>
            </w:r>
            <w:r>
              <w:fldChar w:fldCharType="separate"/>
            </w:r>
            <w:r>
              <w:t>16</w:t>
            </w:r>
            <w:r>
              <w:fldChar w:fldCharType="end"/>
            </w:r>
          </w:hyperlink>
        </w:p>
        <w:p>
          <w:pPr>
            <w:pStyle w:val="9"/>
            <w:tabs>
              <w:tab w:val="right" w:leader="dot" w:pos="9026"/>
            </w:tabs>
            <w:spacing w:before="120" w:after="60"/>
          </w:pPr>
          <w:hyperlink w:anchor="_Toc100042" w:history="1">
            <w:r>
              <w:rPr>
                <w:rStyle w:val="Hyperlink"/>
              </w:rPr>
              <w:t>8. Deployment &amp; Operations</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8.1 Development</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8.2 Production Build</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8.3 Environment Variables</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8.4 GitHub Repository</w:t>
            </w:r>
            <w:r>
              <w:tab/>
            </w:r>
            <w:r>
              <w:fldChar w:fldCharType="begin"/>
            </w:r>
            <w:r>
              <w:instrText xml:space="preserve"> PAGEREF _Toc100046 \h </w:instrText>
            </w:r>
            <w:r>
              <w:fldChar w:fldCharType="separate"/>
            </w:r>
            <w:r>
              <w:t>17</w:t>
            </w:r>
            <w:r>
              <w:fldChar w:fldCharType="end"/>
            </w:r>
          </w:hyperlink>
        </w:p>
        <w:p>
          <w:pPr>
            <w:pStyle w:val="9"/>
            <w:tabs>
              <w:tab w:val="right" w:leader="dot" w:pos="9026"/>
            </w:tabs>
            <w:spacing w:before="120" w:after="60"/>
          </w:pPr>
          <w:hyperlink w:anchor="_Toc100047" w:history="1">
            <w:r>
              <w:rPr>
                <w:rStyle w:val="Hyperlink"/>
              </w:rPr>
              <w:t>9. Recommendations for Next Phase</w:t>
            </w:r>
            <w:r>
              <w:tab/>
            </w:r>
            <w:r>
              <w:fldChar w:fldCharType="begin"/>
            </w:r>
            <w:r>
              <w:instrText xml:space="preserve"> PAGEREF _Toc100047 \h </w:instrText>
            </w:r>
            <w:r>
              <w:fldChar w:fldCharType="separate"/>
            </w:r>
            <w:r>
              <w:t>17</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00" w:before="480" w:line="312"/>
      </w:pPr>
      <w:bookmarkStart w:id="100000" w:name="_Toc100000"/>
      <w:r>
        <w:rPr>
          <w:rFonts w:ascii="Times New Roman" w:eastAsia="SimHei"/>
          <w:b/>
          <w:bCs/>
          <w:color w:val="0F2027"/>
          <w:sz w:val="32"/>
          <w:szCs w:val="32"/>
        </w:rPr>
        <w:t xml:space="preserve">1. Project Overview</w:t>
      </w:r>
      <w:bookmarkEnd w:id="100000"/>
    </w:p>
    <w:p>
      <w:pPr>
        <w:pStyle w:val="Heading2"/>
        <w:spacing w:after="160" w:before="360" w:line="312"/>
      </w:pPr>
      <w:bookmarkStart w:id="100001" w:name="_Toc100001"/>
      <w:r>
        <w:rPr>
          <w:rFonts w:ascii="Times New Roman" w:eastAsia="SimHei"/>
          <w:b/>
          <w:bCs/>
          <w:color w:val="1B6B7A"/>
          <w:sz w:val="28"/>
          <w:szCs w:val="28"/>
        </w:rPr>
        <w:t xml:space="preserve">1.1 What is Shabab360?</w:t>
      </w:r>
      <w:bookmarkEnd w:id="100001"/>
    </w:p>
    <w:p>
      <w:pPr>
        <w:spacing w:after="80" w:line="312"/>
      </w:pPr>
      <w:r>
        <w:rPr>
          <w:rFonts w:ascii="Times New Roman" w:eastAsia="SimSun"/>
          <w:color w:val="000000"/>
          <w:sz w:val="24"/>
          <w:szCs w:val="24"/>
        </w:rPr>
        <w:t xml:space="preserve">Shabab360 is a comprehensive program management system designed to manage the complete lifecycle of youth programs run by the Shabab organization. It handles organizational hierarchy (Cities, Parks, Batches, Groups), participant and guardian management, attendance tracking, fee collection, admissions processing, reporting, and multi-role access control.</w:t>
      </w:r>
    </w:p>
    <w:p>
      <w:pPr>
        <w:spacing w:after="80" w:line="312"/>
      </w:pPr>
      <w:r>
        <w:rPr>
          <w:rFonts w:ascii="Times New Roman" w:eastAsia="SimSun"/>
          <w:color w:val="000000"/>
          <w:sz w:val="24"/>
          <w:szCs w:val="24"/>
        </w:rPr>
        <w:t xml:space="preserve">The v2 rewrite was built from scratch using a modern technology stack, replacing any legacy system with a fully responsive, progressive-web-app-ready platform that supports both desktop and mobile workflows.</w:t>
      </w:r>
    </w:p>
    <w:p>
      <w:pPr>
        <w:pStyle w:val="Heading2"/>
        <w:spacing w:after="160" w:before="360" w:line="312"/>
      </w:pPr>
      <w:bookmarkStart w:id="100002" w:name="_Toc100002"/>
      <w:r>
        <w:rPr>
          <w:rFonts w:ascii="Times New Roman" w:eastAsia="SimHei"/>
          <w:b/>
          <w:bCs/>
          <w:color w:val="1B6B7A"/>
          <w:sz w:val="28"/>
          <w:szCs w:val="28"/>
        </w:rPr>
        <w:t xml:space="preserve">1.2 Project Scope</w:t>
      </w:r>
      <w:bookmarkEnd w:id="100002"/>
    </w:p>
    <w:p>
      <w:pPr>
        <w:spacing w:after="80" w:line="312"/>
      </w:pPr>
      <w:r>
        <w:rPr>
          <w:rFonts w:ascii="Times New Roman" w:eastAsia="SimSun"/>
          <w:color w:val="000000"/>
          <w:sz w:val="24"/>
          <w:szCs w:val="24"/>
        </w:rPr>
        <w:t xml:space="preserve">The platform serves 8 distinct user roles, each with their own dedicated dashboards and workflows: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Role</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Access Level</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Primary Functions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Super Admin</w:t>
            </w:r>
          </w:p>
        </w:tc>
        <w:tc>
          <w:tcPr>
            <w:tcW w:type="dxa" w:w="3200"/>
            <w:tcMar>
              <w:top w:type="dxa" w:w="60"/>
              <w:left w:type="dxa" w:w="120"/>
              <w:bottom w:type="dxa" w:w="60"/>
              <w:right w:type="dxa" w:w="120"/>
            </w:tcMar>
          </w:tcPr>
          <w:p>
            <w:r>
              <w:rPr>
                <w:rFonts w:ascii="Calibri" w:eastAsia="Microsoft YaHei"/>
                <w:color w:val="000000"/>
                <w:sz w:val="21"/>
                <w:szCs w:val="21"/>
              </w:rPr>
              <w:t xml:space="preserve">Full system access</w:t>
            </w:r>
          </w:p>
        </w:tc>
        <w:tc>
          <w:tcPr>
            <w:tcW w:type="dxa" w:w="3200"/>
            <w:tcMar>
              <w:top w:type="dxa" w:w="60"/>
              <w:left w:type="dxa" w:w="120"/>
              <w:bottom w:type="dxa" w:w="60"/>
              <w:right w:type="dxa" w:w="120"/>
            </w:tcMar>
          </w:tcPr>
          <w:p>
            <w:r>
              <w:rPr>
                <w:rFonts w:ascii="Calibri" w:eastAsia="Microsoft YaHei"/>
                <w:color w:val="000000"/>
                <w:sz w:val="21"/>
                <w:szCs w:val="21"/>
              </w:rPr>
              <w:t xml:space="preserve">All CRUD, settings, audit log, access provisioning</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Admin</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Full management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Cities, parks, batches, users, fees, reports, admissions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City Head</w:t>
            </w:r>
          </w:p>
        </w:tc>
        <w:tc>
          <w:tcPr>
            <w:tcW w:type="dxa" w:w="3200"/>
            <w:tcMar>
              <w:top w:type="dxa" w:w="60"/>
              <w:left w:type="dxa" w:w="120"/>
              <w:bottom w:type="dxa" w:w="60"/>
              <w:right w:type="dxa" w:w="120"/>
            </w:tcMar>
          </w:tcPr>
          <w:p>
            <w:r>
              <w:rPr>
                <w:rFonts w:ascii="Calibri" w:eastAsia="Microsoft YaHei"/>
                <w:color w:val="000000"/>
                <w:sz w:val="21"/>
                <w:szCs w:val="21"/>
              </w:rPr>
              <w:t xml:space="preserve">City-wide</w:t>
            </w:r>
          </w:p>
        </w:tc>
        <w:tc>
          <w:tcPr>
            <w:tcW w:type="dxa" w:w="3200"/>
            <w:tcMar>
              <w:top w:type="dxa" w:w="60"/>
              <w:left w:type="dxa" w:w="120"/>
              <w:bottom w:type="dxa" w:w="60"/>
              <w:right w:type="dxa" w:w="120"/>
            </w:tcMar>
          </w:tcPr>
          <w:p>
            <w:r>
              <w:rPr>
                <w:rFonts w:ascii="Calibri" w:eastAsia="Microsoft YaHei"/>
                <w:color w:val="000000"/>
                <w:sz w:val="21"/>
                <w:szCs w:val="21"/>
              </w:rPr>
              <w:t xml:space="preserve">Dashboard with city-level stats and summaries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Murabbi (Teacher)</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Group-level</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Dashboard, group management, attendance overview</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Park Staff</w:t>
            </w:r>
          </w:p>
        </w:tc>
        <w:tc>
          <w:tcPr>
            <w:tcW w:type="dxa" w:w="3200"/>
            <w:tcMar>
              <w:top w:type="dxa" w:w="60"/>
              <w:left w:type="dxa" w:w="120"/>
              <w:bottom w:type="dxa" w:w="60"/>
              <w:right w:type="dxa" w:w="120"/>
            </w:tcMar>
          </w:tcPr>
          <w:p>
            <w:r>
              <w:rPr>
                <w:rFonts w:ascii="Calibri" w:eastAsia="Microsoft YaHei"/>
                <w:color w:val="000000"/>
                <w:sz w:val="21"/>
                <w:szCs w:val="21"/>
              </w:rPr>
              <w:t xml:space="preserve">Park-level</w:t>
            </w:r>
          </w:p>
        </w:tc>
        <w:tc>
          <w:tcPr>
            <w:tcW w:type="dxa" w:w="3200"/>
            <w:tcMar>
              <w:top w:type="dxa" w:w="60"/>
              <w:left w:type="dxa" w:w="120"/>
              <w:bottom w:type="dxa" w:w="60"/>
              <w:right w:type="dxa" w:w="120"/>
            </w:tcMar>
          </w:tcPr>
          <w:p>
            <w:r>
              <w:rPr>
                <w:rFonts w:ascii="Calibri" w:eastAsia="Microsoft YaHei"/>
                <w:color w:val="000000"/>
                <w:sz w:val="21"/>
                <w:szCs w:val="21"/>
              </w:rPr>
              <w:t xml:space="preserve">Attendance marking, roster, guardians, schedule</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Guardian (Parent)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Child monitoring</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Dashboard, fees, schedule, attendance history</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Student (Participant)</w:t>
            </w:r>
          </w:p>
        </w:tc>
        <w:tc>
          <w:tcPr>
            <w:tcW w:type="dxa" w:w="3200"/>
            <w:tcMar>
              <w:top w:type="dxa" w:w="60"/>
              <w:left w:type="dxa" w:w="120"/>
              <w:bottom w:type="dxa" w:w="60"/>
              <w:right w:type="dxa" w:w="120"/>
            </w:tcMar>
          </w:tcPr>
          <w:p>
            <w:r>
              <w:rPr>
                <w:rFonts w:ascii="Calibri" w:eastAsia="Microsoft YaHei"/>
                <w:color w:val="000000"/>
                <w:sz w:val="21"/>
                <w:szCs w:val="21"/>
              </w:rPr>
              <w:t xml:space="preserve">Self-service</w:t>
            </w:r>
          </w:p>
        </w:tc>
        <w:tc>
          <w:tcPr>
            <w:tcW w:type="dxa" w:w="3200"/>
            <w:tcMar>
              <w:top w:type="dxa" w:w="60"/>
              <w:left w:type="dxa" w:w="120"/>
              <w:bottom w:type="dxa" w:w="60"/>
              <w:right w:type="dxa" w:w="120"/>
            </w:tcMar>
          </w:tcPr>
          <w:p>
            <w:r>
              <w:rPr>
                <w:rFonts w:ascii="Calibri" w:eastAsia="Microsoft YaHei"/>
                <w:color w:val="000000"/>
                <w:sz w:val="21"/>
                <w:szCs w:val="21"/>
              </w:rPr>
              <w:t xml:space="preserve">Dashboard, fees, schedule, attendance, profile</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Access Pending</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Restricted</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View-only landing page awaiting admin approval</w:t>
            </w:r>
          </w:p>
        </w:tc>
      </w:tr>
    </w:tbl>
    <w:p>
      <w:pPr>
        <w:pStyle w:val="Heading2"/>
        <w:spacing w:after="160" w:before="360" w:line="312"/>
      </w:pPr>
      <w:bookmarkStart w:id="100003" w:name="_Toc100003"/>
      <w:r>
        <w:rPr>
          <w:rFonts w:ascii="Times New Roman" w:eastAsia="SimHei"/>
          <w:b/>
          <w:bCs/>
          <w:color w:val="1B6B7A"/>
          <w:sz w:val="28"/>
          <w:szCs w:val="28"/>
        </w:rPr>
        <w:t xml:space="preserve">1.3 Key Metrics</w:t>
      </w:r>
      <w:bookmarkEnd w:id="100003"/>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Metric</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Count</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Total Source Files (.ts/.tsx)</w:t>
            </w:r>
          </w:p>
        </w:tc>
        <w:tc>
          <w:tcPr>
            <w:tcW w:type="dxa" w:w="4800"/>
            <w:tcMar>
              <w:top w:type="dxa" w:w="60"/>
              <w:left w:type="dxa" w:w="120"/>
              <w:bottom w:type="dxa" w:w="60"/>
              <w:right w:type="dxa" w:w="120"/>
            </w:tcMar>
          </w:tcPr>
          <w:p>
            <w:r>
              <w:rPr>
                <w:rFonts w:ascii="Calibri" w:eastAsia="Microsoft YaHei"/>
                <w:color w:val="000000"/>
                <w:sz w:val="21"/>
                <w:szCs w:val="21"/>
              </w:rPr>
              <w:t xml:space="preserve">250+</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Page Components</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27</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API Routes</w:t>
            </w:r>
          </w:p>
        </w:tc>
        <w:tc>
          <w:tcPr>
            <w:tcW w:type="dxa" w:w="4800"/>
            <w:tcMar>
              <w:top w:type="dxa" w:w="60"/>
              <w:left w:type="dxa" w:w="120"/>
              <w:bottom w:type="dxa" w:w="60"/>
              <w:right w:type="dxa" w:w="120"/>
            </w:tcMar>
          </w:tcPr>
          <w:p>
            <w:r>
              <w:rPr>
                <w:rFonts w:ascii="Calibri" w:eastAsia="Microsoft YaHei"/>
                <w:color w:val="000000"/>
                <w:sz w:val="21"/>
                <w:szCs w:val="21"/>
              </w:rPr>
              <w:t xml:space="preserve">80+</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UI Components (shadcn/ui)</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40+</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Shared/Reusable Components</w:t>
            </w:r>
          </w:p>
        </w:tc>
        <w:tc>
          <w:tcPr>
            <w:tcW w:type="dxa" w:w="4800"/>
            <w:tcMar>
              <w:top w:type="dxa" w:w="60"/>
              <w:left w:type="dxa" w:w="120"/>
              <w:bottom w:type="dxa" w:w="60"/>
              <w:right w:type="dxa" w:w="120"/>
            </w:tcMar>
          </w:tcPr>
          <w:p>
            <w:r>
              <w:rPr>
                <w:rFonts w:ascii="Calibri" w:eastAsia="Microsoft YaHei"/>
                <w:color w:val="000000"/>
                <w:sz w:val="21"/>
                <w:szCs w:val="21"/>
              </w:rPr>
              <w:t xml:space="preserve">30+</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Database Tables (Prisma)</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18</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User Roles</w:t>
            </w:r>
          </w:p>
        </w:tc>
        <w:tc>
          <w:tcPr>
            <w:tcW w:type="dxa" w:w="4800"/>
            <w:tcMar>
              <w:top w:type="dxa" w:w="60"/>
              <w:left w:type="dxa" w:w="120"/>
              <w:bottom w:type="dxa" w:w="60"/>
              <w:right w:type="dxa" w:w="120"/>
            </w:tcMar>
          </w:tcPr>
          <w:p>
            <w:r>
              <w:rPr>
                <w:rFonts w:ascii="Calibri" w:eastAsia="Microsoft YaHei"/>
                <w:color w:val="000000"/>
                <w:sz w:val="21"/>
                <w:szCs w:val="21"/>
              </w:rPr>
              <w:t xml:space="preserve">8</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Languages Supported</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2 (English, Urdu)</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Estimated Completion</w:t>
            </w:r>
          </w:p>
        </w:tc>
        <w:tc>
          <w:tcPr>
            <w:tcW w:type="dxa" w:w="4800"/>
            <w:tcMar>
              <w:top w:type="dxa" w:w="60"/>
              <w:left w:type="dxa" w:w="120"/>
              <w:bottom w:type="dxa" w:w="60"/>
              <w:right w:type="dxa" w:w="120"/>
            </w:tcMar>
          </w:tcPr>
          <w:p>
            <w:r>
              <w:rPr>
                <w:rFonts w:ascii="Calibri" w:eastAsia="Microsoft YaHei"/>
                <w:color w:val="000000"/>
                <w:sz w:val="21"/>
                <w:szCs w:val="21"/>
              </w:rPr>
              <w:t xml:space="preserve">95%</w:t>
            </w:r>
          </w:p>
        </w:tc>
      </w:tr>
    </w:tbl>
    <w:p>
      <w:pPr>
        <w:pStyle w:val="Heading1"/>
        <w:spacing w:after="200" w:before="480" w:line="312"/>
      </w:pPr>
      <w:bookmarkStart w:id="100004" w:name="_Toc100004"/>
      <w:r>
        <w:rPr>
          <w:rFonts w:ascii="Times New Roman" w:eastAsia="SimHei"/>
          <w:b/>
          <w:bCs/>
          <w:color w:val="0F2027"/>
          <w:sz w:val="32"/>
          <w:szCs w:val="32"/>
        </w:rPr>
        <w:t xml:space="preserve">2. Technology Stack &amp; Architecture</w:t>
      </w:r>
      <w:bookmarkEnd w:id="100004"/>
    </w:p>
    <w:p>
      <w:pPr>
        <w:pStyle w:val="Heading2"/>
        <w:spacing w:after="160" w:before="360" w:line="312"/>
      </w:pPr>
      <w:bookmarkStart w:id="100005" w:name="_Toc100005"/>
      <w:r>
        <w:rPr>
          <w:rFonts w:ascii="Times New Roman" w:eastAsia="SimHei"/>
          <w:b/>
          <w:bCs/>
          <w:color w:val="1B6B7A"/>
          <w:sz w:val="28"/>
          <w:szCs w:val="28"/>
        </w:rPr>
        <w:t xml:space="preserve">2.1 Core Framework</w:t>
      </w:r>
      <w:bookmarkEnd w:id="100005"/>
    </w:p>
    <w:p>
      <w:pPr>
        <w:spacing w:after="80" w:line="312"/>
      </w:pPr>
      <w:r>
        <w:rPr>
          <w:rFonts w:ascii="Times New Roman" w:eastAsia="SimSun"/>
          <w:color w:val="000000"/>
          <w:sz w:val="24"/>
          <w:szCs w:val="24"/>
        </w:rPr>
        <w:t xml:space="preserve">The application is built on a modern, opinionated stack designed for performance, developer experience, and scalability:</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Layer</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Technology</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Purpose</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Framework</w:t>
            </w:r>
          </w:p>
        </w:tc>
        <w:tc>
          <w:tcPr>
            <w:tcW w:type="dxa" w:w="3200"/>
            <w:tcMar>
              <w:top w:type="dxa" w:w="60"/>
              <w:left w:type="dxa" w:w="120"/>
              <w:bottom w:type="dxa" w:w="60"/>
              <w:right w:type="dxa" w:w="120"/>
            </w:tcMar>
          </w:tcPr>
          <w:p>
            <w:r>
              <w:rPr>
                <w:rFonts w:ascii="Calibri" w:eastAsia="Microsoft YaHei"/>
                <w:color w:val="000000"/>
                <w:sz w:val="21"/>
                <w:szCs w:val="21"/>
              </w:rPr>
              <w:t xml:space="preserve">Next.js 16 (App Router)</w:t>
            </w:r>
          </w:p>
        </w:tc>
        <w:tc>
          <w:tcPr>
            <w:tcW w:type="dxa" w:w="3200"/>
            <w:tcMar>
              <w:top w:type="dxa" w:w="60"/>
              <w:left w:type="dxa" w:w="120"/>
              <w:bottom w:type="dxa" w:w="60"/>
              <w:right w:type="dxa" w:w="120"/>
            </w:tcMar>
          </w:tcPr>
          <w:p>
            <w:r>
              <w:rPr>
                <w:rFonts w:ascii="Calibri" w:eastAsia="Microsoft YaHei"/>
                <w:color w:val="000000"/>
                <w:sz w:val="21"/>
                <w:szCs w:val="21"/>
              </w:rPr>
              <w:t xml:space="preserve">React-based full-stack framework with SSR/SSG</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Language</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TypeScript 5</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Type-safe development across frontend and backend</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Styling</w:t>
            </w:r>
          </w:p>
        </w:tc>
        <w:tc>
          <w:tcPr>
            <w:tcW w:type="dxa" w:w="3200"/>
            <w:tcMar>
              <w:top w:type="dxa" w:w="60"/>
              <w:left w:type="dxa" w:w="120"/>
              <w:bottom w:type="dxa" w:w="60"/>
              <w:right w:type="dxa" w:w="120"/>
            </w:tcMar>
          </w:tcPr>
          <w:p>
            <w:r>
              <w:rPr>
                <w:rFonts w:ascii="Calibri" w:eastAsia="Microsoft YaHei"/>
                <w:color w:val="000000"/>
                <w:sz w:val="21"/>
                <w:szCs w:val="21"/>
              </w:rPr>
              <w:t xml:space="preserve">Tailwind CSS 4 + shadcn/ui</w:t>
            </w:r>
          </w:p>
        </w:tc>
        <w:tc>
          <w:tcPr>
            <w:tcW w:type="dxa" w:w="3200"/>
            <w:tcMar>
              <w:top w:type="dxa" w:w="60"/>
              <w:left w:type="dxa" w:w="120"/>
              <w:bottom w:type="dxa" w:w="60"/>
              <w:right w:type="dxa" w:w="120"/>
            </w:tcMar>
          </w:tcPr>
          <w:p>
            <w:r>
              <w:rPr>
                <w:rFonts w:ascii="Calibri" w:eastAsia="Microsoft YaHei"/>
                <w:color w:val="000000"/>
                <w:sz w:val="21"/>
                <w:szCs w:val="21"/>
              </w:rPr>
              <w:t xml:space="preserve">Utility-first CSS with pre-built accessible components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Database ORM</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Prisma ORM (SQLite)</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Type-safe database queries with migration support</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Database</w:t>
            </w:r>
          </w:p>
        </w:tc>
        <w:tc>
          <w:tcPr>
            <w:tcW w:type="dxa" w:w="3200"/>
            <w:tcMar>
              <w:top w:type="dxa" w:w="60"/>
              <w:left w:type="dxa" w:w="120"/>
              <w:bottom w:type="dxa" w:w="60"/>
              <w:right w:type="dxa" w:w="120"/>
            </w:tcMar>
          </w:tcPr>
          <w:p>
            <w:r>
              <w:rPr>
                <w:rFonts w:ascii="Calibri" w:eastAsia="Microsoft YaHei"/>
                <w:color w:val="000000"/>
                <w:sz w:val="21"/>
                <w:szCs w:val="21"/>
              </w:rPr>
              <w:t xml:space="preserve">SQLite</w:t>
            </w:r>
          </w:p>
        </w:tc>
        <w:tc>
          <w:tcPr>
            <w:tcW w:type="dxa" w:w="3200"/>
            <w:tcMar>
              <w:top w:type="dxa" w:w="60"/>
              <w:left w:type="dxa" w:w="120"/>
              <w:bottom w:type="dxa" w:w="60"/>
              <w:right w:type="dxa" w:w="120"/>
            </w:tcMar>
          </w:tcPr>
          <w:p>
            <w:r>
              <w:rPr>
                <w:rFonts w:ascii="Calibri" w:eastAsia="Microsoft YaHei"/>
                <w:color w:val="000000"/>
                <w:sz w:val="21"/>
                <w:szCs w:val="21"/>
              </w:rPr>
              <w:t xml:space="preserve">Zero-configuration, file-based database</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State (Client)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Zustand</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Lightweight client-side state management</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Server State</w:t>
            </w:r>
          </w:p>
        </w:tc>
        <w:tc>
          <w:tcPr>
            <w:tcW w:type="dxa" w:w="3200"/>
            <w:tcMar>
              <w:top w:type="dxa" w:w="60"/>
              <w:left w:type="dxa" w:w="120"/>
              <w:bottom w:type="dxa" w:w="60"/>
              <w:right w:type="dxa" w:w="120"/>
            </w:tcMar>
          </w:tcPr>
          <w:p>
            <w:r>
              <w:rPr>
                <w:rFonts w:ascii="Calibri" w:eastAsia="Microsoft YaHei"/>
                <w:color w:val="000000"/>
                <w:sz w:val="21"/>
                <w:szCs w:val="21"/>
              </w:rPr>
              <w:t xml:space="preserve">TanStack Query (React Query)</w:t>
            </w:r>
          </w:p>
        </w:tc>
        <w:tc>
          <w:tcPr>
            <w:tcW w:type="dxa" w:w="3200"/>
            <w:tcMar>
              <w:top w:type="dxa" w:w="60"/>
              <w:left w:type="dxa" w:w="120"/>
              <w:bottom w:type="dxa" w:w="60"/>
              <w:right w:type="dxa" w:w="120"/>
            </w:tcMar>
          </w:tcPr>
          <w:p>
            <w:r>
              <w:rPr>
                <w:rFonts w:ascii="Calibri" w:eastAsia="Microsoft YaHei"/>
                <w:color w:val="000000"/>
                <w:sz w:val="21"/>
                <w:szCs w:val="21"/>
              </w:rPr>
              <w:t xml:space="preserve">Caching, background refetch, optimistic updates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Animations</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Framer Motion</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Smooth page transitions and micro-interactions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Authentication</w:t>
            </w:r>
          </w:p>
        </w:tc>
        <w:tc>
          <w:tcPr>
            <w:tcW w:type="dxa" w:w="3200"/>
            <w:tcMar>
              <w:top w:type="dxa" w:w="60"/>
              <w:left w:type="dxa" w:w="120"/>
              <w:bottom w:type="dxa" w:w="60"/>
              <w:right w:type="dxa" w:w="120"/>
            </w:tcMar>
          </w:tcPr>
          <w:p>
            <w:r>
              <w:rPr>
                <w:rFonts w:ascii="Calibri" w:eastAsia="Microsoft YaHei"/>
                <w:color w:val="000000"/>
                <w:sz w:val="21"/>
                <w:szCs w:val="21"/>
              </w:rPr>
              <w:t xml:space="preserve">NextAuth.js v4</w:t>
            </w:r>
          </w:p>
        </w:tc>
        <w:tc>
          <w:tcPr>
            <w:tcW w:type="dxa" w:w="3200"/>
            <w:tcMar>
              <w:top w:type="dxa" w:w="60"/>
              <w:left w:type="dxa" w:w="120"/>
              <w:bottom w:type="dxa" w:w="60"/>
              <w:right w:type="dxa" w:w="120"/>
            </w:tcMar>
          </w:tcPr>
          <w:p>
            <w:r>
              <w:rPr>
                <w:rFonts w:ascii="Calibri" w:eastAsia="Microsoft YaHei"/>
                <w:color w:val="000000"/>
                <w:sz w:val="21"/>
                <w:szCs w:val="21"/>
              </w:rPr>
              <w:t xml:space="preserve">Session-based auth with JWT strategy</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Offline Storage</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Dexie.js (IndexedDB)</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Client-side database for offline queue</w:t>
            </w:r>
          </w:p>
        </w:tc>
      </w:tr>
    </w:tbl>
    <w:p>
      <w:pPr>
        <w:pStyle w:val="Heading2"/>
        <w:spacing w:after="160" w:before="360" w:line="312"/>
      </w:pPr>
      <w:bookmarkStart w:id="100006" w:name="_Toc100006"/>
      <w:r>
        <w:rPr>
          <w:rFonts w:ascii="Times New Roman" w:eastAsia="SimHei"/>
          <w:b/>
          <w:bCs/>
          <w:color w:val="1B6B7A"/>
          <w:sz w:val="28"/>
          <w:szCs w:val="28"/>
        </w:rPr>
        <w:t xml:space="preserve">2.2 Architecture Decisions</w:t>
      </w:r>
      <w:bookmarkEnd w:id="100006"/>
    </w:p>
    <w:p>
      <w:pPr>
        <w:pStyle w:val="Heading3"/>
        <w:spacing w:after="120" w:before="240" w:line="312"/>
      </w:pPr>
      <w:bookmarkStart w:id="100007" w:name="_Toc100007"/>
      <w:r>
        <w:rPr>
          <w:rFonts w:ascii="Times New Roman" w:eastAsia="SimHei"/>
          <w:b/>
          <w:bCs/>
          <w:color w:val="2C3E50"/>
          <w:sz w:val="24"/>
          <w:szCs w:val="24"/>
        </w:rPr>
        <w:t xml:space="preserve">2.2.1 Single-Page Application with Client-Side Routing</w:t>
      </w:r>
      <w:bookmarkEnd w:id="100007"/>
    </w:p>
    <w:p>
      <w:pPr>
        <w:spacing w:after="80" w:line="312"/>
      </w:pPr>
      <w:r>
        <w:rPr>
          <w:rFonts w:ascii="Times New Roman" w:eastAsia="SimSun"/>
          <w:color w:val="000000"/>
          <w:sz w:val="24"/>
          <w:szCs w:val="24"/>
        </w:rPr>
        <w:t xml:space="preserve">Although Next.js supports server-side routing, the entire application uses a single page.tsx entry point with a client-side page router. All 27 views are rendered as React components within a single route, managed by a Zustand store that tracks the current active page. This approach was chosen for:</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Instant page transitions without full-page reloads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Simplified state persistence across navigation</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Consistent layout shell (sidebar, header, footer) without repetition</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Easier offline support since all views are client-rendered</w:t>
      </w:r>
    </w:p>
    <w:p>
      <w:pPr>
        <w:pStyle w:val="Heading3"/>
        <w:spacing w:after="120" w:before="240" w:line="312"/>
      </w:pPr>
      <w:bookmarkStart w:id="100008" w:name="_Toc100008"/>
      <w:r>
        <w:rPr>
          <w:rFonts w:ascii="Times New Roman" w:eastAsia="SimHei"/>
          <w:b/>
          <w:bCs/>
          <w:color w:val="2C3E50"/>
          <w:sz w:val="24"/>
          <w:szCs w:val="24"/>
        </w:rPr>
        <w:t xml:space="preserve">2.2.2 API-First Backend</w:t>
      </w:r>
      <w:bookmarkEnd w:id="100008"/>
    </w:p>
    <w:p>
      <w:pPr>
        <w:spacing w:after="80" w:line="312"/>
      </w:pPr>
      <w:r>
        <w:rPr>
          <w:rFonts w:ascii="Times New Roman" w:eastAsia="SimSun"/>
          <w:color w:val="000000"/>
          <w:sz w:val="24"/>
          <w:szCs w:val="24"/>
        </w:rPr>
        <w:t xml:space="preserve">All backend operations are exposed as REST API routes under /api/. The frontend communicates exclusively through fetch calls wrapped in TanStack Query hooks. This separation ensures: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Clear contract between frontend and backend</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Easy testing of API endpoints independently</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Future ability to connect mobile apps or external consumers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Authentication and authorization checked server-side on every request</w:t>
      </w:r>
    </w:p>
    <w:p>
      <w:pPr>
        <w:pStyle w:val="Heading3"/>
        <w:spacing w:after="120" w:before="240" w:line="312"/>
      </w:pPr>
      <w:bookmarkStart w:id="100009" w:name="_Toc100009"/>
      <w:r>
        <w:rPr>
          <w:rFonts w:ascii="Times New Roman" w:eastAsia="SimHei"/>
          <w:b/>
          <w:bCs/>
          <w:color w:val="2C3E50"/>
          <w:sz w:val="24"/>
          <w:szCs w:val="24"/>
        </w:rPr>
        <w:t xml:space="preserve">2.2.3 Role-Based Access Control (RBAC)</w:t>
      </w:r>
      <w:bookmarkEnd w:id="100009"/>
    </w:p>
    <w:p>
      <w:pPr>
        <w:spacing w:after="80" w:line="312"/>
      </w:pPr>
      <w:r>
        <w:rPr>
          <w:rFonts w:ascii="Times New Roman" w:eastAsia="SimSun"/>
          <w:color w:val="000000"/>
          <w:sz w:val="24"/>
          <w:szCs w:val="24"/>
        </w:rPr>
        <w:t xml:space="preserve">Authorization is enforced at two levels: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UI level: Sidebar menu items, page components, and action buttons are conditionally rendered based on the user's role</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API level: Every API route verifies the session and checks role permissions before executing operations</w:t>
      </w:r>
    </w:p>
    <w:p>
      <w:pPr>
        <w:pStyle w:val="Heading3"/>
        <w:spacing w:after="120" w:before="240" w:line="312"/>
      </w:pPr>
      <w:bookmarkStart w:id="100010" w:name="_Toc100010"/>
      <w:r>
        <w:rPr>
          <w:rFonts w:ascii="Times New Roman" w:eastAsia="SimHei"/>
          <w:b/>
          <w:bCs/>
          <w:color w:val="2C3E50"/>
          <w:sz w:val="24"/>
          <w:szCs w:val="24"/>
        </w:rPr>
        <w:t xml:space="preserve">2.2.4 Offline-First Design</w:t>
      </w:r>
      <w:bookmarkEnd w:id="100010"/>
    </w:p>
    <w:p>
      <w:pPr>
        <w:spacing w:after="80" w:line="312"/>
      </w:pPr>
      <w:r>
        <w:rPr>
          <w:rFonts w:ascii="Times New Roman" w:eastAsia="SimSun"/>
          <w:color w:val="000000"/>
          <w:sz w:val="24"/>
          <w:szCs w:val="24"/>
        </w:rPr>
        <w:t xml:space="preserve">The platform includes a service worker (sw.js) with multi-strategy caching (cache-first for static assets, network-first for API and navigation), a Dexie-based offline queue for attendance marking, and a visual offline indicator. This was designed for park staff who may operate in areas with poor connectivity.</w:t>
      </w:r>
    </w:p>
    <w:p>
      <w:pPr>
        <w:pStyle w:val="Heading1"/>
        <w:spacing w:after="200" w:before="480" w:line="312"/>
      </w:pPr>
      <w:bookmarkStart w:id="100011" w:name="_Toc100011"/>
      <w:r>
        <w:rPr>
          <w:rFonts w:ascii="Times New Roman" w:eastAsia="SimHei"/>
          <w:b/>
          <w:bCs/>
          <w:color w:val="0F2027"/>
          <w:sz w:val="32"/>
          <w:szCs w:val="32"/>
        </w:rPr>
        <w:t xml:space="preserve">3. What Was Built</w:t>
      </w:r>
      <w:bookmarkEnd w:id="100011"/>
    </w:p>
    <w:p>
      <w:pPr>
        <w:pStyle w:val="Heading2"/>
        <w:spacing w:after="160" w:before="360" w:line="312"/>
      </w:pPr>
      <w:bookmarkStart w:id="100012" w:name="_Toc100012"/>
      <w:r>
        <w:rPr>
          <w:rFonts w:ascii="Times New Roman" w:eastAsia="SimHei"/>
          <w:b/>
          <w:bCs/>
          <w:color w:val="1B6B7A"/>
          <w:sz w:val="28"/>
          <w:szCs w:val="28"/>
        </w:rPr>
        <w:t xml:space="preserve">3.1 Authentication &amp; Security</w:t>
      </w:r>
      <w:bookmarkEnd w:id="100012"/>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Feature</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Implementation Details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Login System</w:t>
            </w:r>
          </w:p>
        </w:tc>
        <w:tc>
          <w:tcPr>
            <w:tcW w:type="dxa" w:w="4800"/>
            <w:tcMar>
              <w:top w:type="dxa" w:w="60"/>
              <w:left w:type="dxa" w:w="120"/>
              <w:bottom w:type="dxa" w:w="60"/>
              <w:right w:type="dxa" w:w="120"/>
            </w:tcMar>
          </w:tcPr>
          <w:p>
            <w:r>
              <w:rPr>
                <w:rFonts w:ascii="Calibri" w:eastAsia="Microsoft YaHei"/>
                <w:color w:val="000000"/>
                <w:sz w:val="21"/>
                <w:szCs w:val="21"/>
              </w:rPr>
              <w:t xml:space="preserve">NextAuth.js v4 with JWT strategy, credentials provider</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Password Reset</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Token-based reset flow with CSRF protection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Session Management</w:t>
            </w:r>
          </w:p>
        </w:tc>
        <w:tc>
          <w:tcPr>
            <w:tcW w:type="dxa" w:w="4800"/>
            <w:tcMar>
              <w:top w:type="dxa" w:w="60"/>
              <w:left w:type="dxa" w:w="120"/>
              <w:bottom w:type="dxa" w:w="60"/>
              <w:right w:type="dxa" w:w="120"/>
            </w:tcMar>
          </w:tcPr>
          <w:p>
            <w:r>
              <w:rPr>
                <w:rFonts w:ascii="Calibri" w:eastAsia="Microsoft YaHei"/>
                <w:color w:val="000000"/>
                <w:sz w:val="21"/>
                <w:szCs w:val="21"/>
              </w:rPr>
              <w:t xml:space="preserve">Token versioning for forced session invalidation</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Rate Limiting</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IP-based login attempt throttling</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Role-Based UI</w:t>
            </w:r>
          </w:p>
        </w:tc>
        <w:tc>
          <w:tcPr>
            <w:tcW w:type="dxa" w:w="4800"/>
            <w:tcMar>
              <w:top w:type="dxa" w:w="60"/>
              <w:left w:type="dxa" w:w="120"/>
              <w:bottom w:type="dxa" w:w="60"/>
              <w:right w:type="dxa" w:w="120"/>
            </w:tcMar>
          </w:tcPr>
          <w:p>
            <w:r>
              <w:rPr>
                <w:rFonts w:ascii="Calibri" w:eastAsia="Microsoft YaHei"/>
                <w:color w:val="000000"/>
                <w:sz w:val="21"/>
                <w:szCs w:val="21"/>
              </w:rPr>
              <w:t xml:space="preserve">Conditional rendering based on user role metadata</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Access Provisioning</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Admin page to create accounts with role assignment</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Audit Logging</w:t>
            </w:r>
          </w:p>
        </w:tc>
        <w:tc>
          <w:tcPr>
            <w:tcW w:type="dxa" w:w="4800"/>
            <w:tcMar>
              <w:top w:type="dxa" w:w="60"/>
              <w:left w:type="dxa" w:w="120"/>
              <w:bottom w:type="dxa" w:w="60"/>
              <w:right w:type="dxa" w:w="120"/>
            </w:tcMar>
          </w:tcPr>
          <w:p>
            <w:r>
              <w:rPr>
                <w:rFonts w:ascii="Calibri" w:eastAsia="Microsoft YaHei"/>
                <w:color w:val="000000"/>
                <w:sz w:val="21"/>
                <w:szCs w:val="21"/>
              </w:rPr>
              <w:t xml:space="preserve">All CRUD operations logged with old/new values and reasons</w:t>
            </w:r>
          </w:p>
        </w:tc>
      </w:tr>
    </w:tbl>
    <w:p>
      <w:pPr>
        <w:pStyle w:val="Heading2"/>
        <w:spacing w:after="160" w:before="360" w:line="312"/>
      </w:pPr>
      <w:bookmarkStart w:id="100013" w:name="_Toc100013"/>
      <w:r>
        <w:rPr>
          <w:rFonts w:ascii="Times New Roman" w:eastAsia="SimHei"/>
          <w:b/>
          <w:bCs/>
          <w:color w:val="1B6B7A"/>
          <w:sz w:val="28"/>
          <w:szCs w:val="28"/>
        </w:rPr>
        <w:t xml:space="preserve">3.2 Organization Hierarchy</w:t>
      </w:r>
      <w:bookmarkEnd w:id="100013"/>
    </w:p>
    <w:p>
      <w:pPr>
        <w:spacing w:after="80" w:line="312"/>
      </w:pPr>
      <w:r>
        <w:rPr>
          <w:rFonts w:ascii="Times New Roman" w:eastAsia="SimSun"/>
          <w:color w:val="000000"/>
          <w:sz w:val="24"/>
          <w:szCs w:val="24"/>
        </w:rPr>
        <w:t xml:space="preserve">A four-level organizational structure supports the program's physical hierarchy:</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Level</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Entity</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Key Operations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Level 1</w:t>
            </w:r>
          </w:p>
        </w:tc>
        <w:tc>
          <w:tcPr>
            <w:tcW w:type="dxa" w:w="3200"/>
            <w:tcMar>
              <w:top w:type="dxa" w:w="60"/>
              <w:left w:type="dxa" w:w="120"/>
              <w:bottom w:type="dxa" w:w="60"/>
              <w:right w:type="dxa" w:w="120"/>
            </w:tcMar>
          </w:tcPr>
          <w:p>
            <w:r>
              <w:rPr>
                <w:rFonts w:ascii="Calibri" w:eastAsia="Microsoft YaHei"/>
                <w:color w:val="000000"/>
                <w:sz w:val="21"/>
                <w:szCs w:val="21"/>
              </w:rPr>
              <w:t xml:space="preserve">City</w:t>
            </w:r>
          </w:p>
        </w:tc>
        <w:tc>
          <w:tcPr>
            <w:tcW w:type="dxa" w:w="3200"/>
            <w:tcMar>
              <w:top w:type="dxa" w:w="60"/>
              <w:left w:type="dxa" w:w="120"/>
              <w:bottom w:type="dxa" w:w="60"/>
              <w:right w:type="dxa" w:w="120"/>
            </w:tcMar>
          </w:tcPr>
          <w:p>
            <w:r>
              <w:rPr>
                <w:rFonts w:ascii="Calibri" w:eastAsia="Microsoft YaHei"/>
                <w:color w:val="000000"/>
                <w:sz w:val="21"/>
                <w:szCs w:val="21"/>
              </w:rPr>
              <w:t xml:space="preserve">CRUD, assign city heads, view stats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Level 2</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Park</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CRUD within city, assign park staff</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Level 3</w:t>
            </w:r>
          </w:p>
        </w:tc>
        <w:tc>
          <w:tcPr>
            <w:tcW w:type="dxa" w:w="3200"/>
            <w:tcMar>
              <w:top w:type="dxa" w:w="60"/>
              <w:left w:type="dxa" w:w="120"/>
              <w:bottom w:type="dxa" w:w="60"/>
              <w:right w:type="dxa" w:w="120"/>
            </w:tcMar>
          </w:tcPr>
          <w:p>
            <w:r>
              <w:rPr>
                <w:rFonts w:ascii="Calibri" w:eastAsia="Microsoft YaHei"/>
                <w:color w:val="000000"/>
                <w:sz w:val="21"/>
                <w:szCs w:val="21"/>
              </w:rPr>
              <w:t xml:space="preserve">Batch</w:t>
            </w:r>
          </w:p>
        </w:tc>
        <w:tc>
          <w:tcPr>
            <w:tcW w:type="dxa" w:w="3200"/>
            <w:tcMar>
              <w:top w:type="dxa" w:w="60"/>
              <w:left w:type="dxa" w:w="120"/>
              <w:bottom w:type="dxa" w:w="60"/>
              <w:right w:type="dxa" w:w="120"/>
            </w:tcMar>
          </w:tcPr>
          <w:p>
            <w:r>
              <w:rPr>
                <w:rFonts w:ascii="Calibri" w:eastAsia="Microsoft YaHei"/>
                <w:color w:val="000000"/>
                <w:sz w:val="21"/>
                <w:szCs w:val="21"/>
              </w:rPr>
              <w:t xml:space="preserve">Time-bound program batches with start/end dates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Level 4</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Group</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Participant groupings assigned to a Murabbi</w:t>
            </w:r>
          </w:p>
        </w:tc>
      </w:tr>
    </w:tbl>
    <w:p>
      <w:pPr>
        <w:spacing w:after="80" w:line="312"/>
      </w:pPr>
      <w:r>
        <w:rPr>
          <w:rFonts w:ascii="Times New Roman" w:eastAsia="SimSun"/>
          <w:color w:val="000000"/>
          <w:sz w:val="24"/>
          <w:szCs w:val="24"/>
        </w:rPr>
        <w:t xml:space="preserve">Each level cascades deletions downward (e.g., deleting a city removes all its parks, batches, groups, and associated data).</w:t>
      </w:r>
    </w:p>
    <w:p>
      <w:pPr>
        <w:pStyle w:val="Heading2"/>
        <w:spacing w:after="160" w:before="360" w:line="312"/>
      </w:pPr>
      <w:bookmarkStart w:id="100014" w:name="_Toc100014"/>
      <w:r>
        <w:rPr>
          <w:rFonts w:ascii="Times New Roman" w:eastAsia="SimHei"/>
          <w:b/>
          <w:bCs/>
          <w:color w:val="1B6B7A"/>
          <w:sz w:val="28"/>
          <w:szCs w:val="28"/>
        </w:rPr>
        <w:t xml:space="preserve">3.3 People Management</w:t>
      </w:r>
      <w:bookmarkEnd w:id="100014"/>
    </w:p>
    <w:p>
      <w:pPr>
        <w:pStyle w:val="Heading3"/>
        <w:spacing w:after="120" w:before="240" w:line="312"/>
      </w:pPr>
      <w:bookmarkStart w:id="100015" w:name="_Toc100015"/>
      <w:r>
        <w:rPr>
          <w:rFonts w:ascii="Times New Roman" w:eastAsia="SimHei"/>
          <w:b/>
          <w:bCs/>
          <w:color w:val="2C3E50"/>
          <w:sz w:val="24"/>
          <w:szCs w:val="24"/>
        </w:rPr>
        <w:t xml:space="preserve">3.3.1 Users &amp; Staff</w:t>
      </w:r>
      <w:bookmarkEnd w:id="100015"/>
    </w:p>
    <w:p>
      <w:pPr>
        <w:spacing w:after="80" w:line="312"/>
      </w:pPr>
      <w:r>
        <w:rPr>
          <w:rFonts w:ascii="Times New Roman" w:eastAsia="SimSun"/>
          <w:color w:val="000000"/>
          <w:sz w:val="24"/>
          <w:szCs w:val="24"/>
        </w:rPr>
        <w:t xml:space="preserve">Full user management with CRUD operations, batch user creation, and role assignment. Staff metadata links users to their organizational assignments (city, park, or group). A People/Staff Directory provides a unified view of all staff across the organization.</w:t>
      </w:r>
    </w:p>
    <w:p>
      <w:pPr>
        <w:pStyle w:val="Heading3"/>
        <w:spacing w:after="120" w:before="240" w:line="312"/>
      </w:pPr>
      <w:bookmarkStart w:id="100016" w:name="_Toc100016"/>
      <w:r>
        <w:rPr>
          <w:rFonts w:ascii="Times New Roman" w:eastAsia="SimHei"/>
          <w:b/>
          <w:bCs/>
          <w:color w:val="2C3E50"/>
          <w:sz w:val="24"/>
          <w:szCs w:val="24"/>
        </w:rPr>
        <w:t xml:space="preserve">3.3.2 Guardians</w:t>
      </w:r>
      <w:bookmarkEnd w:id="100016"/>
    </w:p>
    <w:p>
      <w:pPr>
        <w:spacing w:after="80" w:line="312"/>
      </w:pPr>
      <w:r>
        <w:rPr>
          <w:rFonts w:ascii="Times New Roman" w:eastAsia="SimSun"/>
          <w:color w:val="000000"/>
          <w:sz w:val="24"/>
          <w:szCs w:val="24"/>
        </w:rPr>
        <w:t xml:space="preserve">Guardian records include name, phone, CNIC, and address. The system supports linking guardians to multiple children (participants) via a GuardianChild junction table. Guardians can be invited via email and can self-register through the login flow.</w:t>
      </w:r>
    </w:p>
    <w:p>
      <w:pPr>
        <w:pStyle w:val="Heading3"/>
        <w:spacing w:after="120" w:before="240" w:line="312"/>
      </w:pPr>
      <w:bookmarkStart w:id="100017" w:name="_Toc100017"/>
      <w:r>
        <w:rPr>
          <w:rFonts w:ascii="Times New Roman" w:eastAsia="SimHei"/>
          <w:b/>
          <w:bCs/>
          <w:color w:val="2C3E50"/>
          <w:sz w:val="24"/>
          <w:szCs w:val="24"/>
        </w:rPr>
        <w:t xml:space="preserve">3.3.3 Students/Participants</w:t>
      </w:r>
      <w:bookmarkEnd w:id="100017"/>
    </w:p>
    <w:p>
      <w:pPr>
        <w:spacing w:after="80" w:line="312"/>
      </w:pPr>
      <w:r>
        <w:rPr>
          <w:rFonts w:ascii="Times New Roman" w:eastAsia="SimSun"/>
          <w:color w:val="000000"/>
          <w:sz w:val="24"/>
          <w:szCs w:val="24"/>
        </w:rPr>
        <w:t xml:space="preserve">Participants are the core entity - the youth enrolled in the program. Each participant belongs to a group, has attendance records, payment records, and optional user account linkage for self-service access. Detail sheets show a comprehensive 360-degree view of each participant.</w:t>
      </w:r>
    </w:p>
    <w:p>
      <w:pPr>
        <w:pStyle w:val="Heading2"/>
        <w:spacing w:after="160" w:before="360" w:line="312"/>
      </w:pPr>
      <w:bookmarkStart w:id="100018" w:name="_Toc100018"/>
      <w:r>
        <w:rPr>
          <w:rFonts w:ascii="Times New Roman" w:eastAsia="SimHei"/>
          <w:b/>
          <w:bCs/>
          <w:color w:val="1B6B7A"/>
          <w:sz w:val="28"/>
          <w:szCs w:val="28"/>
        </w:rPr>
        <w:t xml:space="preserve">3.4 Attendance System</w:t>
      </w:r>
      <w:bookmarkEnd w:id="100018"/>
    </w:p>
    <w:p>
      <w:pPr>
        <w:spacing w:after="80" w:line="312"/>
      </w:pPr>
      <w:r>
        <w:rPr>
          <w:rFonts w:ascii="Times New Roman" w:eastAsia="SimSun"/>
          <w:color w:val="000000"/>
          <w:sz w:val="24"/>
          <w:szCs w:val="24"/>
        </w:rPr>
        <w:t xml:space="preserve">The attendance system is the most complex module, designed for park staff who mark attendance in the field:</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Feature</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Details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Event-Based</w:t>
            </w:r>
          </w:p>
        </w:tc>
        <w:tc>
          <w:tcPr>
            <w:tcW w:type="dxa" w:w="4800"/>
            <w:tcMar>
              <w:top w:type="dxa" w:w="60"/>
              <w:left w:type="dxa" w:w="120"/>
              <w:bottom w:type="dxa" w:w="60"/>
              <w:right w:type="dxa" w:w="120"/>
            </w:tcMar>
          </w:tcPr>
          <w:p>
            <w:r>
              <w:rPr>
                <w:rFonts w:ascii="Calibri" w:eastAsia="Microsoft YaHei"/>
                <w:color w:val="000000"/>
                <w:sz w:val="21"/>
                <w:szCs w:val="21"/>
              </w:rPr>
              <w:t xml:space="preserve">Attendance is recorded per event (session), not per day</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Quick Marking</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One-tap present/absent/late marking for entire roster</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Edit Reasons</w:t>
            </w:r>
          </w:p>
        </w:tc>
        <w:tc>
          <w:tcPr>
            <w:tcW w:type="dxa" w:w="4800"/>
            <w:tcMar>
              <w:top w:type="dxa" w:w="60"/>
              <w:left w:type="dxa" w:w="120"/>
              <w:bottom w:type="dxa" w:w="60"/>
              <w:right w:type="dxa" w:w="120"/>
            </w:tcMar>
          </w:tcPr>
          <w:p>
            <w:r>
              <w:rPr>
                <w:rFonts w:ascii="Calibri" w:eastAsia="Microsoft YaHei"/>
                <w:color w:val="000000"/>
                <w:sz w:val="21"/>
                <w:szCs w:val="21"/>
              </w:rPr>
              <w:t xml:space="preserve">Every attendance edit requires a mandatory reason for audit trail</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History View</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Per-participant and per-group attendance history with filters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Heatmap Calendar</w:t>
            </w:r>
          </w:p>
        </w:tc>
        <w:tc>
          <w:tcPr>
            <w:tcW w:type="dxa" w:w="4800"/>
            <w:tcMar>
              <w:top w:type="dxa" w:w="60"/>
              <w:left w:type="dxa" w:w="120"/>
              <w:bottom w:type="dxa" w:w="60"/>
              <w:right w:type="dxa" w:w="120"/>
            </w:tcMar>
          </w:tcPr>
          <w:p>
            <w:r>
              <w:rPr>
                <w:rFonts w:ascii="Calibri" w:eastAsia="Microsoft YaHei"/>
                <w:color w:val="000000"/>
                <w:sz w:val="21"/>
                <w:szCs w:val="21"/>
              </w:rPr>
              <w:t xml:space="preserve">Visual calendar showing attendance patterns (green/red/amber)</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Alerts</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Automatic warnings when participants cross configurable absence thresholds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Offline Queue</w:t>
            </w:r>
          </w:p>
        </w:tc>
        <w:tc>
          <w:tcPr>
            <w:tcW w:type="dxa" w:w="4800"/>
            <w:tcMar>
              <w:top w:type="dxa" w:w="60"/>
              <w:left w:type="dxa" w:w="120"/>
              <w:bottom w:type="dxa" w:w="60"/>
              <w:right w:type="dxa" w:w="120"/>
            </w:tcMar>
          </w:tcPr>
          <w:p>
            <w:r>
              <w:rPr>
                <w:rFonts w:ascii="Calibri" w:eastAsia="Microsoft YaHei"/>
                <w:color w:val="000000"/>
                <w:sz w:val="21"/>
                <w:szCs w:val="21"/>
              </w:rPr>
              <w:t xml:space="preserve">Dexie-based queue stores marked attendance when offline, syncs when online</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Close/Reset</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Events can be closed (locked) or reset to re-mark</w:t>
            </w:r>
          </w:p>
        </w:tc>
      </w:tr>
    </w:tbl>
    <w:p>
      <w:pPr>
        <w:spacing w:after="80" w:line="312"/>
      </w:pPr>
      <w:r>
        <w:rPr>
          <w:rFonts w:ascii="Times New Roman" w:eastAsia="SimSun"/>
          <w:color w:val="000000"/>
          <w:sz w:val="24"/>
          <w:szCs w:val="24"/>
        </w:rPr>
        <w:t xml:space="preserve">Batch Settings define two configurable thresholds: warningAbsents (default 3) triggers a warning alert, and dropoutAbsents (default 6) triggers a dropout alert. The check-alerts API evaluates these thresholds and can create notification records.</w:t>
      </w:r>
    </w:p>
    <w:p>
      <w:pPr>
        <w:pStyle w:val="Heading2"/>
        <w:spacing w:after="160" w:before="360" w:line="312"/>
      </w:pPr>
      <w:bookmarkStart w:id="100019" w:name="_Toc100019"/>
      <w:r>
        <w:rPr>
          <w:rFonts w:ascii="Times New Roman" w:eastAsia="SimHei"/>
          <w:b/>
          <w:bCs/>
          <w:color w:val="1B6B7A"/>
          <w:sz w:val="28"/>
          <w:szCs w:val="28"/>
        </w:rPr>
        <w:t xml:space="preserve">3.5 Fee Management</w:t>
      </w:r>
      <w:bookmarkEnd w:id="100019"/>
    </w:p>
    <w:p>
      <w:pPr>
        <w:spacing w:after="80" w:line="312"/>
      </w:pPr>
      <w:r>
        <w:rPr>
          <w:rFonts w:ascii="Times New Roman" w:eastAsia="SimSun"/>
          <w:color w:val="000000"/>
          <w:sz w:val="24"/>
          <w:szCs w:val="24"/>
        </w:rPr>
        <w:t xml:space="preserve">A complete fee lifecycle management system:</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Feature</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Details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Fee Events</w:t>
            </w:r>
          </w:p>
        </w:tc>
        <w:tc>
          <w:tcPr>
            <w:tcW w:type="dxa" w:w="4800"/>
            <w:tcMar>
              <w:top w:type="dxa" w:w="60"/>
              <w:left w:type="dxa" w:w="120"/>
              <w:bottom w:type="dxa" w:w="60"/>
              <w:right w:type="dxa" w:w="120"/>
            </w:tcMar>
          </w:tcPr>
          <w:p>
            <w:r>
              <w:rPr>
                <w:rFonts w:ascii="Calibri" w:eastAsia="Microsoft YaHei"/>
                <w:color w:val="000000"/>
                <w:sz w:val="21"/>
                <w:szCs w:val="21"/>
              </w:rPr>
              <w:t xml:space="preserve">Create fee events per batch with title, type, amount, and due date</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Payment Recording</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Record payments with method (cash/bank/online), notes, and auto-generated receipt numbers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Receipt Sequences</w:t>
            </w:r>
          </w:p>
        </w:tc>
        <w:tc>
          <w:tcPr>
            <w:tcW w:type="dxa" w:w="4800"/>
            <w:tcMar>
              <w:top w:type="dxa" w:w="60"/>
              <w:left w:type="dxa" w:w="120"/>
              <w:bottom w:type="dxa" w:w="60"/>
              <w:right w:type="dxa" w:w="120"/>
            </w:tcMar>
          </w:tcPr>
          <w:p>
            <w:r>
              <w:rPr>
                <w:rFonts w:ascii="Calibri" w:eastAsia="Microsoft YaHei"/>
                <w:color w:val="000000"/>
                <w:sz w:val="21"/>
                <w:szCs w:val="21"/>
              </w:rPr>
              <w:t xml:space="preserve">Auto-incrementing receipt numbers with year-based prefixes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Fee Receipts</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Printable receipt component with payment breakdown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Partial Payments</w:t>
            </w:r>
          </w:p>
        </w:tc>
        <w:tc>
          <w:tcPr>
            <w:tcW w:type="dxa" w:w="4800"/>
            <w:tcMar>
              <w:top w:type="dxa" w:w="60"/>
              <w:left w:type="dxa" w:w="120"/>
              <w:bottom w:type="dxa" w:w="60"/>
              <w:right w:type="dxa" w:w="120"/>
            </w:tcMar>
          </w:tcPr>
          <w:p>
            <w:r>
              <w:rPr>
                <w:rFonts w:ascii="Calibri" w:eastAsia="Microsoft YaHei"/>
                <w:color w:val="000000"/>
                <w:sz w:val="21"/>
                <w:szCs w:val="21"/>
              </w:rPr>
              <w:t xml:space="preserve">Track remaining balance for participants who pay in installments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Waivers/Discounts</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Admin can apply waivers with reasons; original and effective amounts shown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Reminders</w:t>
            </w:r>
          </w:p>
        </w:tc>
        <w:tc>
          <w:tcPr>
            <w:tcW w:type="dxa" w:w="4800"/>
            <w:tcMar>
              <w:top w:type="dxa" w:w="60"/>
              <w:left w:type="dxa" w:w="120"/>
              <w:bottom w:type="dxa" w:w="60"/>
              <w:right w:type="dxa" w:w="120"/>
            </w:tcMar>
          </w:tcPr>
          <w:p>
            <w:r>
              <w:rPr>
                <w:rFonts w:ascii="Calibri" w:eastAsia="Microsoft YaHei"/>
                <w:color w:val="000000"/>
                <w:sz w:val="21"/>
                <w:szCs w:val="21"/>
              </w:rPr>
              <w:t xml:space="preserve">Send fee reminders to guardians of unpaid participants; tracks reminder count and timestamp</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Batch Fee Creation</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Create fee events for multiple batches at once</w:t>
            </w:r>
          </w:p>
        </w:tc>
      </w:tr>
    </w:tbl>
    <w:p>
      <w:pPr>
        <w:pStyle w:val="Heading2"/>
        <w:spacing w:after="160" w:before="360" w:line="312"/>
      </w:pPr>
      <w:bookmarkStart w:id="100020" w:name="_Toc100020"/>
      <w:r>
        <w:rPr>
          <w:rFonts w:ascii="Times New Roman" w:eastAsia="SimHei"/>
          <w:b/>
          <w:bCs/>
          <w:color w:val="1B6B7A"/>
          <w:sz w:val="28"/>
          <w:szCs w:val="28"/>
        </w:rPr>
        <w:t xml:space="preserve">3.6 Admissions</w:t>
      </w:r>
      <w:bookmarkEnd w:id="100020"/>
    </w:p>
    <w:p>
      <w:pPr>
        <w:spacing w:after="80" w:line="312"/>
      </w:pPr>
      <w:r>
        <w:rPr>
          <w:rFonts w:ascii="Times New Roman" w:eastAsia="SimSun"/>
          <w:color w:val="000000"/>
          <w:sz w:val="24"/>
          <w:szCs w:val="24"/>
        </w:rPr>
        <w:t xml:space="preserve">A full admissions pipeline from application to enrollment:</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Stage</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Description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Application</w:t>
            </w:r>
          </w:p>
        </w:tc>
        <w:tc>
          <w:tcPr>
            <w:tcW w:type="dxa" w:w="4800"/>
            <w:tcMar>
              <w:top w:type="dxa" w:w="60"/>
              <w:left w:type="dxa" w:w="120"/>
              <w:bottom w:type="dxa" w:w="60"/>
              <w:right w:type="dxa" w:w="120"/>
            </w:tcMar>
          </w:tcPr>
          <w:p>
            <w:r>
              <w:rPr>
                <w:rFonts w:ascii="Calibri" w:eastAsia="Microsoft YaHei"/>
                <w:color w:val="000000"/>
                <w:sz w:val="21"/>
                <w:szCs w:val="21"/>
              </w:rPr>
              <w:t xml:space="preserve">Guardians submit applications with applicant details, city/park preferences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Tracking Code</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Each application gets a unique tracking code for reference</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Interview Scheduling</w:t>
            </w:r>
          </w:p>
        </w:tc>
        <w:tc>
          <w:tcPr>
            <w:tcW w:type="dxa" w:w="4800"/>
            <w:tcMar>
              <w:top w:type="dxa" w:w="60"/>
              <w:left w:type="dxa" w:w="120"/>
              <w:bottom w:type="dxa" w:w="60"/>
              <w:right w:type="dxa" w:w="120"/>
            </w:tcMar>
          </w:tcPr>
          <w:p>
            <w:r>
              <w:rPr>
                <w:rFonts w:ascii="Calibri" w:eastAsia="Microsoft YaHei"/>
                <w:color w:val="000000"/>
                <w:sz w:val="21"/>
                <w:szCs w:val="21"/>
              </w:rPr>
              <w:t xml:space="preserve">Admin schedules interviews with date, time, and status tracking</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Interview Scoring</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Three-score evaluation system (score1, score2, score3) with total</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Status Workflow</w:t>
            </w:r>
          </w:p>
        </w:tc>
        <w:tc>
          <w:tcPr>
            <w:tcW w:type="dxa" w:w="4800"/>
            <w:tcMar>
              <w:top w:type="dxa" w:w="60"/>
              <w:left w:type="dxa" w:w="120"/>
              <w:bottom w:type="dxa" w:w="60"/>
              <w:right w:type="dxa" w:w="120"/>
            </w:tcMar>
          </w:tcPr>
          <w:p>
            <w:r>
              <w:rPr>
                <w:rFonts w:ascii="Calibri" w:eastAsia="Microsoft YaHei"/>
                <w:color w:val="000000"/>
                <w:sz w:val="21"/>
                <w:szCs w:val="21"/>
              </w:rPr>
              <w:t xml:space="preserve">submitted -&gt; interview_scheduled -&gt; interview_completed -&gt; accepted/rejected -&gt; converted</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Conversion</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One-click conversion from accepted application to active participant</w:t>
            </w:r>
          </w:p>
        </w:tc>
      </w:tr>
    </w:tbl>
    <w:p>
      <w:pPr>
        <w:pStyle w:val="Heading2"/>
        <w:spacing w:after="160" w:before="360" w:line="312"/>
      </w:pPr>
      <w:bookmarkStart w:id="100021" w:name="_Toc100021"/>
      <w:r>
        <w:rPr>
          <w:rFonts w:ascii="Times New Roman" w:eastAsia="SimHei"/>
          <w:b/>
          <w:bCs/>
          <w:color w:val="1B6B7A"/>
          <w:sz w:val="28"/>
          <w:szCs w:val="28"/>
        </w:rPr>
        <w:t xml:space="preserve">3.7 Reports &amp; Analytics</w:t>
      </w:r>
      <w:bookmarkEnd w:id="100021"/>
    </w:p>
    <w:p>
      <w:pPr>
        <w:spacing w:after="80" w:line="312"/>
      </w:pPr>
      <w:r>
        <w:rPr>
          <w:rFonts w:ascii="Times New Roman" w:eastAsia="SimSun"/>
          <w:color w:val="000000"/>
          <w:sz w:val="24"/>
          <w:szCs w:val="24"/>
        </w:rPr>
        <w:t xml:space="preserve">The reports module provides two primary report types: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Report</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Data Source</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Visualizations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Attendance Report</w:t>
            </w:r>
          </w:p>
        </w:tc>
        <w:tc>
          <w:tcPr>
            <w:tcW w:type="dxa" w:w="3200"/>
            <w:tcMar>
              <w:top w:type="dxa" w:w="60"/>
              <w:left w:type="dxa" w:w="120"/>
              <w:bottom w:type="dxa" w:w="60"/>
              <w:right w:type="dxa" w:w="120"/>
            </w:tcMar>
          </w:tcPr>
          <w:p>
            <w:r>
              <w:rPr>
                <w:rFonts w:ascii="Calibri" w:eastAsia="Microsoft YaHei"/>
                <w:color w:val="000000"/>
                <w:sz w:val="21"/>
                <w:szCs w:val="21"/>
              </w:rPr>
              <w:t xml:space="preserve">AttendanceEvent + AttendanceRecord</w:t>
            </w:r>
          </w:p>
        </w:tc>
        <w:tc>
          <w:tcPr>
            <w:tcW w:type="dxa" w:w="3200"/>
            <w:tcMar>
              <w:top w:type="dxa" w:w="60"/>
              <w:left w:type="dxa" w:w="120"/>
              <w:bottom w:type="dxa" w:w="60"/>
              <w:right w:type="dxa" w:w="120"/>
            </w:tcMar>
          </w:tcPr>
          <w:p>
            <w:r>
              <w:rPr>
                <w:rFonts w:ascii="Calibri" w:eastAsia="Microsoft YaHei"/>
                <w:color w:val="000000"/>
                <w:sz w:val="21"/>
                <w:szCs w:val="21"/>
              </w:rPr>
              <w:t xml:space="preserve">Bar charts, heatmap, group comparisons, date-range filtering</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Fee Report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FeeEvent + Payment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Monthly collection trends, payment method distribution, fee type breakdown</w:t>
            </w:r>
          </w:p>
        </w:tc>
      </w:tr>
    </w:tbl>
    <w:p>
      <w:pPr>
        <w:spacing w:after="80" w:line="312"/>
      </w:pPr>
      <w:r>
        <w:rPr>
          <w:rFonts w:ascii="Times New Roman" w:eastAsia="SimSun"/>
          <w:color w:val="000000"/>
          <w:sz w:val="24"/>
          <w:szCs w:val="24"/>
        </w:rPr>
        <w:t xml:space="preserve">Both reports support date range filtering, group/city/park scoping, and data export to Excel, CSV, or PDF.</w:t>
      </w:r>
    </w:p>
    <w:p>
      <w:pPr>
        <w:pStyle w:val="Heading2"/>
        <w:spacing w:after="160" w:before="360" w:line="312"/>
      </w:pPr>
      <w:bookmarkStart w:id="100022" w:name="_Toc100022"/>
      <w:r>
        <w:rPr>
          <w:rFonts w:ascii="Times New Roman" w:eastAsia="SimHei"/>
          <w:b/>
          <w:bCs/>
          <w:color w:val="1B6B7A"/>
          <w:sz w:val="28"/>
          <w:szCs w:val="28"/>
        </w:rPr>
        <w:t xml:space="preserve">3.8 Export &amp; Import</w:t>
      </w:r>
      <w:bookmarkEnd w:id="100022"/>
    </w:p>
    <w:p>
      <w:pPr>
        <w:pStyle w:val="Heading3"/>
        <w:spacing w:after="120" w:before="240" w:line="312"/>
      </w:pPr>
      <w:bookmarkStart w:id="100023" w:name="_Toc100023"/>
      <w:r>
        <w:rPr>
          <w:rFonts w:ascii="Times New Roman" w:eastAsia="SimHei"/>
          <w:b/>
          <w:bCs/>
          <w:color w:val="2C3E50"/>
          <w:sz w:val="24"/>
          <w:szCs w:val="24"/>
        </w:rPr>
        <w:t xml:space="preserve">3.8.1 Data Export</w:t>
      </w:r>
      <w:bookmarkEnd w:id="100023"/>
    </w:p>
    <w:p>
      <w:pPr>
        <w:spacing w:after="80" w:line="312"/>
      </w:pPr>
      <w:r>
        <w:rPr>
          <w:rFonts w:ascii="Times New Roman" w:eastAsia="SimSun"/>
          <w:color w:val="000000"/>
          <w:sz w:val="24"/>
          <w:szCs w:val="24"/>
        </w:rPr>
        <w:t xml:space="preserve">A reusable ExportButton component provides three export formats: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Excel (.xlsx) - Generated using ExcelJS with column mapping and auto-width</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CSV - Lightweight comma-separated export</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PDF - Browser print-to-PDF using a dedicated print element</w:t>
      </w:r>
    </w:p>
    <w:p>
      <w:pPr>
        <w:pStyle w:val="Heading3"/>
        <w:spacing w:after="120" w:before="240" w:line="312"/>
      </w:pPr>
      <w:bookmarkStart w:id="100024" w:name="_Toc100024"/>
      <w:r>
        <w:rPr>
          <w:rFonts w:ascii="Times New Roman" w:eastAsia="SimHei"/>
          <w:b/>
          <w:bCs/>
          <w:color w:val="2C3E50"/>
          <w:sz w:val="24"/>
          <w:szCs w:val="24"/>
        </w:rPr>
        <w:t xml:space="preserve">3.8.2 Data Import</w:t>
      </w:r>
      <w:bookmarkEnd w:id="100024"/>
    </w:p>
    <w:p>
      <w:pPr>
        <w:spacing w:after="80" w:line="312"/>
      </w:pPr>
      <w:r>
        <w:rPr>
          <w:rFonts w:ascii="Times New Roman" w:eastAsia="SimSun"/>
          <w:color w:val="000000"/>
          <w:sz w:val="24"/>
          <w:szCs w:val="24"/>
        </w:rPr>
        <w:t xml:space="preserve">A comprehensive ImportDialog component supports bulk data upload:</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Supported types: Participants, Guardians, Users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CSV parsing with validation (required fields, format checks)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Template download: Generates a blank CSV template for the selected import type</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Error reporting: Shows validation errors per row and allows downloading an error CSV</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Progress tracking with progress bar during upload</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Backend API routes handle server-side validation and batch creation</w:t>
      </w:r>
    </w:p>
    <w:p>
      <w:pPr>
        <w:pStyle w:val="Heading2"/>
        <w:spacing w:after="160" w:before="360" w:line="312"/>
      </w:pPr>
      <w:bookmarkStart w:id="100025" w:name="_Toc100025"/>
      <w:r>
        <w:rPr>
          <w:rFonts w:ascii="Times New Roman" w:eastAsia="SimHei"/>
          <w:b/>
          <w:bCs/>
          <w:color w:val="1B6B7A"/>
          <w:sz w:val="28"/>
          <w:szCs w:val="28"/>
        </w:rPr>
        <w:t xml:space="preserve">3.9 Notifications</w:t>
      </w:r>
      <w:bookmarkEnd w:id="100025"/>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Channel</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Status</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Details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In-App</w:t>
            </w:r>
          </w:p>
        </w:tc>
        <w:tc>
          <w:tcPr>
            <w:tcW w:type="dxa" w:w="3200"/>
            <w:tcMar>
              <w:top w:type="dxa" w:w="60"/>
              <w:left w:type="dxa" w:w="120"/>
              <w:bottom w:type="dxa" w:w="60"/>
              <w:right w:type="dxa" w:w="120"/>
            </w:tcMar>
          </w:tcPr>
          <w:p>
            <w:r>
              <w:rPr>
                <w:rFonts w:ascii="Calibri" w:eastAsia="Microsoft YaHei"/>
                <w:color w:val="000000"/>
                <w:sz w:val="21"/>
                <w:szCs w:val="21"/>
              </w:rPr>
              <w:t xml:space="preserve">Fully implemented</w:t>
            </w:r>
          </w:p>
        </w:tc>
        <w:tc>
          <w:tcPr>
            <w:tcW w:type="dxa" w:w="3200"/>
            <w:tcMar>
              <w:top w:type="dxa" w:w="60"/>
              <w:left w:type="dxa" w:w="120"/>
              <w:bottom w:type="dxa" w:w="60"/>
              <w:right w:type="dxa" w:w="120"/>
            </w:tcMar>
          </w:tcPr>
          <w:p>
            <w:r>
              <w:rPr>
                <w:rFonts w:ascii="Calibri" w:eastAsia="Microsoft YaHei"/>
                <w:color w:val="000000"/>
                <w:sz w:val="21"/>
                <w:szCs w:val="21"/>
              </w:rPr>
              <w:t xml:space="preserve">Notification bell with unread count, read/unread toggle, history page</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Email Queue</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Infrastructure ready</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Notifications queued in database, admin can view queue</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Actual Email Sending</w:t>
            </w:r>
          </w:p>
        </w:tc>
        <w:tc>
          <w:tcPr>
            <w:tcW w:type="dxa" w:w="3200"/>
            <w:tcMar>
              <w:top w:type="dxa" w:w="60"/>
              <w:left w:type="dxa" w:w="120"/>
              <w:bottom w:type="dxa" w:w="60"/>
              <w:right w:type="dxa" w:w="120"/>
            </w:tcMar>
          </w:tcPr>
          <w:p>
            <w:r>
              <w:rPr>
                <w:rFonts w:ascii="Calibri" w:eastAsia="Microsoft YaHei"/>
                <w:color w:val="000000"/>
                <w:sz w:val="21"/>
                <w:szCs w:val="21"/>
              </w:rPr>
              <w:t xml:space="preserve">Requires SMTP config</w:t>
            </w:r>
          </w:p>
        </w:tc>
        <w:tc>
          <w:tcPr>
            <w:tcW w:type="dxa" w:w="3200"/>
            <w:tcMar>
              <w:top w:type="dxa" w:w="60"/>
              <w:left w:type="dxa" w:w="120"/>
              <w:bottom w:type="dxa" w:w="60"/>
              <w:right w:type="dxa" w:w="120"/>
            </w:tcMar>
          </w:tcPr>
          <w:p>
            <w:r>
              <w:rPr>
                <w:rFonts w:ascii="Calibri" w:eastAsia="Microsoft YaHei"/>
                <w:color w:val="000000"/>
                <w:sz w:val="21"/>
                <w:szCs w:val="21"/>
              </w:rPr>
              <w:t xml:space="preserve">Service stub exists, needs Resend/SendGrid integration</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SMS</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Not implemented</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No SMS provider integration</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Browser Push</w:t>
            </w:r>
          </w:p>
        </w:tc>
        <w:tc>
          <w:tcPr>
            <w:tcW w:type="dxa" w:w="3200"/>
            <w:tcMar>
              <w:top w:type="dxa" w:w="60"/>
              <w:left w:type="dxa" w:w="120"/>
              <w:bottom w:type="dxa" w:w="60"/>
              <w:right w:type="dxa" w:w="120"/>
            </w:tcMar>
          </w:tcPr>
          <w:p>
            <w:r>
              <w:rPr>
                <w:rFonts w:ascii="Calibri" w:eastAsia="Microsoft YaHei"/>
                <w:color w:val="000000"/>
                <w:sz w:val="21"/>
                <w:szCs w:val="21"/>
              </w:rPr>
              <w:t xml:space="preserve">Not implemented</w:t>
            </w:r>
          </w:p>
        </w:tc>
        <w:tc>
          <w:tcPr>
            <w:tcW w:type="dxa" w:w="3200"/>
            <w:tcMar>
              <w:top w:type="dxa" w:w="60"/>
              <w:left w:type="dxa" w:w="120"/>
              <w:bottom w:type="dxa" w:w="60"/>
              <w:right w:type="dxa" w:w="120"/>
            </w:tcMar>
          </w:tcPr>
          <w:p>
            <w:r>
              <w:rPr>
                <w:rFonts w:ascii="Calibri" w:eastAsia="Microsoft YaHei"/>
                <w:color w:val="000000"/>
                <w:sz w:val="21"/>
                <w:szCs w:val="21"/>
              </w:rPr>
              <w:t xml:space="preserve">No Web Push API integration</w:t>
            </w:r>
          </w:p>
        </w:tc>
      </w:tr>
    </w:tbl>
    <w:p>
      <w:pPr>
        <w:pStyle w:val="Heading2"/>
        <w:spacing w:after="160" w:before="360" w:line="312"/>
      </w:pPr>
      <w:bookmarkStart w:id="100026" w:name="_Toc100026"/>
      <w:r>
        <w:rPr>
          <w:rFonts w:ascii="Times New Roman" w:eastAsia="SimHei"/>
          <w:b/>
          <w:bCs/>
          <w:color w:val="1B6B7A"/>
          <w:sz w:val="28"/>
          <w:szCs w:val="28"/>
        </w:rPr>
        <w:t xml:space="preserve">3.10 Dashboard Portals</w:t>
      </w:r>
      <w:bookmarkEnd w:id="100026"/>
    </w:p>
    <w:p>
      <w:pPr>
        <w:spacing w:after="80" w:line="312"/>
      </w:pPr>
      <w:r>
        <w:rPr>
          <w:rFonts w:ascii="Times New Roman" w:eastAsia="SimSun"/>
          <w:color w:val="000000"/>
          <w:sz w:val="24"/>
          <w:szCs w:val="24"/>
        </w:rPr>
        <w:t xml:space="preserve">Each role has a tailored dashboard with relevant metrics and quick actions: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Dashboard</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Key Widgets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Admin</w:t>
            </w:r>
          </w:p>
        </w:tc>
        <w:tc>
          <w:tcPr>
            <w:tcW w:type="dxa" w:w="4800"/>
            <w:tcMar>
              <w:top w:type="dxa" w:w="60"/>
              <w:left w:type="dxa" w:w="120"/>
              <w:bottom w:type="dxa" w:w="60"/>
              <w:right w:type="dxa" w:w="120"/>
            </w:tcMar>
          </w:tcPr>
          <w:p>
            <w:r>
              <w:rPr>
                <w:rFonts w:ascii="Calibri" w:eastAsia="Microsoft YaHei"/>
                <w:color w:val="000000"/>
                <w:sz w:val="21"/>
                <w:szCs w:val="21"/>
              </w:rPr>
              <w:t xml:space="preserve">Stat cards (users, participants, revenue), attendance chart, fee collection, activity feed, announcements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City Head</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City-wide participant counts, park performance, attendance summary</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Murabbi</w:t>
            </w:r>
          </w:p>
        </w:tc>
        <w:tc>
          <w:tcPr>
            <w:tcW w:type="dxa" w:w="4800"/>
            <w:tcMar>
              <w:top w:type="dxa" w:w="60"/>
              <w:left w:type="dxa" w:w="120"/>
              <w:bottom w:type="dxa" w:w="60"/>
              <w:right w:type="dxa" w:w="120"/>
            </w:tcMar>
          </w:tcPr>
          <w:p>
            <w:r>
              <w:rPr>
                <w:rFonts w:ascii="Calibri" w:eastAsia="Microsoft YaHei"/>
                <w:color w:val="000000"/>
                <w:sz w:val="21"/>
                <w:szCs w:val="21"/>
              </w:rPr>
              <w:t xml:space="preserve">Group attendance overview, participant list, upcoming sessions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Park Staff</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Today's session, quick attendance action, roster summary, guardian lookup</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Guardian</w:t>
            </w:r>
          </w:p>
        </w:tc>
        <w:tc>
          <w:tcPr>
            <w:tcW w:type="dxa" w:w="4800"/>
            <w:tcMar>
              <w:top w:type="dxa" w:w="60"/>
              <w:left w:type="dxa" w:w="120"/>
              <w:bottom w:type="dxa" w:w="60"/>
              <w:right w:type="dxa" w:w="120"/>
            </w:tcMar>
          </w:tcPr>
          <w:p>
            <w:r>
              <w:rPr>
                <w:rFonts w:ascii="Calibri" w:eastAsia="Microsoft YaHei"/>
                <w:color w:val="000000"/>
                <w:sz w:val="21"/>
                <w:szCs w:val="21"/>
              </w:rPr>
              <w:t xml:space="preserve">Child's attendance, fee status, upcoming schedule, announcements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Student</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Own attendance, fee balance, schedule, announcements, profile</w:t>
            </w:r>
          </w:p>
        </w:tc>
      </w:tr>
    </w:tbl>
    <w:p>
      <w:pPr>
        <w:pStyle w:val="Heading2"/>
        <w:spacing w:after="160" w:before="360" w:line="312"/>
      </w:pPr>
      <w:bookmarkStart w:id="100027" w:name="_Toc100027"/>
      <w:r>
        <w:rPr>
          <w:rFonts w:ascii="Times New Roman" w:eastAsia="SimHei"/>
          <w:b/>
          <w:bCs/>
          <w:color w:val="1B6B7A"/>
          <w:sz w:val="28"/>
          <w:szCs w:val="28"/>
        </w:rPr>
        <w:t xml:space="preserve">3.11 Additional Features</w:t>
      </w:r>
      <w:bookmarkEnd w:id="100027"/>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Feature</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Implementation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Dark/Light Mode</w:t>
            </w:r>
          </w:p>
        </w:tc>
        <w:tc>
          <w:tcPr>
            <w:tcW w:type="dxa" w:w="4800"/>
            <w:tcMar>
              <w:top w:type="dxa" w:w="60"/>
              <w:left w:type="dxa" w:w="120"/>
              <w:bottom w:type="dxa" w:w="60"/>
              <w:right w:type="dxa" w:w="120"/>
            </w:tcMar>
          </w:tcPr>
          <w:p>
            <w:r>
              <w:rPr>
                <w:rFonts w:ascii="Calibri" w:eastAsia="Microsoft YaHei"/>
                <w:color w:val="000000"/>
                <w:sz w:val="21"/>
                <w:szCs w:val="21"/>
              </w:rPr>
              <w:t xml:space="preserve">next-themes integration with system preference detection</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PWA Support</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Web app manifest, service worker with cache-first/network-first strategies, install prompt</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Profile Pictures</w:t>
            </w:r>
          </w:p>
        </w:tc>
        <w:tc>
          <w:tcPr>
            <w:tcW w:type="dxa" w:w="4800"/>
            <w:tcMar>
              <w:top w:type="dxa" w:w="60"/>
              <w:left w:type="dxa" w:w="120"/>
              <w:bottom w:type="dxa" w:w="60"/>
              <w:right w:type="dxa" w:w="120"/>
            </w:tcMar>
          </w:tcPr>
          <w:p>
            <w:r>
              <w:rPr>
                <w:rFonts w:ascii="Calibri" w:eastAsia="Microsoft YaHei"/>
                <w:color w:val="000000"/>
                <w:sz w:val="21"/>
                <w:szCs w:val="21"/>
              </w:rPr>
              <w:t xml:space="preserve">Avatar upload component with camera icon, multiple sizes (sm/md/lg)</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Command Palette</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Ctrl+K quick navigation to any page or action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Keyboard Shortcuts</w:t>
            </w:r>
          </w:p>
        </w:tc>
        <w:tc>
          <w:tcPr>
            <w:tcW w:type="dxa" w:w="4800"/>
            <w:tcMar>
              <w:top w:type="dxa" w:w="60"/>
              <w:left w:type="dxa" w:w="120"/>
              <w:bottom w:type="dxa" w:w="60"/>
              <w:right w:type="dxa" w:w="120"/>
            </w:tcMar>
          </w:tcPr>
          <w:p>
            <w:r>
              <w:rPr>
                <w:rFonts w:ascii="Calibri" w:eastAsia="Microsoft YaHei"/>
                <w:color w:val="000000"/>
                <w:sz w:val="21"/>
                <w:szCs w:val="21"/>
              </w:rPr>
              <w:t xml:space="preserve">Documented shortcuts dialog accessible from sidebar</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Onboarding Tour</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Welcome widget for first-time users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Announcements</w:t>
            </w:r>
          </w:p>
        </w:tc>
        <w:tc>
          <w:tcPr>
            <w:tcW w:type="dxa" w:w="4800"/>
            <w:tcMar>
              <w:top w:type="dxa" w:w="60"/>
              <w:left w:type="dxa" w:w="120"/>
              <w:bottom w:type="dxa" w:w="60"/>
              <w:right w:type="dxa" w:w="120"/>
            </w:tcMar>
          </w:tcPr>
          <w:p>
            <w:r>
              <w:rPr>
                <w:rFonts w:ascii="Calibri" w:eastAsia="Microsoft YaHei"/>
                <w:color w:val="000000"/>
                <w:sz w:val="21"/>
                <w:szCs w:val="21"/>
              </w:rPr>
              <w:t xml:space="preserve">Create, view, role-targeted announcements with priority levels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Document Upload</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Generic file upload component and API endpoint</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i18n</w:t>
            </w:r>
          </w:p>
        </w:tc>
        <w:tc>
          <w:tcPr>
            <w:tcW w:type="dxa" w:w="4800"/>
            <w:tcMar>
              <w:top w:type="dxa" w:w="60"/>
              <w:left w:type="dxa" w:w="120"/>
              <w:bottom w:type="dxa" w:w="60"/>
              <w:right w:type="dxa" w:w="120"/>
            </w:tcMar>
          </w:tcPr>
          <w:p>
            <w:r>
              <w:rPr>
                <w:rFonts w:ascii="Calibri" w:eastAsia="Microsoft YaHei"/>
                <w:color w:val="000000"/>
                <w:sz w:val="21"/>
                <w:szCs w:val="21"/>
              </w:rPr>
              <w:t xml:space="preserve">English and Urdu language support</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Sortable Data Tables</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Reusable table component with sorting, filtering, and pagination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Charts Library</w:t>
            </w:r>
          </w:p>
        </w:tc>
        <w:tc>
          <w:tcPr>
            <w:tcW w:type="dxa" w:w="4800"/>
            <w:tcMar>
              <w:top w:type="dxa" w:w="60"/>
              <w:left w:type="dxa" w:w="120"/>
              <w:bottom w:type="dxa" w:w="60"/>
              <w:right w:type="dxa" w:w="120"/>
            </w:tcMar>
          </w:tcPr>
          <w:p>
            <w:r>
              <w:rPr>
                <w:rFonts w:ascii="Calibri" w:eastAsia="Microsoft YaHei"/>
                <w:color w:val="000000"/>
                <w:sz w:val="21"/>
                <w:szCs w:val="21"/>
              </w:rPr>
              <w:t xml:space="preserve">Bar, donut, sparkline, gauge ring, waterfall, heatmap, comparison bars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Responsive Design</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Mobile-first with collapsible sidebar, bottom navigation for mobile</w:t>
            </w:r>
          </w:p>
        </w:tc>
      </w:tr>
    </w:tbl>
    <w:p>
      <w:pPr>
        <w:pStyle w:val="Heading1"/>
        <w:spacing w:after="200" w:before="480" w:line="312"/>
      </w:pPr>
      <w:bookmarkStart w:id="100028" w:name="_Toc100028"/>
      <w:r>
        <w:rPr>
          <w:rFonts w:ascii="Times New Roman" w:eastAsia="SimHei"/>
          <w:b/>
          <w:bCs/>
          <w:color w:val="0F2027"/>
          <w:sz w:val="32"/>
          <w:szCs w:val="32"/>
        </w:rPr>
        <w:t xml:space="preserve">4. Database Schema</w:t>
      </w:r>
      <w:bookmarkEnd w:id="100028"/>
    </w:p>
    <w:p>
      <w:pPr>
        <w:spacing w:after="80" w:line="312"/>
      </w:pPr>
      <w:r>
        <w:rPr>
          <w:rFonts w:ascii="Times New Roman" w:eastAsia="SimSun"/>
          <w:color w:val="000000"/>
          <w:sz w:val="24"/>
          <w:szCs w:val="24"/>
        </w:rPr>
        <w:t xml:space="preserve">The Prisma schema defines 18 tables covering the entire application domain:</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Table</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Purpose</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Key Relations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User</w:t>
            </w:r>
          </w:p>
        </w:tc>
        <w:tc>
          <w:tcPr>
            <w:tcW w:type="dxa" w:w="3200"/>
            <w:tcMar>
              <w:top w:type="dxa" w:w="60"/>
              <w:left w:type="dxa" w:w="120"/>
              <w:bottom w:type="dxa" w:w="60"/>
              <w:right w:type="dxa" w:w="120"/>
            </w:tcMar>
          </w:tcPr>
          <w:p>
            <w:r>
              <w:rPr>
                <w:rFonts w:ascii="Calibri" w:eastAsia="Microsoft YaHei"/>
                <w:color w:val="000000"/>
                <w:sz w:val="21"/>
                <w:szCs w:val="21"/>
              </w:rPr>
              <w:t xml:space="preserve">Authentication accounts</w:t>
            </w:r>
          </w:p>
        </w:tc>
        <w:tc>
          <w:tcPr>
            <w:tcW w:type="dxa" w:w="3200"/>
            <w:tcMar>
              <w:top w:type="dxa" w:w="60"/>
              <w:left w:type="dxa" w:w="120"/>
              <w:bottom w:type="dxa" w:w="60"/>
              <w:right w:type="dxa" w:w="120"/>
            </w:tcMar>
          </w:tcPr>
          <w:p>
            <w:r>
              <w:rPr>
                <w:rFonts w:ascii="Calibri" w:eastAsia="Microsoft YaHei"/>
                <w:color w:val="000000"/>
                <w:sz w:val="21"/>
                <w:szCs w:val="21"/>
              </w:rPr>
              <w:t xml:space="preserve">1:1 StaffMeta, 1:1 Guardian, 1:1 Participant</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AuditLog</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Action audit trail</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User</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City</w:t>
            </w:r>
          </w:p>
        </w:tc>
        <w:tc>
          <w:tcPr>
            <w:tcW w:type="dxa" w:w="3200"/>
            <w:tcMar>
              <w:top w:type="dxa" w:w="60"/>
              <w:left w:type="dxa" w:w="120"/>
              <w:bottom w:type="dxa" w:w="60"/>
              <w:right w:type="dxa" w:w="120"/>
            </w:tcMar>
          </w:tcPr>
          <w:p>
            <w:r>
              <w:rPr>
                <w:rFonts w:ascii="Calibri" w:eastAsia="Microsoft YaHei"/>
                <w:color w:val="000000"/>
                <w:sz w:val="21"/>
                <w:szCs w:val="21"/>
              </w:rPr>
              <w:t xml:space="preserve">Top-level organization</w:t>
            </w:r>
          </w:p>
        </w:tc>
        <w:tc>
          <w:tcPr>
            <w:tcW w:type="dxa" w:w="3200"/>
            <w:tcMar>
              <w:top w:type="dxa" w:w="60"/>
              <w:left w:type="dxa" w:w="120"/>
              <w:bottom w:type="dxa" w:w="60"/>
              <w:right w:type="dxa" w:w="120"/>
            </w:tcMar>
          </w:tcPr>
          <w:p>
            <w:r>
              <w:rPr>
                <w:rFonts w:ascii="Calibri" w:eastAsia="Microsoft YaHei"/>
                <w:color w:val="000000"/>
                <w:sz w:val="21"/>
                <w:szCs w:val="21"/>
              </w:rPr>
              <w:t xml:space="preserve">1:N Park, N:M CityHead (StaffMeta)</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Park</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Physical location</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City, 1:N Batch, N:M ParkStaff</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Batch</w:t>
            </w:r>
          </w:p>
        </w:tc>
        <w:tc>
          <w:tcPr>
            <w:tcW w:type="dxa" w:w="3200"/>
            <w:tcMar>
              <w:top w:type="dxa" w:w="60"/>
              <w:left w:type="dxa" w:w="120"/>
              <w:bottom w:type="dxa" w:w="60"/>
              <w:right w:type="dxa" w:w="120"/>
            </w:tcMar>
          </w:tcPr>
          <w:p>
            <w:r>
              <w:rPr>
                <w:rFonts w:ascii="Calibri" w:eastAsia="Microsoft YaHei"/>
                <w:color w:val="000000"/>
                <w:sz w:val="21"/>
                <w:szCs w:val="21"/>
              </w:rPr>
              <w:t xml:space="preserve">Program time period</w:t>
            </w:r>
          </w:p>
        </w:tc>
        <w:tc>
          <w:tcPr>
            <w:tcW w:type="dxa" w:w="3200"/>
            <w:tcMar>
              <w:top w:type="dxa" w:w="60"/>
              <w:left w:type="dxa" w:w="120"/>
              <w:bottom w:type="dxa" w:w="60"/>
              <w:right w:type="dxa" w:w="120"/>
            </w:tcMar>
          </w:tcPr>
          <w:p>
            <w:r>
              <w:rPr>
                <w:rFonts w:ascii="Calibri" w:eastAsia="Microsoft YaHei"/>
                <w:color w:val="000000"/>
                <w:sz w:val="21"/>
                <w:szCs w:val="21"/>
              </w:rPr>
              <w:t xml:space="preserve">N:1 Park, 1:N Group, 1:1 BatchSettings, 1:N FeeEvent</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Group</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Participant grouping</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Batch, 1:N Participant, N:M Murabbi, 1:N AttendanceEvent</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StaffMeta</w:t>
            </w:r>
          </w:p>
        </w:tc>
        <w:tc>
          <w:tcPr>
            <w:tcW w:type="dxa" w:w="3200"/>
            <w:tcMar>
              <w:top w:type="dxa" w:w="60"/>
              <w:left w:type="dxa" w:w="120"/>
              <w:bottom w:type="dxa" w:w="60"/>
              <w:right w:type="dxa" w:w="120"/>
            </w:tcMar>
          </w:tcPr>
          <w:p>
            <w:r>
              <w:rPr>
                <w:rFonts w:ascii="Calibri" w:eastAsia="Microsoft YaHei"/>
                <w:color w:val="000000"/>
                <w:sz w:val="21"/>
                <w:szCs w:val="21"/>
              </w:rPr>
              <w:t xml:space="preserve">Role + assignment</w:t>
            </w:r>
          </w:p>
        </w:tc>
        <w:tc>
          <w:tcPr>
            <w:tcW w:type="dxa" w:w="3200"/>
            <w:tcMar>
              <w:top w:type="dxa" w:w="60"/>
              <w:left w:type="dxa" w:w="120"/>
              <w:bottom w:type="dxa" w:w="60"/>
              <w:right w:type="dxa" w:w="120"/>
            </w:tcMar>
          </w:tcPr>
          <w:p>
            <w:r>
              <w:rPr>
                <w:rFonts w:ascii="Calibri" w:eastAsia="Microsoft YaHei"/>
                <w:color w:val="000000"/>
                <w:sz w:val="21"/>
                <w:szCs w:val="21"/>
              </w:rPr>
              <w:t xml:space="preserve">1:1 User, N:1 City/Park/Group</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Guardian</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Parent/guardian</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User (optional), 1:N GuardianChild</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GuardianChild</w:t>
            </w:r>
          </w:p>
        </w:tc>
        <w:tc>
          <w:tcPr>
            <w:tcW w:type="dxa" w:w="3200"/>
            <w:tcMar>
              <w:top w:type="dxa" w:w="60"/>
              <w:left w:type="dxa" w:w="120"/>
              <w:bottom w:type="dxa" w:w="60"/>
              <w:right w:type="dxa" w:w="120"/>
            </w:tcMar>
          </w:tcPr>
          <w:p>
            <w:r>
              <w:rPr>
                <w:rFonts w:ascii="Calibri" w:eastAsia="Microsoft YaHei"/>
                <w:color w:val="000000"/>
                <w:sz w:val="21"/>
                <w:szCs w:val="21"/>
              </w:rPr>
              <w:t xml:space="preserve">Guardian-Participant link</w:t>
            </w:r>
          </w:p>
        </w:tc>
        <w:tc>
          <w:tcPr>
            <w:tcW w:type="dxa" w:w="3200"/>
            <w:tcMar>
              <w:top w:type="dxa" w:w="60"/>
              <w:left w:type="dxa" w:w="120"/>
              <w:bottom w:type="dxa" w:w="60"/>
              <w:right w:type="dxa" w:w="120"/>
            </w:tcMar>
          </w:tcPr>
          <w:p>
            <w:r>
              <w:rPr>
                <w:rFonts w:ascii="Calibri" w:eastAsia="Microsoft YaHei"/>
                <w:color w:val="000000"/>
                <w:sz w:val="21"/>
                <w:szCs w:val="21"/>
              </w:rPr>
              <w:t xml:space="preserve">N:1 Guardian, N:1 Participant</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Participant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Youth enrollee</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User (optional), N:1 Group, 1:N AttendanceRecord, 1:N Payment</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BatchSettings</w:t>
            </w:r>
          </w:p>
        </w:tc>
        <w:tc>
          <w:tcPr>
            <w:tcW w:type="dxa" w:w="3200"/>
            <w:tcMar>
              <w:top w:type="dxa" w:w="60"/>
              <w:left w:type="dxa" w:w="120"/>
              <w:bottom w:type="dxa" w:w="60"/>
              <w:right w:type="dxa" w:w="120"/>
            </w:tcMar>
          </w:tcPr>
          <w:p>
            <w:r>
              <w:rPr>
                <w:rFonts w:ascii="Calibri" w:eastAsia="Microsoft YaHei"/>
                <w:color w:val="000000"/>
                <w:sz w:val="21"/>
                <w:szCs w:val="21"/>
              </w:rPr>
              <w:t xml:space="preserve">Attendance thresholds</w:t>
            </w:r>
          </w:p>
        </w:tc>
        <w:tc>
          <w:tcPr>
            <w:tcW w:type="dxa" w:w="3200"/>
            <w:tcMar>
              <w:top w:type="dxa" w:w="60"/>
              <w:left w:type="dxa" w:w="120"/>
              <w:bottom w:type="dxa" w:w="60"/>
              <w:right w:type="dxa" w:w="120"/>
            </w:tcMar>
          </w:tcPr>
          <w:p>
            <w:r>
              <w:rPr>
                <w:rFonts w:ascii="Calibri" w:eastAsia="Microsoft YaHei"/>
                <w:color w:val="000000"/>
                <w:sz w:val="21"/>
                <w:szCs w:val="21"/>
              </w:rPr>
              <w:t xml:space="preserve">1:1 Batch (warningAbsents, dropoutAbsents)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AttendanceEvent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Session/Event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Group, 1:N AttendanceRecord</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AttendanceRecord</w:t>
            </w:r>
          </w:p>
        </w:tc>
        <w:tc>
          <w:tcPr>
            <w:tcW w:type="dxa" w:w="3200"/>
            <w:tcMar>
              <w:top w:type="dxa" w:w="60"/>
              <w:left w:type="dxa" w:w="120"/>
              <w:bottom w:type="dxa" w:w="60"/>
              <w:right w:type="dxa" w:w="120"/>
            </w:tcMar>
          </w:tcPr>
          <w:p>
            <w:r>
              <w:rPr>
                <w:rFonts w:ascii="Calibri" w:eastAsia="Microsoft YaHei"/>
                <w:color w:val="000000"/>
                <w:sz w:val="21"/>
                <w:szCs w:val="21"/>
              </w:rPr>
              <w:t xml:space="preserve">Individual mark</w:t>
            </w:r>
          </w:p>
        </w:tc>
        <w:tc>
          <w:tcPr>
            <w:tcW w:type="dxa" w:w="3200"/>
            <w:tcMar>
              <w:top w:type="dxa" w:w="60"/>
              <w:left w:type="dxa" w:w="120"/>
              <w:bottom w:type="dxa" w:w="60"/>
              <w:right w:type="dxa" w:w="120"/>
            </w:tcMar>
          </w:tcPr>
          <w:p>
            <w:r>
              <w:rPr>
                <w:rFonts w:ascii="Calibri" w:eastAsia="Microsoft YaHei"/>
                <w:color w:val="000000"/>
                <w:sz w:val="21"/>
                <w:szCs w:val="21"/>
              </w:rPr>
              <w:t xml:space="preserve">N:1 AttendanceEvent, N:1 Participant</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FeeEvent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Fee assessment</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Batch, 1:N Payment</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Payment</w:t>
            </w:r>
          </w:p>
        </w:tc>
        <w:tc>
          <w:tcPr>
            <w:tcW w:type="dxa" w:w="3200"/>
            <w:tcMar>
              <w:top w:type="dxa" w:w="60"/>
              <w:left w:type="dxa" w:w="120"/>
              <w:bottom w:type="dxa" w:w="60"/>
              <w:right w:type="dxa" w:w="120"/>
            </w:tcMar>
          </w:tcPr>
          <w:p>
            <w:r>
              <w:rPr>
                <w:rFonts w:ascii="Calibri" w:eastAsia="Microsoft YaHei"/>
                <w:color w:val="000000"/>
                <w:sz w:val="21"/>
                <w:szCs w:val="21"/>
              </w:rPr>
              <w:t xml:space="preserve">Fee payment</w:t>
            </w:r>
          </w:p>
        </w:tc>
        <w:tc>
          <w:tcPr>
            <w:tcW w:type="dxa" w:w="3200"/>
            <w:tcMar>
              <w:top w:type="dxa" w:w="60"/>
              <w:left w:type="dxa" w:w="120"/>
              <w:bottom w:type="dxa" w:w="60"/>
              <w:right w:type="dxa" w:w="120"/>
            </w:tcMar>
          </w:tcPr>
          <w:p>
            <w:r>
              <w:rPr>
                <w:rFonts w:ascii="Calibri" w:eastAsia="Microsoft YaHei"/>
                <w:color w:val="000000"/>
                <w:sz w:val="21"/>
                <w:szCs w:val="21"/>
              </w:rPr>
              <w:t xml:space="preserve">N:1 FeeEvent, N:1 Participant</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ReceiptSequence</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Auto-increment receipt#s</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Unique per prefix+year</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AdmissionApplication</w:t>
            </w:r>
          </w:p>
        </w:tc>
        <w:tc>
          <w:tcPr>
            <w:tcW w:type="dxa" w:w="3200"/>
            <w:tcMar>
              <w:top w:type="dxa" w:w="60"/>
              <w:left w:type="dxa" w:w="120"/>
              <w:bottom w:type="dxa" w:w="60"/>
              <w:right w:type="dxa" w:w="120"/>
            </w:tcMar>
          </w:tcPr>
          <w:p>
            <w:r>
              <w:rPr>
                <w:rFonts w:ascii="Calibri" w:eastAsia="Microsoft YaHei"/>
                <w:color w:val="000000"/>
                <w:sz w:val="21"/>
                <w:szCs w:val="21"/>
              </w:rPr>
              <w:t xml:space="preserve">Admission request</w:t>
            </w:r>
          </w:p>
        </w:tc>
        <w:tc>
          <w:tcPr>
            <w:tcW w:type="dxa" w:w="3200"/>
            <w:tcMar>
              <w:top w:type="dxa" w:w="60"/>
              <w:left w:type="dxa" w:w="120"/>
              <w:bottom w:type="dxa" w:w="60"/>
              <w:right w:type="dxa" w:w="120"/>
            </w:tcMar>
          </w:tcPr>
          <w:p>
            <w:r>
              <w:rPr>
                <w:rFonts w:ascii="Calibri" w:eastAsia="Microsoft YaHei"/>
                <w:color w:val="000000"/>
                <w:sz w:val="21"/>
                <w:szCs w:val="21"/>
              </w:rPr>
              <w:t xml:space="preserve">N:1 City, N:1 Park, 1:N AdmissionInterview</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AdmissionInterview</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Interview record</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AdmissionApplication</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Announcement</w:t>
            </w:r>
          </w:p>
        </w:tc>
        <w:tc>
          <w:tcPr>
            <w:tcW w:type="dxa" w:w="3200"/>
            <w:tcMar>
              <w:top w:type="dxa" w:w="60"/>
              <w:left w:type="dxa" w:w="120"/>
              <w:bottom w:type="dxa" w:w="60"/>
              <w:right w:type="dxa" w:w="120"/>
            </w:tcMar>
          </w:tcPr>
          <w:p>
            <w:r>
              <w:rPr>
                <w:rFonts w:ascii="Calibri" w:eastAsia="Microsoft YaHei"/>
                <w:color w:val="000000"/>
                <w:sz w:val="21"/>
                <w:szCs w:val="21"/>
              </w:rPr>
              <w:t xml:space="preserve">System announcements</w:t>
            </w:r>
          </w:p>
        </w:tc>
        <w:tc>
          <w:tcPr>
            <w:tcW w:type="dxa" w:w="3200"/>
            <w:tcMar>
              <w:top w:type="dxa" w:w="60"/>
              <w:left w:type="dxa" w:w="120"/>
              <w:bottom w:type="dxa" w:w="60"/>
              <w:right w:type="dxa" w:w="120"/>
            </w:tcMar>
          </w:tcPr>
          <w:p>
            <w:r>
              <w:rPr>
                <w:rFonts w:ascii="Calibri" w:eastAsia="Microsoft YaHei"/>
                <w:color w:val="000000"/>
                <w:sz w:val="21"/>
                <w:szCs w:val="21"/>
              </w:rPr>
              <w:t xml:space="preserve">N:1 User (author)</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Notification</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Notification queue</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N:1 User (recipient)</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ReportPreset</w:t>
            </w:r>
          </w:p>
        </w:tc>
        <w:tc>
          <w:tcPr>
            <w:tcW w:type="dxa" w:w="3200"/>
            <w:tcMar>
              <w:top w:type="dxa" w:w="60"/>
              <w:left w:type="dxa" w:w="120"/>
              <w:bottom w:type="dxa" w:w="60"/>
              <w:right w:type="dxa" w:w="120"/>
            </w:tcMar>
          </w:tcPr>
          <w:p>
            <w:r>
              <w:rPr>
                <w:rFonts w:ascii="Calibri" w:eastAsia="Microsoft YaHei"/>
                <w:color w:val="000000"/>
                <w:sz w:val="21"/>
                <w:szCs w:val="21"/>
              </w:rPr>
              <w:t xml:space="preserve">Saved report filters</w:t>
            </w:r>
          </w:p>
        </w:tc>
        <w:tc>
          <w:tcPr>
            <w:tcW w:type="dxa" w:w="3200"/>
            <w:tcMar>
              <w:top w:type="dxa" w:w="60"/>
              <w:left w:type="dxa" w:w="120"/>
              <w:bottom w:type="dxa" w:w="60"/>
              <w:right w:type="dxa" w:w="120"/>
            </w:tcMar>
          </w:tcPr>
          <w:p>
            <w:r>
              <w:rPr>
                <w:rFonts w:ascii="Calibri" w:eastAsia="Microsoft YaHei"/>
                <w:color w:val="000000"/>
                <w:sz w:val="21"/>
                <w:szCs w:val="21"/>
              </w:rPr>
              <w:t xml:space="preserve">Per-user report configurations</w:t>
            </w:r>
          </w:p>
        </w:tc>
      </w:tr>
    </w:tbl>
    <w:p>
      <w:pPr>
        <w:pStyle w:val="Heading1"/>
        <w:spacing w:after="200" w:before="480" w:line="312"/>
      </w:pPr>
      <w:bookmarkStart w:id="100029" w:name="_Toc100029"/>
      <w:r>
        <w:rPr>
          <w:rFonts w:ascii="Times New Roman" w:eastAsia="SimHei"/>
          <w:b/>
          <w:bCs/>
          <w:color w:val="0F2027"/>
          <w:sz w:val="32"/>
          <w:szCs w:val="32"/>
        </w:rPr>
        <w:t xml:space="preserve">5. Project Structure</w:t>
      </w:r>
      <w:bookmarkEnd w:id="100029"/>
    </w:p>
    <w:p>
      <w:pPr>
        <w:spacing w:after="80" w:line="312"/>
      </w:pPr>
      <w:r>
        <w:rPr>
          <w:rFonts w:ascii="Times New Roman" w:eastAsia="SimSun"/>
          <w:color w:val="000000"/>
          <w:sz w:val="24"/>
          <w:szCs w:val="24"/>
        </w:rPr>
        <w:t xml:space="preserve">The project follows a modular structure with clear separation of concerns: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Directory</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Contents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src/app/page.tsx</w:t>
            </w:r>
          </w:p>
        </w:tc>
        <w:tc>
          <w:tcPr>
            <w:tcW w:type="dxa" w:w="4800"/>
            <w:tcMar>
              <w:top w:type="dxa" w:w="60"/>
              <w:left w:type="dxa" w:w="120"/>
              <w:bottom w:type="dxa" w:w="60"/>
              <w:right w:type="dxa" w:w="120"/>
            </w:tcMar>
          </w:tcPr>
          <w:p>
            <w:r>
              <w:rPr>
                <w:rFonts w:ascii="Calibri" w:eastAsia="Microsoft YaHei"/>
                <w:color w:val="000000"/>
                <w:sz w:val="21"/>
                <w:szCs w:val="21"/>
              </w:rPr>
              <w:t xml:space="preserve">Single entry point; renders AppShell with client-side router</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src/app/api/</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80+ REST API routes organized by module</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src/components/modules/admin/</w:t>
            </w:r>
          </w:p>
        </w:tc>
        <w:tc>
          <w:tcPr>
            <w:tcW w:type="dxa" w:w="4800"/>
            <w:tcMar>
              <w:top w:type="dxa" w:w="60"/>
              <w:left w:type="dxa" w:w="120"/>
              <w:bottom w:type="dxa" w:w="60"/>
              <w:right w:type="dxa" w:w="120"/>
            </w:tcMar>
          </w:tcPr>
          <w:p>
            <w:r>
              <w:rPr>
                <w:rFonts w:ascii="Calibri" w:eastAsia="Microsoft YaHei"/>
                <w:color w:val="000000"/>
                <w:sz w:val="21"/>
                <w:szCs w:val="21"/>
              </w:rPr>
              <w:t xml:space="preserve">18 admin page components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src/components/modules/park/</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6 park staff page components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src/components/modules/guardian/</w:t>
            </w:r>
          </w:p>
        </w:tc>
        <w:tc>
          <w:tcPr>
            <w:tcW w:type="dxa" w:w="4800"/>
            <w:tcMar>
              <w:top w:type="dxa" w:w="60"/>
              <w:left w:type="dxa" w:w="120"/>
              <w:bottom w:type="dxa" w:w="60"/>
              <w:right w:type="dxa" w:w="120"/>
            </w:tcMar>
          </w:tcPr>
          <w:p>
            <w:r>
              <w:rPr>
                <w:rFonts w:ascii="Calibri" w:eastAsia="Microsoft YaHei"/>
                <w:color w:val="000000"/>
                <w:sz w:val="21"/>
                <w:szCs w:val="21"/>
              </w:rPr>
              <w:t xml:space="preserve">5 guardian portal page components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src/components/modules/student/</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6 student portal page components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src/components/modules/murabbi/</w:t>
            </w:r>
          </w:p>
        </w:tc>
        <w:tc>
          <w:tcPr>
            <w:tcW w:type="dxa" w:w="4800"/>
            <w:tcMar>
              <w:top w:type="dxa" w:w="60"/>
              <w:left w:type="dxa" w:w="120"/>
              <w:bottom w:type="dxa" w:w="60"/>
              <w:right w:type="dxa" w:w="120"/>
            </w:tcMar>
          </w:tcPr>
          <w:p>
            <w:r>
              <w:rPr>
                <w:rFonts w:ascii="Calibri" w:eastAsia="Microsoft YaHei"/>
                <w:color w:val="000000"/>
                <w:sz w:val="21"/>
                <w:szCs w:val="21"/>
              </w:rPr>
              <w:t xml:space="preserve">2 murabbi page components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src/components/modules/city-head/</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1 city head dashboard</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src/components/modules/auth/</w:t>
            </w:r>
          </w:p>
        </w:tc>
        <w:tc>
          <w:tcPr>
            <w:tcW w:type="dxa" w:w="4800"/>
            <w:tcMar>
              <w:top w:type="dxa" w:w="60"/>
              <w:left w:type="dxa" w:w="120"/>
              <w:bottom w:type="dxa" w:w="60"/>
              <w:right w:type="dxa" w:w="120"/>
            </w:tcMar>
          </w:tcPr>
          <w:p>
            <w:r>
              <w:rPr>
                <w:rFonts w:ascii="Calibri" w:eastAsia="Microsoft YaHei"/>
                <w:color w:val="000000"/>
                <w:sz w:val="21"/>
                <w:szCs w:val="21"/>
              </w:rPr>
              <w:t xml:space="preserve">3 auth page components (login, reset, pending)</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src/components/shared/</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30+ reusable components (charts, dialogs, utilities)</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src/components/ui/</w:t>
            </w:r>
          </w:p>
        </w:tc>
        <w:tc>
          <w:tcPr>
            <w:tcW w:type="dxa" w:w="4800"/>
            <w:tcMar>
              <w:top w:type="dxa" w:w="60"/>
              <w:left w:type="dxa" w:w="120"/>
              <w:bottom w:type="dxa" w:w="60"/>
              <w:right w:type="dxa" w:w="120"/>
            </w:tcMar>
          </w:tcPr>
          <w:p>
            <w:r>
              <w:rPr>
                <w:rFonts w:ascii="Calibri" w:eastAsia="Microsoft YaHei"/>
                <w:color w:val="000000"/>
                <w:sz w:val="21"/>
                <w:szCs w:val="21"/>
              </w:rPr>
              <w:t xml:space="preserve">40+ shadcn/ui base components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src/components/layout/</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8 layout components (sidebar, header, shell, router)</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src/lib/</w:t>
            </w:r>
          </w:p>
        </w:tc>
        <w:tc>
          <w:tcPr>
            <w:tcW w:type="dxa" w:w="4800"/>
            <w:tcMar>
              <w:top w:type="dxa" w:w="60"/>
              <w:left w:type="dxa" w:w="120"/>
              <w:bottom w:type="dxa" w:w="60"/>
              <w:right w:type="dxa" w:w="120"/>
            </w:tcMar>
          </w:tcPr>
          <w:p>
            <w:r>
              <w:rPr>
                <w:rFonts w:ascii="Calibri" w:eastAsia="Microsoft YaHei"/>
                <w:color w:val="000000"/>
                <w:sz w:val="21"/>
                <w:szCs w:val="21"/>
              </w:rPr>
              <w:t xml:space="preserve">Core utilities: db, auth, export, CSV parser, email service, i18n, offline</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prisma/</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Prisma schema and database configuration</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mini-services/</w:t>
            </w:r>
          </w:p>
        </w:tc>
        <w:tc>
          <w:tcPr>
            <w:tcW w:type="dxa" w:w="4800"/>
            <w:tcMar>
              <w:top w:type="dxa" w:w="60"/>
              <w:left w:type="dxa" w:w="120"/>
              <w:bottom w:type="dxa" w:w="60"/>
              <w:right w:type="dxa" w:w="120"/>
            </w:tcMar>
          </w:tcPr>
          <w:p>
            <w:r>
              <w:rPr>
                <w:rFonts w:ascii="Calibri" w:eastAsia="Microsoft YaHei"/>
                <w:color w:val="000000"/>
                <w:sz w:val="21"/>
                <w:szCs w:val="21"/>
              </w:rPr>
              <w:t xml:space="preserve">Notification microservice (Socket.IO, separate port)</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public/</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PWA manifest, service worker, app icons</w:t>
            </w:r>
          </w:p>
        </w:tc>
      </w:tr>
    </w:tbl>
    <w:p>
      <w:pPr>
        <w:pStyle w:val="Heading1"/>
        <w:spacing w:after="200" w:before="480" w:line="312"/>
      </w:pPr>
      <w:bookmarkStart w:id="100030" w:name="_Toc100030"/>
      <w:r>
        <w:rPr>
          <w:rFonts w:ascii="Times New Roman" w:eastAsia="SimHei"/>
          <w:b/>
          <w:bCs/>
          <w:color w:val="0F2027"/>
          <w:sz w:val="32"/>
          <w:szCs w:val="32"/>
        </w:rPr>
        <w:t xml:space="preserve">6. Key Technical Decisions &amp; Solutions</w:t>
      </w:r>
      <w:bookmarkEnd w:id="100030"/>
    </w:p>
    <w:p>
      <w:pPr>
        <w:pStyle w:val="Heading2"/>
        <w:spacing w:after="160" w:before="360" w:line="312"/>
      </w:pPr>
      <w:bookmarkStart w:id="100031" w:name="_Toc100031"/>
      <w:r>
        <w:rPr>
          <w:rFonts w:ascii="Times New Roman" w:eastAsia="SimHei"/>
          <w:b/>
          <w:bCs/>
          <w:color w:val="1B6B7A"/>
          <w:sz w:val="28"/>
          <w:szCs w:val="28"/>
        </w:rPr>
        <w:t xml:space="preserve">6.1 Sidebar Squeeze Fix</w:t>
      </w:r>
      <w:bookmarkEnd w:id="100031"/>
    </w:p>
    <w:p>
      <w:pPr>
        <w:spacing w:after="80" w:line="312"/>
      </w:pPr>
      <w:r>
        <w:rPr>
          <w:rFonts w:ascii="Times New Roman" w:eastAsia="SimSun"/>
          <w:color w:val="000000"/>
          <w:sz w:val="24"/>
          <w:szCs w:val="24"/>
        </w:rPr>
        <w:t xml:space="preserve">Problem: In a flex layout, the sidebar content was being squeezed to zero width, causing vertical text rendering.</w:t>
      </w:r>
    </w:p>
    <w:p>
      <w:pPr>
        <w:spacing w:after="80" w:line="312"/>
      </w:pPr>
      <w:r>
        <w:rPr>
          <w:rFonts w:ascii="Times New Roman" w:eastAsia="SimSun"/>
          <w:color w:val="000000"/>
          <w:sz w:val="24"/>
          <w:szCs w:val="24"/>
        </w:rPr>
        <w:t xml:space="preserve">Root Cause: The overflow-hidden class on a flex child triggers an implicit min-width: 0 in browsers, allowing it to shrink below its content width.</w:t>
      </w:r>
    </w:p>
    <w:p>
      <w:pPr>
        <w:spacing w:after="80" w:line="312"/>
      </w:pPr>
      <w:r>
        <w:rPr>
          <w:rFonts w:ascii="Times New Roman" w:eastAsia="SimSun"/>
          <w:color w:val="000000"/>
          <w:sz w:val="24"/>
          <w:szCs w:val="24"/>
        </w:rPr>
        <w:t xml:space="preserve">Solution: Replaced shrink-0 with flex-none on the sidebar container and added an explicit inline style minWidth set to the collapsed (64px) or expanded (256px) width. This prevents the browser from squeezing the sidebar below its intended width regardless of flex context.</w:t>
      </w:r>
    </w:p>
    <w:p>
      <w:pPr>
        <w:pStyle w:val="Heading2"/>
        <w:spacing w:after="160" w:before="360" w:line="312"/>
      </w:pPr>
      <w:bookmarkStart w:id="100032" w:name="_Toc100032"/>
      <w:r>
        <w:rPr>
          <w:rFonts w:ascii="Times New Roman" w:eastAsia="SimHei"/>
          <w:b/>
          <w:bCs/>
          <w:color w:val="1B6B7A"/>
          <w:sz w:val="28"/>
          <w:szCs w:val="28"/>
        </w:rPr>
        <w:t xml:space="preserve">6.2 Page Header Text Truncation</w:t>
      </w:r>
      <w:bookmarkEnd w:id="100032"/>
    </w:p>
    <w:p>
      <w:pPr>
        <w:spacing w:after="80" w:line="312"/>
      </w:pPr>
      <w:r>
        <w:rPr>
          <w:rFonts w:ascii="Times New Roman" w:eastAsia="SimSun"/>
          <w:color w:val="000000"/>
          <w:sz w:val="24"/>
          <w:szCs w:val="24"/>
        </w:rPr>
        <w:t xml:space="preserve">Problem: Long page titles and breadcrumbs were being truncated to a single character per line.</w:t>
      </w:r>
    </w:p>
    <w:p>
      <w:pPr>
        <w:spacing w:after="80" w:line="312"/>
      </w:pPr>
      <w:r>
        <w:rPr>
          <w:rFonts w:ascii="Times New Roman" w:eastAsia="SimSun"/>
          <w:color w:val="000000"/>
          <w:sz w:val="24"/>
          <w:szCs w:val="24"/>
        </w:rPr>
        <w:t xml:space="preserve">Root Cause: The flex layout with items-center was not allowing the text container to grow. Additionally, there was no min-width: 0 on the text container to enable proper text wrapping.</w:t>
      </w:r>
    </w:p>
    <w:p>
      <w:pPr>
        <w:spacing w:after="80" w:line="312"/>
      </w:pPr>
      <w:r>
        <w:rPr>
          <w:rFonts w:ascii="Times New Roman" w:eastAsia="SimSun"/>
          <w:color w:val="000000"/>
          <w:sz w:val="24"/>
          <w:szCs w:val="24"/>
        </w:rPr>
        <w:t xml:space="preserve">Solution: Changed vertical alignment from items-center to items-start, added flex-1 min-w-0 to the text container, and increased gap spacing. Added break-words for long unbroken strings.</w:t>
      </w:r>
    </w:p>
    <w:p>
      <w:pPr>
        <w:pStyle w:val="Heading2"/>
        <w:spacing w:after="160" w:before="360" w:line="312"/>
      </w:pPr>
      <w:bookmarkStart w:id="100033" w:name="_Toc100033"/>
      <w:r>
        <w:rPr>
          <w:rFonts w:ascii="Times New Roman" w:eastAsia="SimHei"/>
          <w:b/>
          <w:bCs/>
          <w:color w:val="1B6B7A"/>
          <w:sz w:val="28"/>
          <w:szCs w:val="28"/>
        </w:rPr>
        <w:t xml:space="preserve">6.3 Production Build 404 Errors</w:t>
      </w:r>
      <w:bookmarkEnd w:id="100033"/>
    </w:p>
    <w:p>
      <w:pPr>
        <w:spacing w:after="80" w:line="312"/>
      </w:pPr>
      <w:r>
        <w:rPr>
          <w:rFonts w:ascii="Times New Roman" w:eastAsia="SimSun"/>
          <w:color w:val="000000"/>
          <w:sz w:val="24"/>
          <w:szCs w:val="24"/>
        </w:rPr>
        <w:t xml:space="preserve">Problem: After building with Next.js standalone output mode, all _next/static/chunks/ files returned 404.</w:t>
      </w:r>
    </w:p>
    <w:p>
      <w:pPr>
        <w:spacing w:after="80" w:line="312"/>
      </w:pPr>
      <w:r>
        <w:rPr>
          <w:rFonts w:ascii="Times New Roman" w:eastAsia="SimSun"/>
          <w:color w:val="000000"/>
          <w:sz w:val="24"/>
          <w:szCs w:val="24"/>
        </w:rPr>
        <w:t xml:space="preserve">Root Cause: The standalone build does not automatically copy .next/static/ and public/ into the .next/standalone/ directory.</w:t>
      </w:r>
    </w:p>
    <w:p>
      <w:pPr>
        <w:spacing w:after="80" w:line="312"/>
      </w:pPr>
      <w:r>
        <w:rPr>
          <w:rFonts w:ascii="Times New Roman" w:eastAsia="SimSun"/>
          <w:color w:val="000000"/>
          <w:sz w:val="24"/>
          <w:szCs w:val="24"/>
        </w:rPr>
        <w:t xml:space="preserve">Solution: Updated the build script to explicitly copy these directories: next build &amp;&amp; cp -r .next/static .next/standalone/.next/ &amp;&amp; cp -r public .next/standalone/</w:t>
      </w:r>
    </w:p>
    <w:p>
      <w:pPr>
        <w:pStyle w:val="Heading2"/>
        <w:spacing w:after="160" w:before="360" w:line="312"/>
      </w:pPr>
      <w:bookmarkStart w:id="100034" w:name="_Toc100034"/>
      <w:r>
        <w:rPr>
          <w:rFonts w:ascii="Times New Roman" w:eastAsia="SimHei"/>
          <w:b/>
          <w:bCs/>
          <w:color w:val="1B6B7A"/>
          <w:sz w:val="28"/>
          <w:szCs w:val="28"/>
        </w:rPr>
        <w:t xml:space="preserve">6.4 Memory Constraints</w:t>
      </w:r>
      <w:bookmarkEnd w:id="100034"/>
    </w:p>
    <w:p>
      <w:pPr>
        <w:spacing w:after="80" w:line="312"/>
      </w:pPr>
      <w:r>
        <w:rPr>
          <w:rFonts w:ascii="Times New Roman" w:eastAsia="SimSun"/>
          <w:color w:val="000000"/>
          <w:sz w:val="24"/>
          <w:szCs w:val="24"/>
        </w:rPr>
        <w:t xml:space="preserve">Problem: The sandbox environment has approximately 4GB RAM. The Next.js development server consumes ~2.3GB and was being OOM-killed.</w:t>
      </w:r>
    </w:p>
    <w:p>
      <w:pPr>
        <w:spacing w:after="80" w:line="312"/>
      </w:pPr>
      <w:r>
        <w:rPr>
          <w:rFonts w:ascii="Times New Roman" w:eastAsia="SimSun"/>
          <w:color w:val="000000"/>
          <w:sz w:val="24"/>
          <w:szCs w:val="24"/>
        </w:rPr>
        <w:t xml:space="preserve">Solution: For production/preview use, the standalone server runs at ~826MB with NODE_OPTIONS='--max-old-space-size=512'. For development, Prisma query logging was disabled (log: []) to reduce memory pressure.</w:t>
      </w:r>
    </w:p>
    <w:p>
      <w:pPr>
        <w:pStyle w:val="Heading1"/>
        <w:spacing w:after="200" w:before="480" w:line="312"/>
      </w:pPr>
      <w:bookmarkStart w:id="100035" w:name="_Toc100035"/>
      <w:r>
        <w:rPr>
          <w:rFonts w:ascii="Times New Roman" w:eastAsia="SimHei"/>
          <w:b/>
          <w:bCs/>
          <w:color w:val="0F2027"/>
          <w:sz w:val="32"/>
          <w:szCs w:val="32"/>
        </w:rPr>
        <w:t xml:space="preserve">7. What Remains</w:t>
      </w:r>
      <w:bookmarkEnd w:id="100035"/>
    </w:p>
    <w:p>
      <w:pPr>
        <w:spacing w:after="80" w:line="312"/>
      </w:pPr>
      <w:r>
        <w:rPr>
          <w:rFonts w:ascii="Times New Roman" w:eastAsia="SimSun"/>
          <w:color w:val="000000"/>
          <w:sz w:val="24"/>
          <w:szCs w:val="24"/>
        </w:rPr>
        <w:t xml:space="preserve">The platform is approximately 95% complete as a production-ready MVP. The following items represent genuine gaps that require additional work:</w:t>
      </w:r>
    </w:p>
    <w:p>
      <w:pPr>
        <w:pStyle w:val="Heading2"/>
        <w:spacing w:after="160" w:before="360" w:line="312"/>
      </w:pPr>
      <w:bookmarkStart w:id="100036" w:name="_Toc100036"/>
      <w:r>
        <w:rPr>
          <w:rFonts w:ascii="Times New Roman" w:eastAsia="SimHei"/>
          <w:b/>
          <w:bCs/>
          <w:color w:val="1B6B7A"/>
          <w:sz w:val="28"/>
          <w:szCs w:val="28"/>
        </w:rPr>
        <w:t xml:space="preserve">7.1 Real-Time Notifications via WebSocket</w:t>
      </w:r>
      <w:bookmarkEnd w:id="100036"/>
    </w:p>
    <w:p>
      <w:pPr>
        <w:spacing w:after="80" w:line="312"/>
      </w:pPr>
      <w:r>
        <w:rPr>
          <w:rFonts w:ascii="Times New Roman" w:eastAsia="SimSun"/>
          <w:color w:val="000000"/>
          <w:sz w:val="24"/>
          <w:szCs w:val="24"/>
        </w:rPr>
        <w:t xml:space="preserve">A Socket.IO-based notification microservice exists in mini-services/notification-service/ but is NOT integrated into the frontend application. Currently, notifications use polling or manual refresh. To complete this feature:</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Wire the Socket.IO client into the frontend app shell</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Connect the notification bell to receive real-time push events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Emit notification events from backend API routes (e.g., when a fee payment is recorded)</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Handle reconnection and offline-to-online sync</w:t>
      </w:r>
    </w:p>
    <w:p>
      <w:pPr>
        <w:pStyle w:val="Heading2"/>
        <w:spacing w:after="160" w:before="360" w:line="312"/>
      </w:pPr>
      <w:bookmarkStart w:id="100037" w:name="_Toc100037"/>
      <w:r>
        <w:rPr>
          <w:rFonts w:ascii="Times New Roman" w:eastAsia="SimHei"/>
          <w:b/>
          <w:bCs/>
          <w:color w:val="1B6B7A"/>
          <w:sz w:val="28"/>
          <w:szCs w:val="28"/>
        </w:rPr>
        <w:t xml:space="preserve">7.2 Actual Email Sending</w:t>
      </w:r>
      <w:bookmarkEnd w:id="100037"/>
    </w:p>
    <w:p>
      <w:pPr>
        <w:spacing w:after="80" w:line="312"/>
      </w:pPr>
      <w:r>
        <w:rPr>
          <w:rFonts w:ascii="Times New Roman" w:eastAsia="SimSun"/>
          <w:color w:val="000000"/>
          <w:sz w:val="24"/>
          <w:szCs w:val="24"/>
        </w:rPr>
        <w:t xml:space="preserve">The email-service.ts module creates notification records in the database but does not send real emails. To complete this: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Integrate an email provider (Resend, SendGrid, or Amazon SES)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Configure SMTP credentials in environment variables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Implement actual send logic in the email service</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Set up email templates for each notification channel (password_reset, fee_reminder, absence_alert, admission_status, invite)</w:t>
      </w:r>
    </w:p>
    <w:p>
      <w:pPr>
        <w:pStyle w:val="Heading2"/>
        <w:spacing w:after="160" w:before="360" w:line="312"/>
      </w:pPr>
      <w:bookmarkStart w:id="100038" w:name="_Toc100038"/>
      <w:r>
        <w:rPr>
          <w:rFonts w:ascii="Times New Roman" w:eastAsia="SimHei"/>
          <w:b/>
          <w:bCs/>
          <w:color w:val="1B6B7A"/>
          <w:sz w:val="28"/>
          <w:szCs w:val="28"/>
        </w:rPr>
        <w:t xml:space="preserve">7.3 SMS Notifications</w:t>
      </w:r>
      <w:bookmarkEnd w:id="100038"/>
    </w:p>
    <w:p>
      <w:pPr>
        <w:spacing w:after="80" w:line="312"/>
      </w:pPr>
      <w:r>
        <w:rPr>
          <w:rFonts w:ascii="Times New Roman" w:eastAsia="SimSun"/>
          <w:color w:val="000000"/>
          <w:sz w:val="24"/>
          <w:szCs w:val="24"/>
        </w:rPr>
        <w:t xml:space="preserve">SMS notifications are completely unimplemented. This requires: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Choose an SMS provider (Twilio, Vonage, or local provider)</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Create an SMS service module similar to email-service.ts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Add phone number validation for guardians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Implement opt-in/opt-out preferences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Create SMS templates for each notification channel</w:t>
      </w:r>
    </w:p>
    <w:p>
      <w:pPr>
        <w:pStyle w:val="Heading2"/>
        <w:spacing w:after="160" w:before="360" w:line="312"/>
      </w:pPr>
      <w:bookmarkStart w:id="100039" w:name="_Toc100039"/>
      <w:r>
        <w:rPr>
          <w:rFonts w:ascii="Times New Roman" w:eastAsia="SimHei"/>
          <w:b/>
          <w:bCs/>
          <w:color w:val="1B6B7A"/>
          <w:sz w:val="28"/>
          <w:szCs w:val="28"/>
        </w:rPr>
        <w:t xml:space="preserve">7.4 Browser Push Notifications</w:t>
      </w:r>
      <w:bookmarkEnd w:id="100039"/>
    </w:p>
    <w:p>
      <w:pPr>
        <w:spacing w:after="80" w:line="312"/>
      </w:pPr>
      <w:r>
        <w:rPr>
          <w:rFonts w:ascii="Times New Roman" w:eastAsia="SimSun"/>
          <w:color w:val="000000"/>
          <w:sz w:val="24"/>
          <w:szCs w:val="24"/>
        </w:rPr>
        <w:t xml:space="preserve">The PWA infrastructure (manifest, service worker) is in place, but browser Web Push notifications are not implemented. This requires:</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Implement push subscription management (subscribe/unsubscribe endpoint)</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Generate VAPID keys for push authentication</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Create a push notification sending service</w:t>
      </w:r>
    </w:p>
    <w:p>
      <w:pPr>
        <w:spacing w:after="40" w:line="312"/>
        <w:ind w:left="480"/>
      </w:pPr>
      <w:r>
        <w:rPr>
          <w:rFonts w:ascii="Times New Roman"/>
          <w:color w:val="1B6B7A"/>
          <w:sz w:val="24"/>
          <w:szCs w:val="24"/>
        </w:rPr>
        <w:t xml:space="preserve">•  </w:t>
      </w:r>
      <w:r>
        <w:rPr>
          <w:rFonts w:ascii="Times New Roman" w:eastAsia="SimSun"/>
          <w:color w:val="000000"/>
          <w:sz w:val="24"/>
          <w:szCs w:val="24"/>
        </w:rPr>
        <w:t xml:space="preserve">Add UI controls for users to enable/disable push notifications</w:t>
      </w:r>
    </w:p>
    <w:p>
      <w:pPr>
        <w:pStyle w:val="Heading2"/>
        <w:spacing w:after="160" w:before="360" w:line="312"/>
      </w:pPr>
      <w:bookmarkStart w:id="100040" w:name="_Toc100040"/>
      <w:r>
        <w:rPr>
          <w:rFonts w:ascii="Times New Roman" w:eastAsia="SimHei"/>
          <w:b/>
          <w:bCs/>
          <w:color w:val="1B6B7A"/>
          <w:sz w:val="28"/>
          <w:szCs w:val="28"/>
        </w:rPr>
        <w:t xml:space="preserve">7.5 Real-Time Attendance Sync</w:t>
      </w:r>
      <w:bookmarkEnd w:id="100040"/>
    </w:p>
    <w:p>
      <w:pPr>
        <w:spacing w:after="80" w:line="312"/>
      </w:pPr>
      <w:r>
        <w:rPr>
          <w:rFonts w:ascii="Times New Roman" w:eastAsia="SimSun"/>
          <w:color w:val="000000"/>
          <w:sz w:val="24"/>
          <w:szCs w:val="24"/>
        </w:rPr>
        <w:t xml:space="preserve">The offline queue panel exists for local Dexie-based queuing, but cross-device real-time sync via WebSocket is not wired up. Park staff marking attendance on one device should reflect on other connected devices in real time.</w:t>
      </w:r>
    </w:p>
    <w:p>
      <w:pPr>
        <w:pStyle w:val="Heading2"/>
        <w:spacing w:after="160" w:before="360" w:line="312"/>
      </w:pPr>
      <w:bookmarkStart w:id="100041" w:name="_Toc100041"/>
      <w:r>
        <w:rPr>
          <w:rFonts w:ascii="Times New Roman" w:eastAsia="SimHei"/>
          <w:b/>
          <w:bCs/>
          <w:color w:val="1B6B7A"/>
          <w:sz w:val="28"/>
          <w:szCs w:val="28"/>
        </w:rPr>
        <w:t xml:space="preserve">7.6 Nice-to-Have Enhancements</w:t>
      </w:r>
      <w:bookmarkEnd w:id="100041"/>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Enhancement</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Priority</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Description</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Mobile bottom nav optimization</w:t>
            </w:r>
          </w:p>
        </w:tc>
        <w:tc>
          <w:tcPr>
            <w:tcW w:type="dxa" w:w="3200"/>
            <w:tcMar>
              <w:top w:type="dxa" w:w="60"/>
              <w:left w:type="dxa" w:w="120"/>
              <w:bottom w:type="dxa" w:w="60"/>
              <w:right w:type="dxa" w:w="120"/>
            </w:tcMar>
          </w:tcPr>
          <w:p>
            <w:r>
              <w:rPr>
                <w:rFonts w:ascii="Calibri" w:eastAsia="Microsoft YaHei"/>
                <w:color w:val="000000"/>
                <w:sz w:val="21"/>
                <w:szCs w:val="21"/>
              </w:rPr>
              <w:t xml:space="preserve">Low</w:t>
            </w:r>
          </w:p>
        </w:tc>
        <w:tc>
          <w:tcPr>
            <w:tcW w:type="dxa" w:w="3200"/>
            <w:tcMar>
              <w:top w:type="dxa" w:w="60"/>
              <w:left w:type="dxa" w:w="120"/>
              <w:bottom w:type="dxa" w:w="60"/>
              <w:right w:type="dxa" w:w="120"/>
            </w:tcMar>
          </w:tcPr>
          <w:p>
            <w:r>
              <w:rPr>
                <w:rFonts w:ascii="Calibri" w:eastAsia="Microsoft YaHei"/>
                <w:color w:val="000000"/>
                <w:sz w:val="21"/>
                <w:szCs w:val="21"/>
              </w:rPr>
              <w:t xml:space="preserve">Fine-tune bottom navigation for various mobile screen sizes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Bulk delete operations</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Low</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Add batch delete for users, participants, guardians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Data backup/restore</w:t>
            </w:r>
          </w:p>
        </w:tc>
        <w:tc>
          <w:tcPr>
            <w:tcW w:type="dxa" w:w="3200"/>
            <w:tcMar>
              <w:top w:type="dxa" w:w="60"/>
              <w:left w:type="dxa" w:w="120"/>
              <w:bottom w:type="dxa" w:w="60"/>
              <w:right w:type="dxa" w:w="120"/>
            </w:tcMar>
          </w:tcPr>
          <w:p>
            <w:r>
              <w:rPr>
                <w:rFonts w:ascii="Calibri" w:eastAsia="Microsoft YaHei"/>
                <w:color w:val="000000"/>
                <w:sz w:val="21"/>
                <w:szCs w:val="21"/>
              </w:rPr>
              <w:t xml:space="preserve">Medium</w:t>
            </w:r>
          </w:p>
        </w:tc>
        <w:tc>
          <w:tcPr>
            <w:tcW w:type="dxa" w:w="3200"/>
            <w:tcMar>
              <w:top w:type="dxa" w:w="60"/>
              <w:left w:type="dxa" w:w="120"/>
              <w:bottom w:type="dxa" w:w="60"/>
              <w:right w:type="dxa" w:w="120"/>
            </w:tcMar>
          </w:tcPr>
          <w:p>
            <w:r>
              <w:rPr>
                <w:rFonts w:ascii="Calibri" w:eastAsia="Microsoft YaHei"/>
                <w:color w:val="000000"/>
                <w:sz w:val="21"/>
                <w:szCs w:val="21"/>
              </w:rPr>
              <w:t xml:space="preserve">Admin functionality to backup and restore SQLite database</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Advanced calendar integration</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Low</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iCal/Google Calendar export for schedules</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Certificate completion flow</w:t>
            </w:r>
          </w:p>
        </w:tc>
        <w:tc>
          <w:tcPr>
            <w:tcW w:type="dxa" w:w="3200"/>
            <w:tcMar>
              <w:top w:type="dxa" w:w="60"/>
              <w:left w:type="dxa" w:w="120"/>
              <w:bottom w:type="dxa" w:w="60"/>
              <w:right w:type="dxa" w:w="120"/>
            </w:tcMar>
          </w:tcPr>
          <w:p>
            <w:r>
              <w:rPr>
                <w:rFonts w:ascii="Calibri" w:eastAsia="Microsoft YaHei"/>
                <w:color w:val="000000"/>
                <w:sz w:val="21"/>
                <w:szCs w:val="21"/>
              </w:rPr>
              <w:t xml:space="preserve">Medium</w:t>
            </w:r>
          </w:p>
        </w:tc>
        <w:tc>
          <w:tcPr>
            <w:tcW w:type="dxa" w:w="3200"/>
            <w:tcMar>
              <w:top w:type="dxa" w:w="60"/>
              <w:left w:type="dxa" w:w="120"/>
              <w:bottom w:type="dxa" w:w="60"/>
              <w:right w:type="dxa" w:w="120"/>
            </w:tcMar>
          </w:tcPr>
          <w:p>
            <w:r>
              <w:rPr>
                <w:rFonts w:ascii="Calibri" w:eastAsia="Microsoft YaHei"/>
                <w:color w:val="000000"/>
                <w:sz w:val="21"/>
                <w:szCs w:val="21"/>
              </w:rPr>
              <w:t xml:space="preserve">Verify end-to-end certificate generation for batch graduates</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Print layouts for reports</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Medium</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Optimized print CSS for attendance and fee reports</w:t>
            </w:r>
          </w:p>
        </w:tc>
      </w:tr>
    </w:tbl>
    <w:p>
      <w:pPr>
        <w:pStyle w:val="Heading1"/>
        <w:spacing w:after="200" w:before="480" w:line="312"/>
      </w:pPr>
      <w:bookmarkStart w:id="100042" w:name="_Toc100042"/>
      <w:r>
        <w:rPr>
          <w:rFonts w:ascii="Times New Roman" w:eastAsia="SimHei"/>
          <w:b/>
          <w:bCs/>
          <w:color w:val="0F2027"/>
          <w:sz w:val="32"/>
          <w:szCs w:val="32"/>
        </w:rPr>
        <w:t xml:space="preserve">8. Deployment &amp; Operations</w:t>
      </w:r>
      <w:bookmarkEnd w:id="100042"/>
    </w:p>
    <w:p>
      <w:pPr>
        <w:pStyle w:val="Heading2"/>
        <w:spacing w:after="160" w:before="360" w:line="312"/>
      </w:pPr>
      <w:bookmarkStart w:id="100043" w:name="_Toc100043"/>
      <w:r>
        <w:rPr>
          <w:rFonts w:ascii="Times New Roman" w:eastAsia="SimHei"/>
          <w:b/>
          <w:bCs/>
          <w:color w:val="1B6B7A"/>
          <w:sz w:val="28"/>
          <w:szCs w:val="28"/>
        </w:rPr>
        <w:t xml:space="preserve">8.1 Development</w:t>
      </w:r>
      <w:bookmarkEnd w:id="100043"/>
    </w:p>
    <w:p>
      <w:pPr>
        <w:spacing w:after="80" w:line="312"/>
      </w:pPr>
      <w:r>
        <w:rPr>
          <w:rFonts w:ascii="Times New Roman" w:eastAsia="SimSun"/>
          <w:color w:val="000000"/>
          <w:sz w:val="24"/>
          <w:szCs w:val="24"/>
        </w:rPr>
        <w:t xml:space="preserve">The project uses bun as the package manager. Key commands: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tblGrid>
      <w:tr>
        <w:trPr>
          <w:cantSplit/>
          <w:tblHeader/>
        </w:trPr>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Command</w:t>
            </w:r>
          </w:p>
        </w:tc>
        <w:tc>
          <w:tcPr>
            <w:tcW w:type="dxa" w:w="4800"/>
            <w:shd w:fill="1B6B7A" w:val="clear"/>
            <w:tcMar>
              <w:top w:type="dxa" w:w="60"/>
              <w:left w:type="dxa" w:w="120"/>
              <w:bottom w:type="dxa" w:w="60"/>
              <w:right w:type="dxa" w:w="120"/>
            </w:tcMar>
          </w:tcPr>
          <w:p>
            <w:r>
              <w:rPr>
                <w:rFonts w:ascii="Calibri" w:eastAsia="Microsoft YaHei"/>
                <w:b/>
                <w:bCs/>
                <w:color w:val="FFFFFF"/>
                <w:sz w:val="21"/>
                <w:szCs w:val="21"/>
              </w:rPr>
              <w:t xml:space="preserve">Purpose</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bun install</w:t>
            </w:r>
          </w:p>
        </w:tc>
        <w:tc>
          <w:tcPr>
            <w:tcW w:type="dxa" w:w="4800"/>
            <w:tcMar>
              <w:top w:type="dxa" w:w="60"/>
              <w:left w:type="dxa" w:w="120"/>
              <w:bottom w:type="dxa" w:w="60"/>
              <w:right w:type="dxa" w:w="120"/>
            </w:tcMar>
          </w:tcPr>
          <w:p>
            <w:r>
              <w:rPr>
                <w:rFonts w:ascii="Calibri" w:eastAsia="Microsoft YaHei"/>
                <w:color w:val="000000"/>
                <w:sz w:val="21"/>
                <w:szCs w:val="21"/>
              </w:rPr>
              <w:t xml:space="preserve">Install dependencies</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bun run dev</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Start development server (port 3000)</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bun run build</w:t>
            </w:r>
          </w:p>
        </w:tc>
        <w:tc>
          <w:tcPr>
            <w:tcW w:type="dxa" w:w="4800"/>
            <w:tcMar>
              <w:top w:type="dxa" w:w="60"/>
              <w:left w:type="dxa" w:w="120"/>
              <w:bottom w:type="dxa" w:w="60"/>
              <w:right w:type="dxa" w:w="120"/>
            </w:tcMar>
          </w:tcPr>
          <w:p>
            <w:r>
              <w:rPr>
                <w:rFonts w:ascii="Calibri" w:eastAsia="Microsoft YaHei"/>
                <w:color w:val="000000"/>
                <w:sz w:val="21"/>
                <w:szCs w:val="21"/>
              </w:rPr>
              <w:t xml:space="preserve">Production build (standalone output)</w:t>
            </w:r>
          </w:p>
        </w:tc>
      </w:tr>
      <w:tr>
        <w:trPr>
          <w:cantSplit/>
        </w:trPr>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bun run db:push</w:t>
            </w:r>
          </w:p>
        </w:tc>
        <w:tc>
          <w:tcPr>
            <w:tcW w:type="dxa" w:w="4800"/>
            <w:shd w:fill="EDF3F5" w:val="clear"/>
            <w:tcMar>
              <w:top w:type="dxa" w:w="60"/>
              <w:left w:type="dxa" w:w="120"/>
              <w:bottom w:type="dxa" w:w="60"/>
              <w:right w:type="dxa" w:w="120"/>
            </w:tcMar>
          </w:tcPr>
          <w:p>
            <w:r>
              <w:rPr>
                <w:rFonts w:ascii="Calibri" w:eastAsia="Microsoft YaHei"/>
                <w:color w:val="000000"/>
                <w:sz w:val="21"/>
                <w:szCs w:val="21"/>
              </w:rPr>
              <w:t xml:space="preserve">Push Prisma schema to SQLite database</w:t>
            </w:r>
          </w:p>
        </w:tc>
      </w:tr>
      <w:tr>
        <w:trPr>
          <w:cantSplit/>
        </w:trPr>
        <w:tc>
          <w:tcPr>
            <w:tcW w:type="dxa" w:w="4800"/>
            <w:tcMar>
              <w:top w:type="dxa" w:w="60"/>
              <w:left w:type="dxa" w:w="120"/>
              <w:bottom w:type="dxa" w:w="60"/>
              <w:right w:type="dxa" w:w="120"/>
            </w:tcMar>
          </w:tcPr>
          <w:p>
            <w:r>
              <w:rPr>
                <w:rFonts w:ascii="Calibri" w:eastAsia="Microsoft YaHei"/>
                <w:color w:val="000000"/>
                <w:sz w:val="21"/>
                <w:szCs w:val="21"/>
              </w:rPr>
              <w:t xml:space="preserve">bun run lint</w:t>
            </w:r>
          </w:p>
        </w:tc>
        <w:tc>
          <w:tcPr>
            <w:tcW w:type="dxa" w:w="4800"/>
            <w:tcMar>
              <w:top w:type="dxa" w:w="60"/>
              <w:left w:type="dxa" w:w="120"/>
              <w:bottom w:type="dxa" w:w="60"/>
              <w:right w:type="dxa" w:w="120"/>
            </w:tcMar>
          </w:tcPr>
          <w:p>
            <w:r>
              <w:rPr>
                <w:rFonts w:ascii="Calibri" w:eastAsia="Microsoft YaHei"/>
                <w:color w:val="000000"/>
                <w:sz w:val="21"/>
                <w:szCs w:val="21"/>
              </w:rPr>
              <w:t xml:space="preserve">Run ESLint code quality checks</w:t>
            </w:r>
          </w:p>
        </w:tc>
      </w:tr>
    </w:tbl>
    <w:p>
      <w:pPr>
        <w:pStyle w:val="Heading2"/>
        <w:spacing w:after="160" w:before="360" w:line="312"/>
      </w:pPr>
      <w:bookmarkStart w:id="100044" w:name="_Toc100044"/>
      <w:r>
        <w:rPr>
          <w:rFonts w:ascii="Times New Roman" w:eastAsia="SimHei"/>
          <w:b/>
          <w:bCs/>
          <w:color w:val="1B6B7A"/>
          <w:sz w:val="28"/>
          <w:szCs w:val="28"/>
        </w:rPr>
        <w:t xml:space="preserve">8.2 Production Build</w:t>
      </w:r>
      <w:bookmarkEnd w:id="100044"/>
    </w:p>
    <w:p>
      <w:pPr>
        <w:spacing w:after="80" w:line="312"/>
      </w:pPr>
      <w:r>
        <w:rPr>
          <w:rFonts w:ascii="Times New Roman" w:eastAsia="SimSun"/>
          <w:color w:val="000000"/>
          <w:sz w:val="24"/>
          <w:szCs w:val="24"/>
        </w:rPr>
        <w:t xml:space="preserve">The production build uses Next.js standalone output mode with post-build asset copying:</w:t>
      </w:r>
    </w:p>
    <w:p>
      <w:pPr>
        <w:spacing w:after="80" w:line="312"/>
      </w:pPr>
      <w:r>
        <w:rPr>
          <w:rFonts w:ascii="Times New Roman" w:eastAsia="SimSun"/>
          <w:color w:val="000000"/>
          <w:sz w:val="24"/>
          <w:szCs w:val="24"/>
        </w:rPr>
        <w:t xml:space="preserve">Build script: next build &amp;&amp; cp -r .next/static .next/standalone/.next/ &amp;&amp; cp -r public .next/standalone/</w:t>
      </w:r>
    </w:p>
    <w:p>
      <w:pPr>
        <w:spacing w:after="80" w:line="312"/>
      </w:pPr>
      <w:r>
        <w:rPr>
          <w:rFonts w:ascii="Times New Roman" w:eastAsia="SimSun"/>
          <w:color w:val="000000"/>
          <w:sz w:val="24"/>
          <w:szCs w:val="24"/>
        </w:rPr>
        <w:t xml:space="preserve">The standalone server runs with NODE_OPTIONS='--max-old-space-size=512' for memory-constrained environments.</w:t>
      </w:r>
    </w:p>
    <w:p>
      <w:pPr>
        <w:pStyle w:val="Heading2"/>
        <w:spacing w:after="160" w:before="360" w:line="312"/>
      </w:pPr>
      <w:bookmarkStart w:id="100045" w:name="_Toc100045"/>
      <w:r>
        <w:rPr>
          <w:rFonts w:ascii="Times New Roman" w:eastAsia="SimHei"/>
          <w:b/>
          <w:bCs/>
          <w:color w:val="1B6B7A"/>
          <w:sz w:val="28"/>
          <w:szCs w:val="28"/>
        </w:rPr>
        <w:t xml:space="preserve">8.3 Environment Variables</w:t>
      </w:r>
      <w:bookmarkEnd w:id="100045"/>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Variable</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Purpose</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Example</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DATABASE_URL</w:t>
            </w:r>
          </w:p>
        </w:tc>
        <w:tc>
          <w:tcPr>
            <w:tcW w:type="dxa" w:w="3200"/>
            <w:tcMar>
              <w:top w:type="dxa" w:w="60"/>
              <w:left w:type="dxa" w:w="120"/>
              <w:bottom w:type="dxa" w:w="60"/>
              <w:right w:type="dxa" w:w="120"/>
            </w:tcMar>
          </w:tcPr>
          <w:p>
            <w:r>
              <w:rPr>
                <w:rFonts w:ascii="Calibri" w:eastAsia="Microsoft YaHei"/>
                <w:color w:val="000000"/>
                <w:sz w:val="21"/>
                <w:szCs w:val="21"/>
              </w:rPr>
              <w:t xml:space="preserve">SQLite database path</w:t>
            </w:r>
          </w:p>
        </w:tc>
        <w:tc>
          <w:tcPr>
            <w:tcW w:type="dxa" w:w="3200"/>
            <w:tcMar>
              <w:top w:type="dxa" w:w="60"/>
              <w:left w:type="dxa" w:w="120"/>
              <w:bottom w:type="dxa" w:w="60"/>
              <w:right w:type="dxa" w:w="120"/>
            </w:tcMar>
          </w:tcPr>
          <w:p>
            <w:r>
              <w:rPr>
                <w:rFonts w:ascii="Calibri" w:eastAsia="Microsoft YaHei"/>
                <w:color w:val="000000"/>
                <w:sz w:val="21"/>
                <w:szCs w:val="21"/>
              </w:rPr>
              <w:t xml:space="preserve">file:./db/shabab360.db</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NEXTAUTH_URL</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Auth base URL</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http://localhost:3000</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NEXTAUTH_SECRET</w:t>
            </w:r>
          </w:p>
        </w:tc>
        <w:tc>
          <w:tcPr>
            <w:tcW w:type="dxa" w:w="3200"/>
            <w:tcMar>
              <w:top w:type="dxa" w:w="60"/>
              <w:left w:type="dxa" w:w="120"/>
              <w:bottom w:type="dxa" w:w="60"/>
              <w:right w:type="dxa" w:w="120"/>
            </w:tcMar>
          </w:tcPr>
          <w:p>
            <w:r>
              <w:rPr>
                <w:rFonts w:ascii="Calibri" w:eastAsia="Microsoft YaHei"/>
                <w:color w:val="000000"/>
                <w:sz w:val="21"/>
                <w:szCs w:val="21"/>
              </w:rPr>
              <w:t xml:space="preserve">JWT signing secret</w:t>
            </w:r>
          </w:p>
        </w:tc>
        <w:tc>
          <w:tcPr>
            <w:tcW w:type="dxa" w:w="3200"/>
            <w:tcMar>
              <w:top w:type="dxa" w:w="60"/>
              <w:left w:type="dxa" w:w="120"/>
              <w:bottom w:type="dxa" w:w="60"/>
              <w:right w:type="dxa" w:w="120"/>
            </w:tcMar>
          </w:tcPr>
          <w:p>
            <w:r>
              <w:rPr>
                <w:rFonts w:ascii="Calibri" w:eastAsia="Microsoft YaHei"/>
                <w:color w:val="000000"/>
                <w:sz w:val="21"/>
                <w:szCs w:val="21"/>
              </w:rPr>
              <w:t xml:space="preserve">(generated random string)</w:t>
            </w:r>
          </w:p>
        </w:tc>
      </w:tr>
    </w:tbl>
    <w:p>
      <w:pPr>
        <w:pStyle w:val="Heading2"/>
        <w:spacing w:after="160" w:before="360" w:line="312"/>
      </w:pPr>
      <w:bookmarkStart w:id="100046" w:name="_Toc100046"/>
      <w:r>
        <w:rPr>
          <w:rFonts w:ascii="Times New Roman" w:eastAsia="SimHei"/>
          <w:b/>
          <w:bCs/>
          <w:color w:val="1B6B7A"/>
          <w:sz w:val="28"/>
          <w:szCs w:val="28"/>
        </w:rPr>
        <w:t xml:space="preserve">8.4 GitHub Repository</w:t>
      </w:r>
      <w:bookmarkEnd w:id="100046"/>
    </w:p>
    <w:p>
      <w:pPr>
        <w:spacing w:after="80" w:line="312"/>
      </w:pPr>
      <w:r>
        <w:rPr>
          <w:rFonts w:ascii="Times New Roman" w:eastAsia="SimSun"/>
          <w:color w:val="000000"/>
          <w:sz w:val="24"/>
          <w:szCs w:val="24"/>
        </w:rPr>
        <w:t xml:space="preserve">The code is hosted at: github.com/founder-kindigi/Shabab-360-v2</w:t>
      </w:r>
    </w:p>
    <w:p>
      <w:pPr>
        <w:spacing w:after="80" w:line="312"/>
      </w:pPr>
      <w:r>
        <w:rPr>
          <w:rFonts w:ascii="Times New Roman" w:eastAsia="SimSun"/>
          <w:color w:val="000000"/>
          <w:sz w:val="24"/>
          <w:szCs w:val="24"/>
        </w:rPr>
        <w:t xml:space="preserve">Branch: main. The repository contains the full source code, Prisma schema, and all configuration files.</w:t>
      </w:r>
    </w:p>
    <w:p>
      <w:pPr>
        <w:pStyle w:val="Heading1"/>
        <w:spacing w:after="200" w:before="480" w:line="312"/>
      </w:pPr>
      <w:bookmarkStart w:id="100047" w:name="_Toc100047"/>
      <w:r>
        <w:rPr>
          <w:rFonts w:ascii="Times New Roman" w:eastAsia="SimHei"/>
          <w:b/>
          <w:bCs/>
          <w:color w:val="0F2027"/>
          <w:sz w:val="32"/>
          <w:szCs w:val="32"/>
        </w:rPr>
        <w:t xml:space="preserve">9. Recommendations for Next Phase</w:t>
      </w:r>
      <w:bookmarkEnd w:id="100047"/>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Priority</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Recommendation</w:t>
            </w:r>
          </w:p>
        </w:tc>
        <w:tc>
          <w:tcPr>
            <w:tcW w:type="dxa" w:w="3200"/>
            <w:shd w:fill="1B6B7A" w:val="clear"/>
            <w:tcMar>
              <w:top w:type="dxa" w:w="60"/>
              <w:left w:type="dxa" w:w="120"/>
              <w:bottom w:type="dxa" w:w="60"/>
              <w:right w:type="dxa" w:w="120"/>
            </w:tcMar>
          </w:tcPr>
          <w:p>
            <w:r>
              <w:rPr>
                <w:rFonts w:ascii="Calibri" w:eastAsia="Microsoft YaHei"/>
                <w:b/>
                <w:bCs/>
                <w:color w:val="FFFFFF"/>
                <w:sz w:val="21"/>
                <w:szCs w:val="21"/>
              </w:rPr>
              <w:t xml:space="preserve">Rationale</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1 (High)</w:t>
            </w:r>
          </w:p>
        </w:tc>
        <w:tc>
          <w:tcPr>
            <w:tcW w:type="dxa" w:w="3200"/>
            <w:tcMar>
              <w:top w:type="dxa" w:w="60"/>
              <w:left w:type="dxa" w:w="120"/>
              <w:bottom w:type="dxa" w:w="60"/>
              <w:right w:type="dxa" w:w="120"/>
            </w:tcMar>
          </w:tcPr>
          <w:p>
            <w:r>
              <w:rPr>
                <w:rFonts w:ascii="Calibri" w:eastAsia="Microsoft YaHei"/>
                <w:color w:val="000000"/>
                <w:sz w:val="21"/>
                <w:szCs w:val="21"/>
              </w:rPr>
              <w:t xml:space="preserve">Integrate real email sending (Resend/SendGrid)</w:t>
            </w:r>
          </w:p>
        </w:tc>
        <w:tc>
          <w:tcPr>
            <w:tcW w:type="dxa" w:w="3200"/>
            <w:tcMar>
              <w:top w:type="dxa" w:w="60"/>
              <w:left w:type="dxa" w:w="120"/>
              <w:bottom w:type="dxa" w:w="60"/>
              <w:right w:type="dxa" w:w="120"/>
            </w:tcMar>
          </w:tcPr>
          <w:p>
            <w:r>
              <w:rPr>
                <w:rFonts w:ascii="Calibri" w:eastAsia="Microsoft YaHei"/>
                <w:color w:val="000000"/>
                <w:sz w:val="21"/>
                <w:szCs w:val="21"/>
              </w:rPr>
              <w:t xml:space="preserve">Core operational need - fee reminders, password resets currently only queued</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2 (High)</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Wire up WebSocket real-time notifications</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Microservice exists but unused; completes the real-time experience</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3 (Medium)</w:t>
            </w:r>
          </w:p>
        </w:tc>
        <w:tc>
          <w:tcPr>
            <w:tcW w:type="dxa" w:w="3200"/>
            <w:tcMar>
              <w:top w:type="dxa" w:w="60"/>
              <w:left w:type="dxa" w:w="120"/>
              <w:bottom w:type="dxa" w:w="60"/>
              <w:right w:type="dxa" w:w="120"/>
            </w:tcMar>
          </w:tcPr>
          <w:p>
            <w:r>
              <w:rPr>
                <w:rFonts w:ascii="Calibri" w:eastAsia="Microsoft YaHei"/>
                <w:color w:val="000000"/>
                <w:sz w:val="21"/>
                <w:szCs w:val="21"/>
              </w:rPr>
              <w:t xml:space="preserve">Add SMS notification channel</w:t>
            </w:r>
          </w:p>
        </w:tc>
        <w:tc>
          <w:tcPr>
            <w:tcW w:type="dxa" w:w="3200"/>
            <w:tcMar>
              <w:top w:type="dxa" w:w="60"/>
              <w:left w:type="dxa" w:w="120"/>
              <w:bottom w:type="dxa" w:w="60"/>
              <w:right w:type="dxa" w:w="120"/>
            </w:tcMar>
          </w:tcPr>
          <w:p>
            <w:r>
              <w:rPr>
                <w:rFonts w:ascii="Calibri" w:eastAsia="Microsoft YaHei"/>
                <w:color w:val="000000"/>
                <w:sz w:val="21"/>
                <w:szCs w:val="21"/>
              </w:rPr>
              <w:t xml:space="preserve">Important for guardians who may not check email regularly</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4 (Medium)</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Database migration to PostgreSQL</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SQLite is great for development; PostgreSQL needed for production scale</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5 (Medium)</w:t>
            </w:r>
          </w:p>
        </w:tc>
        <w:tc>
          <w:tcPr>
            <w:tcW w:type="dxa" w:w="3200"/>
            <w:tcMar>
              <w:top w:type="dxa" w:w="60"/>
              <w:left w:type="dxa" w:w="120"/>
              <w:bottom w:type="dxa" w:w="60"/>
              <w:right w:type="dxa" w:w="120"/>
            </w:tcMar>
          </w:tcPr>
          <w:p>
            <w:r>
              <w:rPr>
                <w:rFonts w:ascii="Calibri" w:eastAsia="Microsoft YaHei"/>
                <w:color w:val="000000"/>
                <w:sz w:val="21"/>
                <w:szCs w:val="21"/>
              </w:rPr>
              <w:t xml:space="preserve">Add automated tests</w:t>
            </w:r>
          </w:p>
        </w:tc>
        <w:tc>
          <w:tcPr>
            <w:tcW w:type="dxa" w:w="3200"/>
            <w:tcMar>
              <w:top w:type="dxa" w:w="60"/>
              <w:left w:type="dxa" w:w="120"/>
              <w:bottom w:type="dxa" w:w="60"/>
              <w:right w:type="dxa" w:w="120"/>
            </w:tcMar>
          </w:tcPr>
          <w:p>
            <w:r>
              <w:rPr>
                <w:rFonts w:ascii="Calibri" w:eastAsia="Microsoft YaHei"/>
                <w:color w:val="000000"/>
                <w:sz w:val="21"/>
                <w:szCs w:val="21"/>
              </w:rPr>
              <w:t xml:space="preserve">No test coverage currently; critical for long-term maintainability</w:t>
            </w:r>
          </w:p>
        </w:tc>
      </w:tr>
      <w:tr>
        <w:trPr>
          <w:cantSplit/>
        </w:trPr>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6 (Low)</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Implement browser push notifications</w:t>
            </w:r>
          </w:p>
        </w:tc>
        <w:tc>
          <w:tcPr>
            <w:tcW w:type="dxa" w:w="3200"/>
            <w:shd w:fill="EDF3F5" w:val="clear"/>
            <w:tcMar>
              <w:top w:type="dxa" w:w="60"/>
              <w:left w:type="dxa" w:w="120"/>
              <w:bottom w:type="dxa" w:w="60"/>
              <w:right w:type="dxa" w:w="120"/>
            </w:tcMar>
          </w:tcPr>
          <w:p>
            <w:r>
              <w:rPr>
                <w:rFonts w:ascii="Calibri" w:eastAsia="Microsoft YaHei"/>
                <w:color w:val="000000"/>
                <w:sz w:val="21"/>
                <w:szCs w:val="21"/>
              </w:rPr>
              <w:t xml:space="preserve">Enhances PWA experience; nice-to-have</w:t>
            </w:r>
          </w:p>
        </w:tc>
      </w:tr>
      <w:tr>
        <w:trPr>
          <w:cantSplit/>
        </w:trPr>
        <w:tc>
          <w:tcPr>
            <w:tcW w:type="dxa" w:w="3200"/>
            <w:tcMar>
              <w:top w:type="dxa" w:w="60"/>
              <w:left w:type="dxa" w:w="120"/>
              <w:bottom w:type="dxa" w:w="60"/>
              <w:right w:type="dxa" w:w="120"/>
            </w:tcMar>
          </w:tcPr>
          <w:p>
            <w:r>
              <w:rPr>
                <w:rFonts w:ascii="Calibri" w:eastAsia="Microsoft YaHei"/>
                <w:color w:val="000000"/>
                <w:sz w:val="21"/>
                <w:szCs w:val="21"/>
              </w:rPr>
              <w:t xml:space="preserve">7 (Low)</w:t>
            </w:r>
          </w:p>
        </w:tc>
        <w:tc>
          <w:tcPr>
            <w:tcW w:type="dxa" w:w="3200"/>
            <w:tcMar>
              <w:top w:type="dxa" w:w="60"/>
              <w:left w:type="dxa" w:w="120"/>
              <w:bottom w:type="dxa" w:w="60"/>
              <w:right w:type="dxa" w:w="120"/>
            </w:tcMar>
          </w:tcPr>
          <w:p>
            <w:r>
              <w:rPr>
                <w:rFonts w:ascii="Calibri" w:eastAsia="Microsoft YaHei"/>
                <w:color w:val="000000"/>
                <w:sz w:val="21"/>
                <w:szCs w:val="21"/>
              </w:rPr>
              <w:t xml:space="preserve">Add data backup/restore functionality</w:t>
            </w:r>
          </w:p>
        </w:tc>
        <w:tc>
          <w:tcPr>
            <w:tcW w:type="dxa" w:w="3200"/>
            <w:tcMar>
              <w:top w:type="dxa" w:w="60"/>
              <w:left w:type="dxa" w:w="120"/>
              <w:bottom w:type="dxa" w:w="60"/>
              <w:right w:type="dxa" w:w="120"/>
            </w:tcMar>
          </w:tcPr>
          <w:p>
            <w:r>
              <w:rPr>
                <w:rFonts w:ascii="Calibri" w:eastAsia="Microsoft YaHei"/>
                <w:color w:val="000000"/>
                <w:sz w:val="21"/>
                <w:szCs w:val="21"/>
              </w:rPr>
              <w:t xml:space="preserve">Operational safety net for production data</w:t>
            </w:r>
          </w:p>
        </w:tc>
      </w:tr>
    </w:tbl>
    <w:p>
      <w:pPr>
        <w:spacing w:before="600"/>
      </w:pPr>
    </w:p>
    <w:p>
      <w:pPr>
        <w:spacing w:after="200" w:line="312"/>
      </w:pPr>
      <w:r>
        <w:rPr>
          <w:rFonts w:ascii="Times New Roman" w:eastAsia="SimSun"/>
          <w:i/>
          <w:iCs/>
          <w:color w:val="666666"/>
          <w:sz w:val="22"/>
          <w:szCs w:val="22"/>
        </w:rPr>
        <w:t xml:space="preserve">This document was generated on July 12, 2026 and reflects the state of the Shabab360 v2 codebase at that time. The project is actively under development and the remaining items are expected to be addressed in subsequent phases.</w:t>
      </w:r>
    </w:p>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w:t>
    </w:r>
    <w:r>
      <w:rPr>
        <w:rFonts w:asci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t xml:space="preserve">PAGE  </w:t>
    </w:r>
    <w:r>
      <w:rPr>
        <w:rFonts w:asci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88888"/>
        <w:sz w:val="18"/>
        <w:szCs w:val="18"/>
      </w:rPr>
      <w:t xml:space="preserve">Shabab360 v2 -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88888"/>
        <w:sz w:val="18"/>
        <w:szCs w:val="18"/>
      </w:rPr>
      <w:t xml:space="preserve">Shabab360 v2 -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2026-07-12T10:35:39.316Z</dcterms:created>
  <dcterms:modified xsi:type="dcterms:W3CDTF">2026-07-12T10:35:39.316Z</dcterms:modified>
</cp:coreProperties>
</file>

<file path=docProps/custom.xml><?xml version="1.0" encoding="utf-8"?>
<Properties xmlns="http://schemas.openxmlformats.org/officeDocument/2006/custom-properties" xmlns:vt="http://schemas.openxmlformats.org/officeDocument/2006/docPropsVTypes"/>
</file>