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Green Mantra – Website Revamp Blueprint</w:t>
      </w:r>
    </w:p>
    <w:p>
      <w:pPr>
        <w:jc w:val="center"/>
      </w:pPr>
      <w:r>
        <w:rPr>
          <w:sz w:val="24"/>
        </w:rPr>
        <w:t>Implementation guide for layout, content placement, colors, and motion (v1)</w:t>
      </w:r>
    </w:p>
    <w:p>
      <w:r>
        <w:t>Generated: 2026-02-06</w:t>
      </w:r>
    </w:p>
    <w:p/>
    <w:p>
      <w:r>
        <w:rPr>
          <w:b/>
          <w:sz w:val="32"/>
        </w:rPr>
        <w:t>1. Design intent and constraints</w:t>
      </w:r>
    </w:p>
    <w:p>
      <w:r>
        <w:t>• Keep the site simple (same 5 pages) and keep a single primary CTA: Contact / Send form.</w:t>
      </w:r>
    </w:p>
    <w:p>
      <w:r>
        <w:t>• Use existing brand palette (orange / yellow / greens / red). Avoid any purple-gradient 'AI look'.</w:t>
      </w:r>
    </w:p>
    <w:p>
      <w:r>
        <w:t>• Make the site feel like a modern brochure: bold color bars, clean white sections, strong product visuals.</w:t>
      </w:r>
    </w:p>
    <w:p/>
    <w:p>
      <w:r>
        <w:rPr>
          <w:b/>
          <w:sz w:val="32"/>
        </w:rPr>
        <w:t>2. Information architecture</w:t>
      </w:r>
    </w:p>
    <w:p>
      <w:r>
        <w:t>Top nav pages: Home, About, Products, Projects, Contact.</w:t>
      </w:r>
    </w:p>
    <w:p>
      <w:r>
        <w:t>Footer repeats: quick links + 2 contact blocks (Asia + Africa) + email(s).</w:t>
      </w:r>
    </w:p>
    <w:p/>
    <w:p>
      <w:r>
        <w:rPr>
          <w:b/>
          <w:sz w:val="32"/>
        </w:rPr>
        <w:t>3. Brand style guide</w:t>
      </w:r>
    </w:p>
    <w:p>
      <w:r>
        <w:rPr>
          <w:b/>
          <w:sz w:val="26"/>
        </w:rPr>
        <w:t>3.1 Color palette (hex)</w:t>
      </w:r>
    </w:p>
    <w:p>
      <w:r>
        <w:t>• Orange (header bars / highlights): #ED7429</w:t>
      </w:r>
    </w:p>
    <w:p>
      <w:r>
        <w:t>• Yellow (accent / hero panels): #FDBF01</w:t>
      </w:r>
    </w:p>
    <w:p>
      <w:r>
        <w:t>• Light green (section fills / badges): #94BC58</w:t>
      </w:r>
    </w:p>
    <w:p>
      <w:r>
        <w:t>• Dark green (CTA hover / headings): #248C4E</w:t>
      </w:r>
    </w:p>
    <w:p>
      <w:r>
        <w:t>• Red (logo / CTA emphasis): #E14539</w:t>
      </w:r>
    </w:p>
    <w:p>
      <w:r>
        <w:t>• Teal (secondary accent): #346A68</w:t>
      </w:r>
    </w:p>
    <w:p>
      <w:r>
        <w:t>• Maroon (secondary accent): #832820</w:t>
      </w:r>
    </w:p>
    <w:p>
      <w:r>
        <w:t>• Off-white (background): #F7F7F7</w:t>
      </w:r>
    </w:p>
    <w:p>
      <w:r>
        <w:t>• White (cards/background): #FFFFFF</w:t>
      </w:r>
    </w:p>
    <w:p>
      <w:r>
        <w:t>• Charcoal (text): #222222</w:t>
      </w:r>
    </w:p>
    <w:p>
      <w:r>
        <w:t>• Gray (borders): #DDDDDD</w:t>
      </w:r>
    </w:p>
    <w:p>
      <w:r>
        <w:rPr>
          <w:b/>
          <w:sz w:val="26"/>
        </w:rPr>
        <w:t>3.2 Typography</w:t>
      </w:r>
    </w:p>
    <w:p>
      <w:r>
        <w:t>Headings: Poppins / Montserrat (600–700 weight).</w:t>
      </w:r>
    </w:p>
    <w:p>
      <w:r>
        <w:t>Body: Inter / Open Sans (400–500 weight).</w:t>
      </w:r>
    </w:p>
    <w:p>
      <w:r>
        <w:t>H1 ~ 44–56px desktop (32–40px mobile), H2 ~ 28–34px, body ~ 16–18px, line-height 1.5–1.7.</w:t>
      </w:r>
    </w:p>
    <w:p/>
    <w:p>
      <w:r>
        <w:rPr>
          <w:b/>
          <w:sz w:val="26"/>
        </w:rPr>
        <w:t>3.3 Layout grid</w:t>
      </w:r>
    </w:p>
    <w:p>
      <w:r>
        <w:t>Max content width: 1120–1200px. Side padding: 24px desktop, 16px mobile.</w:t>
      </w:r>
    </w:p>
    <w:p>
      <w:r>
        <w:t>Section vertical padding: 64–80px desktop, 40–56px mobile.</w:t>
      </w:r>
    </w:p>
    <w:p>
      <w:r>
        <w:t>Card radius: 12–16px. Border: 1px #DDDDDD. Shadow: subtle (0 6px 20px rgba(0,0,0,0.08)).</w:t>
      </w:r>
    </w:p>
    <w:p/>
    <w:p>
      <w:r>
        <w:rPr>
          <w:b/>
          <w:sz w:val="32"/>
        </w:rPr>
        <w:t>4. Motion / animation (keep subtle)</w:t>
      </w:r>
    </w:p>
    <w:p>
      <w:r>
        <w:t>• On-scroll: fade-up + slight translateY (12–16px), 350–450ms, ease-out.</w:t>
      </w:r>
    </w:p>
    <w:p>
      <w:r>
        <w:t>• Buttons: hover darken (or switch to dark green) + slight lift (2px).</w:t>
      </w:r>
    </w:p>
    <w:p>
      <w:r>
        <w:t>• Product cards: hover raise + shadow; image zoom max 1.03.</w:t>
      </w:r>
    </w:p>
    <w:p>
      <w:r>
        <w:t>• Respect prefers-reduced-motion: disable transforms/animations.</w:t>
      </w:r>
    </w:p>
    <w:p/>
    <w:p>
      <w:r>
        <w:rPr>
          <w:b/>
          <w:sz w:val="32"/>
        </w:rPr>
        <w:t>5. Core components</w:t>
      </w:r>
    </w:p>
    <w:p>
      <w:r>
        <w:rPr>
          <w:b/>
          <w:sz w:val="26"/>
        </w:rPr>
        <w:t>5.1 Header / navigation</w:t>
      </w:r>
    </w:p>
    <w:p>
      <w:r>
        <w:t>Left: logo. Right: nav links. Sticky on scroll (optional), white background.</w:t>
      </w:r>
    </w:p>
    <w:p>
      <w:r>
        <w:t>Active page: underline in green (#248C4E) or orange (#ED7429).</w:t>
      </w:r>
    </w:p>
    <w:p/>
    <w:p>
      <w:r>
        <w:rPr>
          <w:b/>
          <w:sz w:val="26"/>
        </w:rPr>
        <w:t>5.2 Primary CTA button</w:t>
      </w:r>
    </w:p>
    <w:p>
      <w:r>
        <w:t>Text: “Contact Us” (site-wide).</w:t>
      </w:r>
    </w:p>
    <w:p>
      <w:r>
        <w:t>Style: solid orange (#ED7429) with white text; hover: dark green (#248C4E).</w:t>
      </w:r>
    </w:p>
    <w:p/>
    <w:p>
      <w:r>
        <w:rPr>
          <w:b/>
          <w:sz w:val="26"/>
        </w:rPr>
        <w:t>5.3 Product card</w:t>
      </w:r>
    </w:p>
    <w:p>
      <w:r>
        <w:t>Structure: image/thumbnail → product name → 1–2 line description → optional “Details” (accordion).</w:t>
      </w:r>
    </w:p>
    <w:p>
      <w:r>
        <w:t>Keep all products on same page (no extra pages) to maintain simplicity.</w:t>
      </w:r>
    </w:p>
    <w:p/>
    <w:p>
      <w:r>
        <w:rPr>
          <w:b/>
          <w:sz w:val="26"/>
        </w:rPr>
        <w:t>5.4 Proof / credibility strip</w:t>
      </w:r>
    </w:p>
    <w:p>
      <w:r>
        <w:t>Use 2–4 items max: IPRs / Patents, Compostability test (ISO 17088), Circular economy, Aerobic degradation.</w:t>
      </w:r>
    </w:p>
    <w:p>
      <w:r>
        <w:t>Display as small icon + label cards, or a single band with 3 bullet points.</w:t>
      </w:r>
    </w:p>
    <w:p/>
    <w:p>
      <w:r>
        <w:rPr>
          <w:b/>
          <w:sz w:val="32"/>
        </w:rPr>
        <w:t>6. Page-by-page layout + content placement</w:t>
      </w:r>
    </w:p>
    <w:p>
      <w:r>
        <w:rPr>
          <w:b/>
          <w:sz w:val="26"/>
        </w:rPr>
        <w:t>6.1 Home page</w:t>
      </w:r>
    </w:p>
    <w:p>
      <w:r>
        <w:t>Section order:</w:t>
      </w:r>
    </w:p>
    <w:p>
      <w:r>
        <w:t>HOME-01 Header/Nav</w:t>
      </w:r>
    </w:p>
    <w:p>
      <w:r>
        <w:t>HOME-02 Hero (Value proposition + Contact Us button + hero visual)</w:t>
      </w:r>
    </w:p>
    <w:p>
      <w:r>
        <w:t>HOME-03 Mission / Intro (short paragraph)</w:t>
      </w:r>
    </w:p>
    <w:p>
      <w:r>
        <w:t>HOME-04 Flagship Products (7 cards)</w:t>
      </w:r>
    </w:p>
    <w:p>
      <w:r>
        <w:t>HOME-05 How it works (Aerobic degradation process)</w:t>
      </w:r>
    </w:p>
    <w:p>
      <w:r>
        <w:t>HOME-06 Trust / Innovation &amp; IPRs (patent + test results)</w:t>
      </w:r>
    </w:p>
    <w:p>
      <w:r>
        <w:t>HOME-07 Footer (Contact blocks + quick links)</w:t>
      </w:r>
    </w:p>
    <w:p/>
    <w:p>
      <w:r>
        <w:rPr>
          <w:b/>
          <w:sz w:val="26"/>
        </w:rPr>
        <w:t>6.2 About page</w:t>
      </w:r>
    </w:p>
    <w:p>
      <w:r>
        <w:t>ABOUT-01 Header/Nav</w:t>
      </w:r>
    </w:p>
    <w:p>
      <w:r>
        <w:t>ABOUT-02 Intro headline + short paragraph (use About text)</w:t>
      </w:r>
    </w:p>
    <w:p>
      <w:r>
        <w:t>ABOUT-03 Our approach (R&amp;D → product dev → commercialization) as 3-step row</w:t>
      </w:r>
    </w:p>
    <w:p>
      <w:r>
        <w:t>ABOUT-04 Innovation &amp; IPRs section (patents / trademarks / copyrights)</w:t>
      </w:r>
    </w:p>
    <w:p>
      <w:r>
        <w:t>ABOUT-05 Footer</w:t>
      </w:r>
    </w:p>
    <w:p>
      <w:r>
        <w:rPr>
          <w:b/>
          <w:sz w:val="26"/>
        </w:rPr>
        <w:t>6.3 Products page</w:t>
      </w:r>
    </w:p>
    <w:p>
      <w:r>
        <w:t>PRODUCTS-01 Header/Nav</w:t>
      </w:r>
    </w:p>
    <w:p>
      <w:r>
        <w:t>PRODUCTS-02 Page headline + 1 line intro</w:t>
      </w:r>
    </w:p>
    <w:p>
      <w:r>
        <w:t>PRODUCTS-03 Product grid/list (7 cards)</w:t>
      </w:r>
    </w:p>
    <w:p>
      <w:r>
        <w:t>PRODUCTS-04 Proof strip (optional)</w:t>
      </w:r>
    </w:p>
    <w:p>
      <w:r>
        <w:t>PRODUCTS-05 CTA strip → Contact Us</w:t>
      </w:r>
    </w:p>
    <w:p>
      <w:r>
        <w:t>PRODUCTS-06 Footer</w:t>
      </w:r>
    </w:p>
    <w:p>
      <w:r>
        <w:rPr>
          <w:b/>
          <w:sz w:val="26"/>
        </w:rPr>
        <w:t>6.4 Projects page</w:t>
      </w:r>
    </w:p>
    <w:p>
      <w:r>
        <w:t>PROJECTS-01 Header/Nav</w:t>
      </w:r>
    </w:p>
    <w:p>
      <w:r>
        <w:t>PROJECTS-02 SDG alignment hero (use SDG grid visual once here)</w:t>
      </w:r>
    </w:p>
    <w:p>
      <w:r>
        <w:t>PROJECTS-03 Key initiatives (e.g., Tirupati project, Africa 15B initiative) as 2–3 feature blocks</w:t>
      </w:r>
    </w:p>
    <w:p>
      <w:r>
        <w:t>PROJECTS-04 CTA strip → Contact Us</w:t>
      </w:r>
    </w:p>
    <w:p>
      <w:r>
        <w:t>PROJECTS-05 Footer</w:t>
      </w:r>
    </w:p>
    <w:p>
      <w:r>
        <w:rPr>
          <w:b/>
          <w:sz w:val="26"/>
        </w:rPr>
        <w:t>6.5 Contact page</w:t>
      </w:r>
    </w:p>
    <w:p>
      <w:r>
        <w:t>CONTACT-01 Header/Nav</w:t>
      </w:r>
    </w:p>
    <w:p>
      <w:r>
        <w:t>CONTACT-02 Contact form (Name, Email, Subject, Message)</w:t>
      </w:r>
    </w:p>
    <w:p>
      <w:r>
        <w:t>CONTACT-03 Contact info blocks (Asia + Africa)</w:t>
      </w:r>
    </w:p>
    <w:p>
      <w:r>
        <w:t>CONTACT-04 Footer</w:t>
      </w:r>
    </w:p>
    <w:p/>
    <w:p>
      <w:r>
        <w:rPr>
          <w:b/>
          <w:sz w:val="32"/>
        </w:rPr>
        <w:t>7. Content blocks (copy to place)</w:t>
      </w:r>
    </w:p>
    <w:p>
      <w:r>
        <w:rPr>
          <w:b/>
          <w:sz w:val="26"/>
        </w:rPr>
        <w:t>7.1 Home hero copy (recommended)</w:t>
      </w:r>
    </w:p>
    <w:p>
      <w:r>
        <w:t>Headline: “Compostable alternatives to single-use plastics.”</w:t>
      </w:r>
    </w:p>
    <w:p>
      <w:r>
        <w:t>Subhead: “Research-backed biodegradable products (bags, bottles, films, and more) designed for a circular economy.”</w:t>
      </w:r>
    </w:p>
    <w:p>
      <w:r>
        <w:t>Button: “Contact Us”</w:t>
      </w:r>
    </w:p>
    <w:p/>
    <w:p>
      <w:r>
        <w:rPr>
          <w:b/>
          <w:sz w:val="26"/>
        </w:rPr>
        <w:t>7.2 About text (from notes)</w:t>
      </w:r>
    </w:p>
    <w:p>
      <w:r>
        <w:t>At The Green Mantra, we are driven by extensive research and a commitment to developing innovative, eco-friendly products that serve as alternatives to single-use plastics (SUPs). Our dedication to sustainability has led us to secure a range of Intellectual Property Rights (IPRs), including patents, trademarks, and copyrights, solidifying our expertise in this vital area. The inspiration for our eco-friendly alternatives emerged from the creative minds of our dedicated promoter team. We have diligently progressed through every stage of the journey, from idea incubation and rigorous R&amp;D to product development and commercialization; receiving invaluable support along the way. Our focus on environmental stewardship and innovation positions The Green Mantra as a trusted and capable partner in the pursuit of large-scale plastic reduction initiatives. Together, we aim to create a cleaner, greener world for future generations.</w:t>
      </w:r>
    </w:p>
    <w:p>
      <w:r>
        <w:rPr>
          <w:b/>
          <w:sz w:val="26"/>
        </w:rPr>
        <w:t>7.3 Flagship products (card copy)</w:t>
      </w:r>
    </w:p>
    <w:p>
      <w:r>
        <w:t>• BIO-BAG: Compostable carry &amp; shopping bags. Plant-based, sturdy, breaks down under composting.</w:t>
      </w:r>
    </w:p>
    <w:p>
      <w:r>
        <w:t>• BIO-BOTTLE: Compostable packaged drinking-water bottle. Returns to earth after use.</w:t>
      </w:r>
    </w:p>
    <w:p>
      <w:r>
        <w:t>• BIO-POT: Compostable nursery bag for raising tree saplings; decomposes naturally after transplanting.</w:t>
      </w:r>
    </w:p>
    <w:p>
      <w:r>
        <w:t>• BIO-PAD: Compostable sanitary napkins and hygiene products; reduces plastic waste from conventional pads.</w:t>
      </w:r>
    </w:p>
    <w:p>
      <w:r>
        <w:t>• BIO-BIN: Compostable garbage and waste collection bags for eco-friendly organic waste handling.</w:t>
      </w:r>
    </w:p>
    <w:p>
      <w:r>
        <w:t>• BIO-PACK: Compostable flexible-packaging films; maintains freshness while biodegrading safely.</w:t>
      </w:r>
    </w:p>
    <w:p>
      <w:r>
        <w:t>• BIO-RESINE: Compostable granules/masterbatches for manufacturing finished compostable goods.</w:t>
      </w:r>
    </w:p>
    <w:p>
      <w:r>
        <w:rPr>
          <w:b/>
          <w:sz w:val="26"/>
        </w:rPr>
        <w:t>7.4 Contact blocks (from notes)</w:t>
      </w:r>
    </w:p>
    <w:p>
      <w:r>
        <w:t>Asia (Commercial arm): M/s. VERTEX ENTERPRISES, MANTRA Campus, # 3-7-62/1, Southendpark, Mansoorabad, L.B. Nagar, Hyderabad – 500061, India. Phone: +91 8328134160. Email: ao.vertexenterprises@gmail.com | info.thegreenmantra@gmail.com</w:t>
      </w:r>
    </w:p>
    <w:p>
      <w:r>
        <w:t>Africa (Commercial arm): THE GREEN MANTRA INTERNATIONAL LIMITED, Suit No. 1D, TRV Office Plaza, 52 Muthithi Road, Westlands, Nairobi, Republic of Kenya. Phone: +254 798453818, +254 705887562. Email: admn@thegreenmantra.com | info.thegreenmantra@gmail.com</w:t>
      </w:r>
    </w:p>
    <w:p>
      <w:r>
        <w:rPr>
          <w:b/>
          <w:sz w:val="32"/>
        </w:rPr>
        <w:t>8. Visual references</w:t>
      </w:r>
    </w:p>
    <w:p>
      <w:r>
        <w:t>Wireframe annotations are included below for developers.</w:t>
      </w:r>
    </w:p>
    <w:p/>
    <w:p>
      <w:r>
        <w:rPr>
          <w:b/>
          <w:sz w:val="26"/>
        </w:rPr>
        <w:t>Home wireframe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home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Products wireframe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1188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product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Contact wireframe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act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32"/>
        </w:rPr>
        <w:t>9. Asset placement map (use brochure visuals)</w:t>
      </w:r>
    </w:p>
    <w:p>
      <w:r>
        <w:t>Use the brochure PDF images as your primary visual system. Below is a recommended mapping by page.</w:t>
      </w:r>
    </w:p>
    <w:p>
      <w:r>
        <w:t>• Global logo / brand lockup: 0.pdf page 11 (large logo with flowers/grass).</w:t>
      </w:r>
    </w:p>
    <w:p>
      <w:r>
        <w:t>• Home hero visual: Option A: lifestyle photo from PPT screenshot (woman holding tote). Option B: 0.pdf page 2 flagship collage.</w:t>
      </w:r>
    </w:p>
    <w:p>
      <w:r>
        <w:t>• Home – Flagship products strip: 0.pdf page 2 (flagship products collage).</w:t>
      </w:r>
    </w:p>
    <w:p>
      <w:r>
        <w:t>• Home – How it works / composting process: 0.pdf page 4 (aerobic degradation sequence: fragmentation → degradation → compost &amp; plant germination).</w:t>
      </w:r>
    </w:p>
    <w:p>
      <w:r>
        <w:t>• Home – Circular economy / lifecycle: 0.pdf page 5 (product life-cycle circular diagram).</w:t>
      </w:r>
    </w:p>
    <w:p>
      <w:r>
        <w:t>• Home/About – Innovation &amp; IPRs proof: 0.pdf page 6 (BIO-BAG patent/innovation spread) + page 8 (BIO-BOTTLE &amp; BIO-POT patent spreads).</w:t>
      </w:r>
    </w:p>
    <w:p>
      <w:r>
        <w:t>• Home – Compliance / test results: 0.pdf page 7 (ISO 17088 test results table + bullet highlights).</w:t>
      </w:r>
    </w:p>
    <w:p>
      <w:r>
        <w:t>• Projects page – SDG alignment: 0.pdf page 1 (SDG grid). Use only on Projects page to avoid repetition.</w:t>
      </w:r>
    </w:p>
    <w:p>
      <w:r>
        <w:t>• Projects page – Case/project imagery: 0.pdf page 9 (Tirupati project imagery) and page 10 (Africa 15B initiative / join hands with nature).</w:t>
      </w:r>
    </w:p>
    <w:p/>
    <w:p>
      <w:r>
        <w:rPr>
          <w:b/>
          <w:sz w:val="32"/>
        </w:rPr>
        <w:t>10. Developer checklist</w:t>
      </w:r>
    </w:p>
    <w:p>
      <w:r>
        <w:t>• Responsive: stack columns on mobile; keep cards 1 per row on small screens.</w:t>
      </w:r>
    </w:p>
    <w:p>
      <w:r>
        <w:t>• Performance: compress images, lazy-load below the fold, use WebP where possible.</w:t>
      </w:r>
    </w:p>
    <w:p>
      <w:r>
        <w:t>• Accessibility: contrast, focus states, alt text for all brochure images.</w:t>
      </w:r>
    </w:p>
    <w:p>
      <w:r>
        <w:t>• Forms: keep fields simple; validate; show success/error messages.</w:t>
      </w:r>
    </w:p>
    <w:p>
      <w:r>
        <w:t>• Consistency: only one primary CTA style (Contact Us / Send).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