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서무 업무 매뉴얼(초안)</w:t>
      </w:r>
    </w:p>
    <w:p>
      <w:r>
        <w:t xml:space="preserve">1. 소모품 구매</w:t>
      </w:r>
    </w:p>
    <w:p>
      <w:r>
        <w:t xml:space="preserve">소모품은 나라장터 종합쇼핑몰에서 구매하고 1회 300만 원을 넘지 않는다.</w:t>
      </w:r>
    </w:p>
    <w:p>
      <w:r>
        <w:t xml:space="preserve">구매 즉시 소모품 구매대장에 적고 영수증을 붙인다.</w:t>
      </w:r>
    </w:p>
    <w:p>
      <w:r>
        <w:t xml:space="preserve">2. 계약 관리</w:t>
      </w:r>
    </w:p>
    <w:p>
      <w:r>
        <w:t xml:space="preserve">임대·용역 계약은 만료 2개월 전에 갱신 여부를 검토한다.</w:t>
      </w:r>
    </w:p>
    <w:p>
      <w:r>
        <w:t xml:space="preserve">3. 예산</w:t>
      </w:r>
    </w:p>
    <w:p>
      <w:r>
        <w:t xml:space="preserve">분기별 집행 목표 25%를 지키고 매월 말 예산집행현황을 갱신한다.</w:t>
      </w:r>
    </w:p>
    <w:p>
      <w:r>
        <w:t xml:space="preserve">4. 기록물</w:t>
      </w:r>
    </w:p>
    <w:p>
      <w:r>
        <w:t xml:space="preserve">보존기간이 지난 기록물은 매년 11월에 기록관으로 이관한다.</w:t>
      </w:r>
    </w:p>
    <w:sectPr>
      <w:pgSz w:w="11906" w:h="16838"/>
      <w:pgMar w:top="1440" w:right="1440" w:bottom="1440" w:left="1440" w:header="708" w:footer="708" w:gutter="0"/>
    </w:sectPr>
  </w:body>
</w:document>
</file>