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2026년 우편영업 추진계획(안) 메모</w:t>
      </w:r>
    </w:p>
    <w:p>
      <w:r>
        <w:t xml:space="preserve">- 3월 13일까지 세부추진계획 제출(지방우정청 우편영업과)</w:t>
      </w:r>
    </w:p>
    <w:p>
      <w:r>
        <w:t xml:space="preserve">- 가온시청 계약(2026-02-28 만료) 갱신 신청서 2월 중 접수</w:t>
      </w:r>
    </w:p>
    <w:p>
      <w:r>
        <w:t xml:space="preserve">- 우체국쇼핑 입점 품목 4종으로 확대(5월 심사)</w:t>
      </w:r>
    </w:p>
    <w:p>
      <w:r>
        <w:t xml:space="preserve">- 매대 위치 이동은 민원실 공사(4월) 이후</w:t>
      </w:r>
    </w:p>
  </w:body>
</w:document>
</file>