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B5BD5">
      <w:pPr>
        <w:spacing w:before="2800" w:after="160"/>
        <w:jc w:val="center"/>
      </w:pPr>
      <w:r>
        <w:rPr>
          <w:rFonts w:ascii="Arial" w:hAnsi="Arial" w:eastAsia="Arial" w:cs="Arial"/>
          <w:b/>
          <w:bCs/>
          <w:color w:val="1F4E79"/>
          <w:sz w:val="52"/>
          <w:szCs w:val="52"/>
        </w:rPr>
        <w:t>跨文件关系抽取技术调研报告</w:t>
      </w:r>
    </w:p>
    <w:p w14:paraId="4D107B38">
      <w:pPr>
        <w:spacing w:before="100" w:after="80"/>
        <w:jc w:val="center"/>
      </w:pPr>
      <w:r>
        <w:rPr>
          <w:rFonts w:ascii="Arial" w:hAnsi="Arial" w:eastAsia="Arial" w:cs="Arial"/>
          <w:color w:val="2E75B6"/>
          <w:sz w:val="26"/>
          <w:szCs w:val="26"/>
        </w:rPr>
        <w:t>PT9L 红外体温计 DHF/DMR 文档一致性审查系统</w:t>
      </w:r>
    </w:p>
    <w:p w14:paraId="04F7E48E">
      <w:pPr>
        <w:spacing w:before="60" w:after="60"/>
        <w:jc w:val="center"/>
      </w:pPr>
      <w:r>
        <w:rPr>
          <w:rFonts w:ascii="Arial" w:hAnsi="Arial" w:eastAsia="Arial" w:cs="Arial"/>
          <w:i/>
          <w:iCs/>
          <w:color w:val="888888"/>
          <w:sz w:val="22"/>
          <w:szCs w:val="22"/>
        </w:rPr>
        <w:t>2026-06-12</w:t>
      </w:r>
    </w:p>
    <w:p w14:paraId="081BCEB7">
      <w:r>
        <w:br w:type="page"/>
      </w:r>
    </w:p>
    <w:p w14:paraId="0C05AD9A">
      <w:pPr>
        <w:pStyle w:val="2"/>
        <w:spacing w:before="400" w:after="160"/>
      </w:pPr>
      <w:r>
        <w:rPr>
          <w:rFonts w:ascii="Arial" w:hAnsi="Arial" w:eastAsia="Arial" w:cs="Arial"/>
          <w:b/>
          <w:bCs/>
          <w:color w:val="1F4E79"/>
          <w:sz w:val="30"/>
          <w:szCs w:val="30"/>
        </w:rPr>
        <w:t>技术总览</w:t>
      </w:r>
    </w:p>
    <w:p w14:paraId="3CE2BFC3">
      <w:pPr>
        <w:spacing w:before="80" w:after="80" w:line="280" w:lineRule="auto"/>
      </w:pPr>
      <w:r>
        <w:rPr>
          <w:rFonts w:ascii="Arial" w:hAnsi="Arial" w:eastAsia="Arial" w:cs="Arial"/>
          <w:color w:val="222222"/>
          <w:sz w:val="21"/>
          <w:szCs w:val="21"/>
        </w:rPr>
        <w:t>本报告涵盖 13 项技术，按所解决的问题层次分为四组。</w:t>
      </w:r>
    </w:p>
    <w:p w14:paraId="028728AB">
      <w:pPr>
        <w:spacing w:before="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3600"/>
        <w:gridCol w:w="4200"/>
      </w:tblGrid>
      <w:tr w14:paraId="57B0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54281637">
            <w:pPr>
              <w:jc w:val="center"/>
            </w:pPr>
            <w:r>
              <w:rPr>
                <w:rFonts w:ascii="Arial" w:hAnsi="Arial" w:eastAsia="Arial" w:cs="Arial"/>
                <w:b/>
                <w:bCs/>
                <w:color w:val="FFFFFF"/>
                <w:sz w:val="19"/>
                <w:szCs w:val="19"/>
              </w:rPr>
              <w:t>技术</w:t>
            </w:r>
          </w:p>
        </w:tc>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7311F51A">
            <w:pPr>
              <w:jc w:val="center"/>
            </w:pPr>
            <w:r>
              <w:rPr>
                <w:rFonts w:ascii="Arial" w:hAnsi="Arial" w:eastAsia="Arial" w:cs="Arial"/>
                <w:b/>
                <w:bCs/>
                <w:color w:val="FFFFFF"/>
                <w:sz w:val="19"/>
                <w:szCs w:val="19"/>
              </w:rPr>
              <w:t>解决的核心问题</w:t>
            </w:r>
          </w:p>
        </w:tc>
        <w:tc>
          <w:tcPr>
            <w:tcW w:w="42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50FA7980">
            <w:pPr>
              <w:jc w:val="center"/>
            </w:pPr>
            <w:r>
              <w:rPr>
                <w:rFonts w:ascii="Arial" w:hAnsi="Arial" w:eastAsia="Arial" w:cs="Arial"/>
                <w:b/>
                <w:bCs/>
                <w:color w:val="FFFFFF"/>
                <w:sz w:val="19"/>
                <w:szCs w:val="19"/>
              </w:rPr>
              <w:t>对本项目最直接的价值</w:t>
            </w:r>
          </w:p>
        </w:tc>
      </w:tr>
      <w:tr w14:paraId="6B05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0D77D47C">
            <w:pPr>
              <w:spacing w:line="260" w:lineRule="auto"/>
            </w:pPr>
            <w:r>
              <w:rPr>
                <w:rFonts w:ascii="Arial" w:hAnsi="Arial" w:eastAsia="Arial" w:cs="Arial"/>
                <w:color w:val="333333"/>
                <w:sz w:val="19"/>
                <w:szCs w:val="19"/>
              </w:rPr>
              <w:t>A1. ATLOP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590372AB">
            <w:pPr>
              <w:spacing w:line="260" w:lineRule="auto"/>
            </w:pPr>
            <w:r>
              <w:rPr>
                <w:rFonts w:ascii="Arial" w:hAnsi="Arial" w:eastAsia="Arial" w:cs="Arial"/>
                <w:color w:val="333333"/>
                <w:sz w:val="19"/>
                <w:szCs w:val="19"/>
              </w:rPr>
              <w:t>单文件内，同一实体和不同实体配对时应关注文档的不同位置，传统方法无法区分</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3781DBFC">
            <w:pPr>
              <w:spacing w:line="260" w:lineRule="auto"/>
            </w:pPr>
            <w:r>
              <w:rPr>
                <w:rFonts w:ascii="Arial" w:hAnsi="Arial" w:eastAsia="Arial" w:cs="Arial"/>
                <w:color w:val="333333"/>
                <w:sz w:val="19"/>
                <w:szCs w:val="19"/>
              </w:rPr>
              <w:t>指导如何为每个节点对定制推理上下文，而不是喂统一的描述文本</w:t>
            </w:r>
          </w:p>
        </w:tc>
      </w:tr>
      <w:tr w14:paraId="3489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5FF55840">
            <w:pPr>
              <w:spacing w:line="260" w:lineRule="auto"/>
            </w:pPr>
            <w:r>
              <w:rPr>
                <w:rFonts w:ascii="Arial" w:hAnsi="Arial" w:eastAsia="Arial" w:cs="Arial"/>
                <w:color w:val="333333"/>
                <w:sz w:val="19"/>
                <w:szCs w:val="19"/>
              </w:rPr>
              <w:t>A2. DREEAM</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3FFFECAB">
            <w:pPr>
              <w:spacing w:line="260" w:lineRule="auto"/>
            </w:pPr>
            <w:r>
              <w:rPr>
                <w:rFonts w:ascii="Arial" w:hAnsi="Arial" w:eastAsia="Arial" w:cs="Arial"/>
                <w:color w:val="333333"/>
                <w:sz w:val="19"/>
                <w:szCs w:val="19"/>
              </w:rPr>
              <w:t>关系抽取完成后，如何确定「判断这条关系到底看了哪几句话」</w:t>
            </w:r>
          </w:p>
        </w:tc>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2E48C201">
            <w:pPr>
              <w:spacing w:line="260" w:lineRule="auto"/>
            </w:pPr>
            <w:r>
              <w:rPr>
                <w:rFonts w:ascii="Arial" w:hAnsi="Arial" w:eastAsia="Arial" w:cs="Arial"/>
                <w:color w:val="333333"/>
                <w:sz w:val="19"/>
                <w:szCs w:val="19"/>
              </w:rPr>
              <w:t>注意力定位思想：让 Claude 自己指出推理依据的原文片段，用于审查报告精确溯源</w:t>
            </w:r>
          </w:p>
        </w:tc>
      </w:tr>
      <w:tr w14:paraId="2028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652CE61E">
            <w:pPr>
              <w:spacing w:line="260" w:lineRule="auto"/>
            </w:pPr>
            <w:r>
              <w:rPr>
                <w:rFonts w:ascii="Arial" w:hAnsi="Arial" w:eastAsia="Arial" w:cs="Arial"/>
                <w:color w:val="333333"/>
                <w:sz w:val="19"/>
                <w:szCs w:val="19"/>
              </w:rPr>
              <w:t>A3. AutoRE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1161EEAA">
            <w:pPr>
              <w:spacing w:line="260" w:lineRule="auto"/>
            </w:pPr>
            <w:r>
              <w:rPr>
                <w:rFonts w:ascii="Arial" w:hAnsi="Arial" w:eastAsia="Arial" w:cs="Arial"/>
                <w:color w:val="333333"/>
                <w:sz w:val="19"/>
                <w:szCs w:val="19"/>
              </w:rPr>
              <w:t>直接从大量关系类型中一步选择，LLM 容易出错</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50CE8503">
            <w:pPr>
              <w:spacing w:line="260" w:lineRule="auto"/>
            </w:pPr>
            <w:r>
              <w:rPr>
                <w:rFonts w:ascii="Arial" w:hAnsi="Arial" w:eastAsia="Arial" w:cs="Arial"/>
                <w:color w:val="333333"/>
                <w:sz w:val="19"/>
                <w:szCs w:val="19"/>
              </w:rPr>
              <w:t>把「有哪些关系类型 → 哪些实体是头实体 → 尾实体是什么」拆成三步，减少候选对的无效枚举</w:t>
            </w:r>
          </w:p>
        </w:tc>
      </w:tr>
      <w:tr w14:paraId="2067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7948E653">
            <w:pPr>
              <w:spacing w:line="260" w:lineRule="auto"/>
            </w:pPr>
            <w:r>
              <w:rPr>
                <w:rFonts w:ascii="Arial" w:hAnsi="Arial" w:eastAsia="Arial" w:cs="Arial"/>
                <w:color w:val="333333"/>
                <w:sz w:val="19"/>
                <w:szCs w:val="19"/>
              </w:rPr>
              <w:t>B1. CodRED</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710CEEE2">
            <w:pPr>
              <w:spacing w:line="260" w:lineRule="auto"/>
            </w:pPr>
            <w:r>
              <w:rPr>
                <w:rFonts w:ascii="Arial" w:hAnsi="Arial" w:eastAsia="Arial" w:cs="Arial"/>
                <w:color w:val="333333"/>
                <w:sz w:val="19"/>
                <w:szCs w:val="19"/>
              </w:rPr>
              <w:t>跨文档的两个实体之间缺乏直接共现，难以发现关系线索</w:t>
            </w:r>
          </w:p>
        </w:tc>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6AC811B5">
            <w:pPr>
              <w:spacing w:line="260" w:lineRule="auto"/>
            </w:pPr>
            <w:r>
              <w:rPr>
                <w:rFonts w:ascii="Arial" w:hAnsi="Arial" w:eastAsia="Arial" w:cs="Arial"/>
                <w:color w:val="333333"/>
                <w:sz w:val="19"/>
                <w:szCs w:val="19"/>
              </w:rPr>
              <w:t>文本路径思想：通过桥接实体把两个文档串联成证据链再送模型判断</w:t>
            </w:r>
          </w:p>
        </w:tc>
      </w:tr>
      <w:tr w14:paraId="7FE3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40A3F4CC">
            <w:pPr>
              <w:spacing w:line="260" w:lineRule="auto"/>
            </w:pPr>
            <w:r>
              <w:rPr>
                <w:rFonts w:ascii="Arial" w:hAnsi="Arial" w:eastAsia="Arial" w:cs="Arial"/>
                <w:color w:val="333333"/>
                <w:sz w:val="19"/>
                <w:szCs w:val="19"/>
              </w:rPr>
              <w:t>B2. KXDocRE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47DAAC1A">
            <w:pPr>
              <w:spacing w:line="260" w:lineRule="auto"/>
            </w:pPr>
            <w:r>
              <w:rPr>
                <w:rFonts w:ascii="Arial" w:hAnsi="Arial" w:eastAsia="Arial" w:cs="Arial"/>
                <w:color w:val="333333"/>
                <w:sz w:val="19"/>
                <w:szCs w:val="19"/>
              </w:rPr>
              <w:t>两个节点的描述简短（如编号 R-01、T-12），仅凭原文无法判断关系</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0310C7D6">
            <w:pPr>
              <w:spacing w:line="260" w:lineRule="auto"/>
            </w:pPr>
            <w:r>
              <w:rPr>
                <w:rFonts w:ascii="Arial" w:hAnsi="Arial" w:eastAsia="Arial" w:cs="Arial"/>
                <w:color w:val="333333"/>
                <w:sz w:val="19"/>
                <w:szCs w:val="19"/>
              </w:rPr>
              <w:t>把 ISO 法规条款作为「领域知识」注入 prompt，让模型在有约束的空间里判断</w:t>
            </w:r>
          </w:p>
        </w:tc>
      </w:tr>
      <w:tr w14:paraId="6706D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3ADAA99D">
            <w:pPr>
              <w:spacing w:line="260" w:lineRule="auto"/>
            </w:pPr>
            <w:r>
              <w:rPr>
                <w:rFonts w:ascii="Arial" w:hAnsi="Arial" w:eastAsia="Arial" w:cs="Arial"/>
                <w:color w:val="333333"/>
                <w:sz w:val="19"/>
                <w:szCs w:val="19"/>
              </w:rPr>
              <w:t>B3. HCRE</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304FDFB3">
            <w:pPr>
              <w:spacing w:line="260" w:lineRule="auto"/>
            </w:pPr>
            <w:r>
              <w:rPr>
                <w:rFonts w:ascii="Arial" w:hAnsi="Arial" w:eastAsia="Arial" w:cs="Arial"/>
                <w:color w:val="333333"/>
                <w:sz w:val="19"/>
                <w:szCs w:val="19"/>
              </w:rPr>
              <w:t>30+ 种边类型一步选择时，语义相近的类型容易混淆</w:t>
            </w:r>
          </w:p>
        </w:tc>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66C98D56">
            <w:pPr>
              <w:spacing w:line="260" w:lineRule="auto"/>
            </w:pPr>
            <w:r>
              <w:rPr>
                <w:rFonts w:ascii="Arial" w:hAnsi="Arial" w:eastAsia="Arial" w:cs="Arial"/>
                <w:color w:val="333333"/>
                <w:sz w:val="19"/>
                <w:szCs w:val="19"/>
              </w:rPr>
              <w:t>将边类型组织成层级树，LLM 逐层做少选一的判断，每层加验证步骤</w:t>
            </w:r>
          </w:p>
        </w:tc>
      </w:tr>
      <w:tr w14:paraId="6D25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7AFD2026">
            <w:pPr>
              <w:spacing w:line="260" w:lineRule="auto"/>
            </w:pPr>
            <w:r>
              <w:rPr>
                <w:rFonts w:ascii="Arial" w:hAnsi="Arial" w:eastAsia="Arial" w:cs="Arial"/>
                <w:color w:val="333333"/>
                <w:sz w:val="19"/>
                <w:szCs w:val="19"/>
              </w:rPr>
              <w:t>B4. MAQD</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40713203">
            <w:pPr>
              <w:spacing w:line="260" w:lineRule="auto"/>
            </w:pPr>
            <w:r>
              <w:rPr>
                <w:rFonts w:ascii="Arial" w:hAnsi="Arial" w:eastAsia="Arial" w:cs="Arial"/>
                <w:color w:val="333333"/>
                <w:sz w:val="19"/>
                <w:szCs w:val="19"/>
              </w:rPr>
              <w:t>同一个事实在不同文档里用不同表述出现，单一查询召回不全</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7C9B92C8">
            <w:pPr>
              <w:spacing w:line="260" w:lineRule="auto"/>
            </w:pPr>
            <w:r>
              <w:rPr>
                <w:rFonts w:ascii="Arial" w:hAnsi="Arial" w:eastAsia="Arial" w:cs="Arial"/>
                <w:color w:val="333333"/>
                <w:sz w:val="19"/>
                <w:szCs w:val="19"/>
              </w:rPr>
              <w:t>对每个节点生成多角度查询（描述、法规视角、数值指标等），取并集后重排</w:t>
            </w:r>
          </w:p>
        </w:tc>
      </w:tr>
      <w:tr w14:paraId="5404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6A93CC4D">
            <w:pPr>
              <w:spacing w:line="260" w:lineRule="auto"/>
            </w:pPr>
            <w:r>
              <w:rPr>
                <w:rFonts w:ascii="Arial" w:hAnsi="Arial" w:eastAsia="Arial" w:cs="Arial"/>
                <w:color w:val="333333"/>
                <w:sz w:val="19"/>
                <w:szCs w:val="19"/>
              </w:rPr>
              <w:t>C1. GraphRAG</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6C25720A">
            <w:pPr>
              <w:spacing w:line="260" w:lineRule="auto"/>
            </w:pPr>
            <w:r>
              <w:rPr>
                <w:rFonts w:ascii="Arial" w:hAnsi="Arial" w:eastAsia="Arial" w:cs="Arial"/>
                <w:color w:val="333333"/>
                <w:sz w:val="19"/>
                <w:szCs w:val="19"/>
              </w:rPr>
              <w:t>无法回答「整批文档中哪些追溯链缺失」这类需要全局视图的问题</w:t>
            </w:r>
          </w:p>
        </w:tc>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764F3D18">
            <w:pPr>
              <w:spacing w:line="260" w:lineRule="auto"/>
            </w:pPr>
            <w:r>
              <w:rPr>
                <w:rFonts w:ascii="Arial" w:hAnsi="Arial" w:eastAsia="Arial" w:cs="Arial"/>
                <w:color w:val="333333"/>
                <w:sz w:val="19"/>
                <w:szCs w:val="19"/>
              </w:rPr>
              <w:t>社区检测把相关节点聚成业务主题单元，支持全局覆盖率审查</w:t>
            </w:r>
          </w:p>
        </w:tc>
      </w:tr>
      <w:tr w14:paraId="59454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1DBE9A98">
            <w:pPr>
              <w:spacing w:line="260" w:lineRule="auto"/>
            </w:pPr>
            <w:r>
              <w:rPr>
                <w:rFonts w:ascii="Arial" w:hAnsi="Arial" w:eastAsia="Arial" w:cs="Arial"/>
                <w:color w:val="333333"/>
                <w:sz w:val="19"/>
                <w:szCs w:val="19"/>
              </w:rPr>
              <w:t>C2. LightRAG</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7248B9B5">
            <w:pPr>
              <w:spacing w:line="260" w:lineRule="auto"/>
            </w:pPr>
            <w:r>
              <w:rPr>
                <w:rFonts w:ascii="Arial" w:hAnsi="Arial" w:eastAsia="Arial" w:cs="Arial"/>
                <w:color w:val="333333"/>
                <w:sz w:val="19"/>
                <w:szCs w:val="19"/>
              </w:rPr>
              <w:t>GraphRAG 社区摘要成本高、更新难，中小规模或动态场景不适用</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550D6CCF">
            <w:pPr>
              <w:spacing w:line="260" w:lineRule="auto"/>
            </w:pPr>
            <w:r>
              <w:rPr>
                <w:rFonts w:ascii="Arial" w:hAnsi="Arial" w:eastAsia="Arial" w:cs="Arial"/>
                <w:color w:val="333333"/>
                <w:sz w:val="19"/>
                <w:szCs w:val="19"/>
              </w:rPr>
              <w:t>双层检索（精确 Cypher + 语义向量）的轻量替代，适合文件数增长后的迁移</w:t>
            </w:r>
          </w:p>
        </w:tc>
      </w:tr>
      <w:tr w14:paraId="264D9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5047C28E">
            <w:pPr>
              <w:spacing w:line="260" w:lineRule="auto"/>
            </w:pPr>
            <w:r>
              <w:rPr>
                <w:rFonts w:ascii="Arial" w:hAnsi="Arial" w:eastAsia="Arial" w:cs="Arial"/>
                <w:color w:val="333333"/>
                <w:sz w:val="19"/>
                <w:szCs w:val="19"/>
              </w:rPr>
              <w:t>D1. Graph-RAG for Compliance</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668EA0B3">
            <w:pPr>
              <w:spacing w:line="260" w:lineRule="auto"/>
            </w:pPr>
            <w:r>
              <w:rPr>
                <w:rFonts w:ascii="Arial" w:hAnsi="Arial" w:eastAsia="Arial" w:cs="Arial"/>
                <w:color w:val="333333"/>
                <w:sz w:val="19"/>
                <w:szCs w:val="19"/>
              </w:rPr>
              <w:t>受监管场景下如何自动检查文档是否符合高层法规要求</w:t>
            </w:r>
          </w:p>
        </w:tc>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793D4FE0">
            <w:pPr>
              <w:spacing w:line="260" w:lineRule="auto"/>
            </w:pPr>
            <w:r>
              <w:rPr>
                <w:rFonts w:ascii="Arial" w:hAnsi="Arial" w:eastAsia="Arial" w:cs="Arial"/>
                <w:color w:val="333333"/>
                <w:sz w:val="19"/>
                <w:szCs w:val="19"/>
              </w:rPr>
              <w:t>直接对应本项目审查场景，CoT/ToT 提示增强合规推理的可解释性</w:t>
            </w:r>
          </w:p>
        </w:tc>
      </w:tr>
      <w:tr w14:paraId="14B1E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5D7BDA42">
            <w:pPr>
              <w:spacing w:line="260" w:lineRule="auto"/>
            </w:pPr>
            <w:r>
              <w:rPr>
                <w:rFonts w:ascii="Arial" w:hAnsi="Arial" w:eastAsia="Arial" w:cs="Arial"/>
                <w:color w:val="333333"/>
                <w:sz w:val="19"/>
                <w:szCs w:val="19"/>
              </w:rPr>
              <w:t>D2. 远程监督闭环</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25D286DE">
            <w:pPr>
              <w:spacing w:line="260" w:lineRule="auto"/>
            </w:pPr>
            <w:r>
              <w:rPr>
                <w:rFonts w:ascii="Arial" w:hAnsi="Arial" w:eastAsia="Arial" w:cs="Arial"/>
                <w:color w:val="333333"/>
                <w:sz w:val="19"/>
                <w:szCs w:val="19"/>
              </w:rPr>
              <w:t>领域训练数据稀缺，无法 fine-tune 轻量分类模型</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410A48CD">
            <w:pPr>
              <w:spacing w:line="260" w:lineRule="auto"/>
            </w:pPr>
            <w:r>
              <w:rPr>
                <w:rFonts w:ascii="Arial" w:hAnsi="Arial" w:eastAsia="Arial" w:cs="Arial"/>
                <w:color w:val="333333"/>
                <w:sz w:val="19"/>
                <w:szCs w:val="19"/>
              </w:rPr>
              <w:t>用 ISO 法规条款自动标注 DHF 文档中的关系，无需人工标注即可生成训练样本</w:t>
            </w:r>
          </w:p>
        </w:tc>
      </w:tr>
      <w:tr w14:paraId="7E22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3548918E">
            <w:pPr>
              <w:spacing w:line="260" w:lineRule="auto"/>
            </w:pPr>
            <w:r>
              <w:rPr>
                <w:rFonts w:ascii="Arial" w:hAnsi="Arial" w:eastAsia="Arial" w:cs="Arial"/>
                <w:color w:val="333333"/>
                <w:sz w:val="19"/>
                <w:szCs w:val="19"/>
              </w:rPr>
              <w:t>D3. Think-on-Graph</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1C061511">
            <w:pPr>
              <w:spacing w:line="260" w:lineRule="auto"/>
            </w:pPr>
            <w:r>
              <w:rPr>
                <w:rFonts w:ascii="Arial" w:hAnsi="Arial" w:eastAsia="Arial" w:cs="Arial"/>
                <w:color w:val="333333"/>
                <w:sz w:val="19"/>
                <w:szCs w:val="19"/>
              </w:rPr>
              <w:t>图中存在缺失边，但不知道缺了哪些、应该去哪里找候选</w:t>
            </w:r>
          </w:p>
        </w:tc>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2848C4AC">
            <w:pPr>
              <w:spacing w:line="260" w:lineRule="auto"/>
            </w:pPr>
            <w:r>
              <w:rPr>
                <w:rFonts w:ascii="Arial" w:hAnsi="Arial" w:eastAsia="Arial" w:cs="Arial"/>
                <w:color w:val="333333"/>
                <w:sz w:val="19"/>
                <w:szCs w:val="19"/>
              </w:rPr>
              <w:t>LLM 在图上做束搜索，主动发现「CM-03 应有 VERIFIED_BY 但缺失」这类追溯链断口</w:t>
            </w:r>
          </w:p>
        </w:tc>
      </w:tr>
      <w:tr w14:paraId="3241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0604BE48">
            <w:pPr>
              <w:spacing w:line="260" w:lineRule="auto"/>
            </w:pPr>
            <w:r>
              <w:rPr>
                <w:rFonts w:ascii="Arial" w:hAnsi="Arial" w:eastAsia="Arial" w:cs="Arial"/>
                <w:color w:val="333333"/>
                <w:sz w:val="19"/>
                <w:szCs w:val="19"/>
              </w:rPr>
              <w:t>D4. KG Embedding + 链接预测</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52A9F6D7">
            <w:pPr>
              <w:spacing w:line="260" w:lineRule="auto"/>
            </w:pPr>
            <w:r>
              <w:rPr>
                <w:rFonts w:ascii="Arial" w:hAnsi="Arial" w:eastAsia="Arial" w:cs="Arial"/>
                <w:color w:val="333333"/>
                <w:sz w:val="19"/>
                <w:szCs w:val="19"/>
              </w:rPr>
              <w:t>图规模足够后，如何批量高效地预测所有缺失边而不逐一调用 LLM</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0D9BA433">
            <w:pPr>
              <w:spacing w:line="260" w:lineRule="auto"/>
            </w:pPr>
            <w:r>
              <w:rPr>
                <w:rFonts w:ascii="Arial" w:hAnsi="Arial" w:eastAsia="Arial" w:cs="Arial"/>
                <w:color w:val="333333"/>
                <w:sz w:val="19"/>
                <w:szCs w:val="19"/>
              </w:rPr>
              <w:t>向量化全图后批量打分，速度比 LLM 快几个数量级，适合全图定期扫描</w:t>
            </w:r>
          </w:p>
        </w:tc>
      </w:tr>
    </w:tbl>
    <w:p w14:paraId="47329275">
      <w:r>
        <w:br w:type="page"/>
      </w:r>
    </w:p>
    <w:p w14:paraId="1BDCFE3B">
      <w:pPr>
        <w:pStyle w:val="2"/>
        <w:spacing w:before="400" w:after="160"/>
      </w:pPr>
      <w:r>
        <w:rPr>
          <w:rFonts w:ascii="Arial" w:hAnsi="Arial" w:eastAsia="Arial" w:cs="Arial"/>
          <w:b/>
          <w:bCs/>
          <w:color w:val="1F4E79"/>
          <w:sz w:val="30"/>
          <w:szCs w:val="30"/>
        </w:rPr>
        <w:t>A. Document-level RE（文档级关系抽取）</w:t>
      </w:r>
    </w:p>
    <w:p w14:paraId="01870562">
      <w:pPr>
        <w:spacing w:before="80" w:after="80" w:line="280" w:lineRule="auto"/>
      </w:pPr>
      <w:r>
        <w:rPr>
          <w:rFonts w:ascii="Arial" w:hAnsi="Arial" w:eastAsia="Arial" w:cs="Arial"/>
          <w:color w:val="222222"/>
          <w:sz w:val="21"/>
          <w:szCs w:val="21"/>
        </w:rPr>
        <w:t>单文件内的长距离关系抽取：实体的关系往往需要跨多个句子甚至多个段落才能判断，以下三项技术分别解决「上下文定制」「推理依据定位」「任务分解」三个子问题。</w:t>
      </w:r>
    </w:p>
    <w:p w14:paraId="62148B7C">
      <w:pPr>
        <w:spacing w:before="140"/>
      </w:pPr>
    </w:p>
    <w:p w14:paraId="40D26DEA">
      <w:pPr>
        <w:pStyle w:val="3"/>
        <w:spacing w:before="260" w:after="100"/>
      </w:pPr>
      <w:r>
        <w:rPr>
          <w:rFonts w:ascii="Arial" w:hAnsi="Arial" w:eastAsia="Arial" w:cs="Arial"/>
          <w:b/>
          <w:bCs/>
          <w:color w:val="2E75B6"/>
          <w:sz w:val="24"/>
          <w:szCs w:val="24"/>
        </w:rPr>
        <w:t>A1. ATLOP</w:t>
      </w:r>
    </w:p>
    <w:p w14:paraId="7DD15707">
      <w:pPr>
        <w:spacing w:before="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80"/>
        <w:gridCol w:w="900"/>
        <w:gridCol w:w="3780"/>
      </w:tblGrid>
      <w:tr w14:paraId="17A9B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1BB34A18">
            <w:pPr>
              <w:jc w:val="center"/>
            </w:pPr>
            <w:r>
              <w:rPr>
                <w:rFonts w:ascii="Arial" w:hAnsi="Arial" w:eastAsia="Arial" w:cs="Arial"/>
                <w:b/>
                <w:bCs/>
                <w:color w:val="FFFFFF"/>
                <w:sz w:val="18"/>
                <w:szCs w:val="18"/>
              </w:rPr>
              <w:t>论文</w:t>
            </w:r>
          </w:p>
        </w:tc>
        <w:tc>
          <w:tcPr>
            <w:tcW w:w="34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71F2157B">
            <w:r>
              <w:rPr>
                <w:rFonts w:ascii="Arial" w:hAnsi="Arial" w:eastAsia="Arial" w:cs="Arial"/>
                <w:color w:val="222222"/>
                <w:sz w:val="18"/>
                <w:szCs w:val="18"/>
              </w:rPr>
              <w:t>Document-Level Relation Extraction with Adaptive Thresholding and Localized Context Pooling</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4A14BDAD">
            <w:pPr>
              <w:jc w:val="center"/>
            </w:pPr>
            <w:r>
              <w:rPr>
                <w:rFonts w:ascii="Arial" w:hAnsi="Arial" w:eastAsia="Arial" w:cs="Arial"/>
                <w:b/>
                <w:bCs/>
                <w:color w:val="FFFFFF"/>
                <w:sz w:val="18"/>
                <w:szCs w:val="18"/>
              </w:rPr>
              <w:t>来源</w:t>
            </w:r>
          </w:p>
        </w:tc>
        <w:tc>
          <w:tcPr>
            <w:tcW w:w="37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6D618AF4">
            <w:r>
              <w:rPr>
                <w:rFonts w:ascii="Arial" w:hAnsi="Arial" w:eastAsia="Arial" w:cs="Arial"/>
                <w:color w:val="222222"/>
                <w:sz w:val="18"/>
                <w:szCs w:val="18"/>
              </w:rPr>
              <w:t>AAAI 2021 · github.com/wzhouad/ATLOP</w:t>
            </w:r>
          </w:p>
        </w:tc>
      </w:tr>
    </w:tbl>
    <w:p w14:paraId="0E9EFD68">
      <w:pPr>
        <w:spacing w:before="120"/>
      </w:pPr>
    </w:p>
    <w:p w14:paraId="479156F2">
      <w:pPr>
        <w:spacing w:before="80" w:after="80" w:line="280" w:lineRule="auto"/>
      </w:pPr>
      <w:r>
        <w:rPr>
          <w:rFonts w:ascii="Arial" w:hAnsi="Arial" w:eastAsia="Arial" w:cs="Arial"/>
          <w:color w:val="222222"/>
          <w:sz w:val="21"/>
          <w:szCs w:val="21"/>
        </w:rPr>
        <w:t>解决的核心问题：同一个实体节点和不同实体配对时，判断关系所需要的上下文完全不同，但传统方法所有配对共用同一个实体 embedding，导致信息混乱。</w:t>
      </w:r>
    </w:p>
    <w:p w14:paraId="7A3F291B">
      <w:pPr>
        <w:spacing w:before="80" w:after="80" w:line="280" w:lineRule="auto"/>
      </w:pPr>
      <w:r>
        <w:rPr>
          <w:rFonts w:ascii="Arial" w:hAnsi="Arial" w:eastAsia="Arial" w:cs="Arial"/>
          <w:color w:val="222222"/>
          <w:sz w:val="21"/>
          <w:szCs w:val="21"/>
        </w:rPr>
        <w:t>两项核心技术：</w:t>
      </w:r>
    </w:p>
    <w:p w14:paraId="0B32B36B">
      <w:pPr>
        <w:pStyle w:val="16"/>
        <w:numPr>
          <w:ilvl w:val="0"/>
          <w:numId w:val="1"/>
        </w:numPr>
        <w:spacing w:before="55" w:after="55"/>
      </w:pPr>
      <w:r>
        <w:rPr>
          <w:rFonts w:ascii="Arial" w:hAnsi="Arial" w:eastAsia="Arial" w:cs="Arial"/>
          <w:color w:val="333333"/>
          <w:sz w:val="21"/>
          <w:szCs w:val="21"/>
        </w:rPr>
        <w:t>局部上下文池化（Localized Context Pooling）：用 BERT 编码整个文档后，对每个实体对 (eₛ, eₒ) 单独计算注意力分布 q(s,o)——这个分布告诉模型「判断这对实体的关系时，文档里哪些位置最值得关注」。用 q(s,o) 对所有 token 向量加权求和，得到这对实体专属的上下文向量。最终关系表示 = 实体向量 + 专属上下文向量，不同实体对拿到的上下文各不相同。</w:t>
      </w:r>
    </w:p>
    <w:p w14:paraId="5F326DAE">
      <w:pPr>
        <w:pStyle w:val="16"/>
        <w:numPr>
          <w:ilvl w:val="0"/>
          <w:numId w:val="1"/>
        </w:numPr>
        <w:spacing w:before="55" w:after="55"/>
      </w:pPr>
      <w:r>
        <w:rPr>
          <w:rFonts w:ascii="Arial" w:hAnsi="Arial" w:eastAsia="Arial" w:cs="Arial"/>
          <w:color w:val="333333"/>
          <w:sz w:val="21"/>
          <w:szCs w:val="21"/>
        </w:rPr>
        <w:t>自适应阈值（Adaptive Thresholding）：同一对实体可能同时满足多种关系（多标签问题），ATLOP 为每个实体对学习一个专属阈值，而非用统一固定阈值来决定哪些关系被激活。</w:t>
      </w:r>
    </w:p>
    <w:p w14:paraId="41C1F15A">
      <w:pPr>
        <w:spacing w:before="80" w:after="80" w:line="280" w:lineRule="auto"/>
      </w:pPr>
      <w:r>
        <w:rPr>
          <w:rFonts w:ascii="Arial" w:hAnsi="Arial" w:eastAsia="Arial" w:cs="Arial"/>
          <w:color w:val="222222"/>
          <w:sz w:val="21"/>
          <w:szCs w:val="21"/>
        </w:rPr>
        <w:t>对本项目的应用思路：</w:t>
      </w:r>
    </w:p>
    <w:p w14:paraId="7446B27E">
      <w:pPr>
        <w:spacing w:before="80" w:after="80" w:line="280" w:lineRule="auto"/>
      </w:pPr>
      <w:r>
        <w:rPr>
          <w:rFonts w:ascii="Arial" w:hAnsi="Arial" w:eastAsia="Arial" w:cs="Arial"/>
          <w:color w:val="222222"/>
          <w:sz w:val="21"/>
          <w:szCs w:val="21"/>
        </w:rPr>
        <w:t>ATLOP 的核心洞察是——模型判断某对实体关系时，真正有用的上下文是注意力权重高的片段，而不是位置上靠近这两个实体的句子。这两者往往不是同一回事。例如判断 Risk-01 和 CM-03 的关系，文档里最关键的句子可能不在 Risk-01 的定义段落附近，而是在「风险评估结论」章节里一句「采用校准补偿方案可将偏移量控制在允许范围内」。</w:t>
      </w:r>
    </w:p>
    <w:p w14:paraId="63FCC383">
      <w:pPr>
        <w:spacing w:before="80"/>
      </w:pPr>
    </w:p>
    <w:p w14:paraId="431D0F13">
      <w:pPr>
        <w:pBdr>
          <w:bottom w:val="single" w:color="DDDDDD" w:sz="2" w:space="1"/>
        </w:pBdr>
        <w:spacing w:before="180" w:after="180"/>
      </w:pPr>
    </w:p>
    <w:p w14:paraId="121C09F4">
      <w:pPr>
        <w:pStyle w:val="3"/>
        <w:spacing w:before="260" w:after="100"/>
      </w:pPr>
      <w:r>
        <w:rPr>
          <w:rFonts w:ascii="Arial" w:hAnsi="Arial" w:eastAsia="Arial" w:cs="Arial"/>
          <w:b/>
          <w:bCs/>
          <w:color w:val="2E75B6"/>
          <w:sz w:val="24"/>
          <w:szCs w:val="24"/>
        </w:rPr>
        <w:t>A2. DREEAM</w:t>
      </w:r>
    </w:p>
    <w:p w14:paraId="2B29F7F7">
      <w:pPr>
        <w:spacing w:before="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80"/>
        <w:gridCol w:w="900"/>
        <w:gridCol w:w="3780"/>
      </w:tblGrid>
      <w:tr w14:paraId="0BDE9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1632D3FE">
            <w:pPr>
              <w:jc w:val="center"/>
            </w:pPr>
            <w:r>
              <w:rPr>
                <w:rFonts w:ascii="Arial" w:hAnsi="Arial" w:eastAsia="Arial" w:cs="Arial"/>
                <w:b/>
                <w:bCs/>
                <w:color w:val="FFFFFF"/>
                <w:sz w:val="18"/>
                <w:szCs w:val="18"/>
              </w:rPr>
              <w:t>论文</w:t>
            </w:r>
          </w:p>
        </w:tc>
        <w:tc>
          <w:tcPr>
            <w:tcW w:w="34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335FB76B">
            <w:r>
              <w:rPr>
                <w:rFonts w:ascii="Arial" w:hAnsi="Arial" w:eastAsia="Arial" w:cs="Arial"/>
                <w:color w:val="222222"/>
                <w:sz w:val="18"/>
                <w:szCs w:val="18"/>
              </w:rPr>
              <w:t>Guiding Attention with Evidence for Improving Document-Level Relation Extraction</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4B76A22E">
            <w:pPr>
              <w:jc w:val="center"/>
            </w:pPr>
            <w:r>
              <w:rPr>
                <w:rFonts w:ascii="Arial" w:hAnsi="Arial" w:eastAsia="Arial" w:cs="Arial"/>
                <w:b/>
                <w:bCs/>
                <w:color w:val="FFFFFF"/>
                <w:sz w:val="18"/>
                <w:szCs w:val="18"/>
              </w:rPr>
              <w:t>来源</w:t>
            </w:r>
          </w:p>
        </w:tc>
        <w:tc>
          <w:tcPr>
            <w:tcW w:w="37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7015F634">
            <w:r>
              <w:rPr>
                <w:rFonts w:ascii="Arial" w:hAnsi="Arial" w:eastAsia="Arial" w:cs="Arial"/>
                <w:color w:val="222222"/>
                <w:sz w:val="18"/>
                <w:szCs w:val="18"/>
              </w:rPr>
              <w:t>EACL 2023 · arxiv.org/abs/2302.08675</w:t>
            </w:r>
          </w:p>
        </w:tc>
      </w:tr>
    </w:tbl>
    <w:p w14:paraId="60D2C2F7">
      <w:pPr>
        <w:spacing w:before="120"/>
      </w:pPr>
    </w:p>
    <w:p w14:paraId="0A4008A0">
      <w:pPr>
        <w:spacing w:before="80" w:after="80" w:line="280" w:lineRule="auto"/>
      </w:pPr>
      <w:r>
        <w:rPr>
          <w:rFonts w:ascii="Arial" w:hAnsi="Arial" w:eastAsia="Arial" w:cs="Arial"/>
          <w:color w:val="222222"/>
          <w:sz w:val="21"/>
          <w:szCs w:val="21"/>
        </w:rPr>
        <w:t>解决的核心问题：关系抽取完成后，如何确定「判断这条关系到底看了文档里哪几句话」——即找到支持关系判断的证据句子，同时不引入额外的证据分类器（避免内存翻倍和标注数据稀缺的问题）。</w:t>
      </w:r>
    </w:p>
    <w:p w14:paraId="0A2390AB">
      <w:pPr>
        <w:spacing w:before="80" w:after="80" w:line="280" w:lineRule="auto"/>
      </w:pPr>
      <w:r>
        <w:rPr>
          <w:rFonts w:ascii="Arial" w:hAnsi="Arial" w:eastAsia="Arial" w:cs="Arial"/>
          <w:color w:val="222222"/>
          <w:sz w:val="21"/>
          <w:szCs w:val="21"/>
        </w:rPr>
        <w:t>核心洞察：ATLOP 在计算每个实体对关系时，已经产生了注意力分布 q(s,o)。这个分布不仅用于生成上下文向量，本身就包含了「模型在判断这条关系时更关注文档哪些位置」的信息——注意力权重高的句子，就是证据句子。DREEAM 在训练时加了一个辅助信号：强制让注意力分布在人工标注的证据句子上权重更高，测试时直接用注意力排名输出证据，不增加任何额外参数。</w:t>
      </w:r>
    </w:p>
    <w:p w14:paraId="4ACE6897">
      <w:pPr>
        <w:spacing w:before="80" w:after="80" w:line="280" w:lineRule="auto"/>
      </w:pPr>
      <w:r>
        <w:rPr>
          <w:rFonts w:ascii="Arial" w:hAnsi="Arial" w:eastAsia="Arial" w:cs="Arial"/>
          <w:color w:val="222222"/>
          <w:sz w:val="21"/>
          <w:szCs w:val="21"/>
        </w:rPr>
        <w:t>对本项目的应用思路：</w:t>
      </w:r>
    </w:p>
    <w:p w14:paraId="57F8B5A4">
      <w:pPr>
        <w:spacing w:before="80" w:after="80" w:line="280" w:lineRule="auto"/>
      </w:pPr>
      <w:r>
        <w:rPr>
          <w:rFonts w:ascii="Arial" w:hAnsi="Arial" w:eastAsia="Arial" w:cs="Arial"/>
          <w:color w:val="222222"/>
          <w:sz w:val="21"/>
          <w:szCs w:val="21"/>
        </w:rPr>
        <w:t>DREEAM 提供了一个重要的工程启示——关系判断和证据定位可以是同一个过程的两个输出，而不是两个独立步骤。对本项目而言，Claude 判断节点关系时的推理过程就是它的「注意力」，这个过程天然包含了「它看了哪里」的信息。</w:t>
      </w:r>
    </w:p>
    <w:p w14:paraId="4CF98B9B">
      <w:pPr>
        <w:spacing w:before="80" w:after="80" w:line="280" w:lineRule="auto"/>
      </w:pPr>
      <w:r>
        <w:rPr>
          <w:rFonts w:ascii="Arial" w:hAnsi="Arial" w:eastAsia="Arial" w:cs="Arial"/>
          <w:color w:val="222222"/>
          <w:sz w:val="21"/>
          <w:szCs w:val="21"/>
        </w:rPr>
        <w:t>具体做法是在 Step2 和 Step4 的 prompt 里加一条强制要求：Claude 必须在给出关系类型的同时，明确引用它判断所依赖的原文句子。这些句子不是随机选取的「附近上下文」，而是 Claude 认为构成判断依据的逻辑关键句——二者有本质区别。</w:t>
      </w:r>
    </w:p>
    <w:p w14:paraId="2AD1015E">
      <w:pPr>
        <w:spacing w:before="80" w:after="80" w:line="280" w:lineRule="auto"/>
      </w:pPr>
      <w:r>
        <w:rPr>
          <w:rFonts w:ascii="Arial" w:hAnsi="Arial" w:eastAsia="Arial" w:cs="Arial"/>
          <w:color w:val="222222"/>
          <w:sz w:val="21"/>
          <w:szCs w:val="21"/>
        </w:rPr>
        <w:t>输出格式中新增 evidence_spans 字段：</w:t>
      </w:r>
    </w:p>
    <w:p w14:paraId="65B4D3FC">
      <w:pPr>
        <w:pBdr>
          <w:left w:val="single" w:color="2E75B6" w:sz="12" w:space="8"/>
        </w:pBdr>
        <w:shd w:val="clear" w:fill="F5F5F5"/>
        <w:spacing w:before="100" w:after="100"/>
        <w:ind w:left="360"/>
      </w:pPr>
      <w:r>
        <w:rPr>
          <w:rFonts w:ascii="Courier New" w:hAnsi="Courier New" w:eastAsia="Courier New" w:cs="Courier New"/>
          <w:color w:val="333333"/>
          <w:sz w:val="18"/>
          <w:szCs w:val="18"/>
        </w:rPr>
        <w:t>{
  "source": "Risk-01",
  "target": "Test-T12",
  "relation": "VERIFIED_BY",
  "confidence": 0.87,
  "evidence_spans": [
    {
      "doc_id": "06_硬件设计方案",
      "section": "3.2 校准流程",
      "text": "出厂前须完成传感器漂移校准，覆盖35-42℃范围",
      "char_offset": [1240, 1298]
    },
    {
      "doc_id": "12_测试报告",
      "section": "4.1 T-12校准验证",
      "text": "T-12测试验证了红外传感器在高温环境下的线性度",
      "char_offset": [334, 385]
    }
  ]
}</w:t>
      </w:r>
    </w:p>
    <w:p w14:paraId="542BA2B0">
      <w:pPr>
        <w:spacing w:before="80" w:after="80" w:line="280" w:lineRule="auto"/>
      </w:pPr>
      <w:r>
        <w:rPr>
          <w:rFonts w:ascii="Arial" w:hAnsi="Arial" w:eastAsia="Arial" w:cs="Arial"/>
          <w:color w:val="222222"/>
          <w:sz w:val="21"/>
          <w:szCs w:val="21"/>
        </w:rPr>
        <w:t>这个字段有两个用途：一是审查报告里的精确定位（每条问题都能溯源到原文）；二是质量评估——如果 Claude 给出的证据句子和关系判断逻辑上对不上，说明这条边的置信度应该被降低，可以作为 candidate 而非直接写入图。</w:t>
      </w:r>
    </w:p>
    <w:p w14:paraId="13D596E7">
      <w:pPr>
        <w:spacing w:before="80"/>
      </w:pPr>
    </w:p>
    <w:p w14:paraId="56956B10">
      <w:pPr>
        <w:pBdr>
          <w:bottom w:val="single" w:color="DDDDDD" w:sz="2" w:space="1"/>
        </w:pBdr>
        <w:spacing w:before="180" w:after="180"/>
      </w:pPr>
    </w:p>
    <w:p w14:paraId="4790DC9B">
      <w:pPr>
        <w:pStyle w:val="3"/>
        <w:spacing w:before="260" w:after="100"/>
      </w:pPr>
      <w:r>
        <w:rPr>
          <w:rFonts w:ascii="Arial" w:hAnsi="Arial" w:eastAsia="Arial" w:cs="Arial"/>
          <w:b/>
          <w:bCs/>
          <w:color w:val="2E75B6"/>
          <w:sz w:val="24"/>
          <w:szCs w:val="24"/>
        </w:rPr>
        <w:t>A3. AutoRE</w:t>
      </w:r>
    </w:p>
    <w:p w14:paraId="67A7B032">
      <w:pPr>
        <w:spacing w:before="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80"/>
        <w:gridCol w:w="900"/>
        <w:gridCol w:w="3780"/>
      </w:tblGrid>
      <w:tr w14:paraId="364D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14D4879F">
            <w:pPr>
              <w:jc w:val="center"/>
            </w:pPr>
            <w:r>
              <w:rPr>
                <w:rFonts w:ascii="Arial" w:hAnsi="Arial" w:eastAsia="Arial" w:cs="Arial"/>
                <w:b/>
                <w:bCs/>
                <w:color w:val="FFFFFF"/>
                <w:sz w:val="18"/>
                <w:szCs w:val="18"/>
              </w:rPr>
              <w:t>论文</w:t>
            </w:r>
          </w:p>
        </w:tc>
        <w:tc>
          <w:tcPr>
            <w:tcW w:w="34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20EDD4B6">
            <w:r>
              <w:rPr>
                <w:rFonts w:ascii="Arial" w:hAnsi="Arial" w:eastAsia="Arial" w:cs="Arial"/>
                <w:color w:val="222222"/>
                <w:sz w:val="18"/>
                <w:szCs w:val="18"/>
              </w:rPr>
              <w:t>Document-Level Relation Extraction with Large Language Models</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4A9A37CA">
            <w:pPr>
              <w:jc w:val="center"/>
            </w:pPr>
            <w:r>
              <w:rPr>
                <w:rFonts w:ascii="Arial" w:hAnsi="Arial" w:eastAsia="Arial" w:cs="Arial"/>
                <w:b/>
                <w:bCs/>
                <w:color w:val="FFFFFF"/>
                <w:sz w:val="18"/>
                <w:szCs w:val="18"/>
              </w:rPr>
              <w:t>来源</w:t>
            </w:r>
          </w:p>
        </w:tc>
        <w:tc>
          <w:tcPr>
            <w:tcW w:w="37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0FCD2489">
            <w:r>
              <w:rPr>
                <w:rFonts w:ascii="Arial" w:hAnsi="Arial" w:eastAsia="Arial" w:cs="Arial"/>
                <w:color w:val="222222"/>
                <w:sz w:val="18"/>
                <w:szCs w:val="18"/>
              </w:rPr>
              <w:t>ACL 2024 · github.com/THUDM/AutoRE</w:t>
            </w:r>
          </w:p>
        </w:tc>
      </w:tr>
    </w:tbl>
    <w:p w14:paraId="23DE0A6C">
      <w:pPr>
        <w:spacing w:before="120"/>
      </w:pPr>
    </w:p>
    <w:p w14:paraId="3B8E45BE">
      <w:pPr>
        <w:spacing w:before="80" w:after="80" w:line="280" w:lineRule="auto"/>
      </w:pPr>
      <w:r>
        <w:rPr>
          <w:rFonts w:ascii="Arial" w:hAnsi="Arial" w:eastAsia="Arial" w:cs="Arial"/>
          <w:color w:val="222222"/>
          <w:sz w:val="21"/>
          <w:szCs w:val="21"/>
        </w:rPr>
        <w:t>解决的核心问题：直接让 LLM 从大量关系类型里一步选择效果差；同时「哪两个节点之间有关系」这个候选对生成问题，比「这两个节点是什么关系」更难解决，两者不能混为一谈。</w:t>
      </w:r>
    </w:p>
    <w:p w14:paraId="136FA684">
      <w:pPr>
        <w:spacing w:before="80" w:after="80" w:line="280" w:lineRule="auto"/>
      </w:pPr>
      <w:r>
        <w:rPr>
          <w:rFonts w:ascii="Arial" w:hAnsi="Arial" w:eastAsia="Arial" w:cs="Arial"/>
          <w:color w:val="222222"/>
          <w:sz w:val="21"/>
          <w:szCs w:val="21"/>
        </w:rPr>
        <w:t>RHF（Relation-Head-Facts）范式：把文档级 RE 分解为三个串行子任务，每步任务更聚焦，LLM 错误率明显低于一步到位：</w:t>
      </w:r>
    </w:p>
    <w:p w14:paraId="13A86D2A">
      <w:pPr>
        <w:pStyle w:val="16"/>
        <w:numPr>
          <w:ilvl w:val="0"/>
          <w:numId w:val="1"/>
        </w:numPr>
        <w:spacing w:before="55" w:after="55"/>
      </w:pPr>
      <w:r>
        <w:rPr>
          <w:rFonts w:ascii="Arial" w:hAnsi="Arial" w:eastAsia="Arial" w:cs="Arial"/>
          <w:color w:val="333333"/>
          <w:sz w:val="21"/>
          <w:szCs w:val="21"/>
        </w:rPr>
        <w:t>任务 1 关系检测：输入整个文档，输出「这个文档里存在哪些关系类型」，直接过滤掉根本不存在的类型。例如一份纯硬件设计方案文件，里面根本不会有 SCHEDULES_SOFTWARE 这类边，无需为它生成任何候选对。</w:t>
      </w:r>
    </w:p>
    <w:p w14:paraId="5702A60E">
      <w:pPr>
        <w:pStyle w:val="16"/>
        <w:numPr>
          <w:ilvl w:val="0"/>
          <w:numId w:val="1"/>
        </w:numPr>
        <w:spacing w:before="55" w:after="55"/>
      </w:pPr>
      <w:r>
        <w:rPr>
          <w:rFonts w:ascii="Arial" w:hAnsi="Arial" w:eastAsia="Arial" w:cs="Arial"/>
          <w:color w:val="333333"/>
          <w:sz w:val="21"/>
          <w:szCs w:val="21"/>
        </w:rPr>
        <w:t>任务 2 头实体识别：输入文档 + 某种关系类型，输出「哪些实体是这种关系的发出方（head entity）」。例如确认文档里存在 MITIGATED_BY 后，找出所有作为 MITIGATED_BY 源头的 Risk 节点。</w:t>
      </w:r>
    </w:p>
    <w:p w14:paraId="0C5C1B5C">
      <w:pPr>
        <w:pStyle w:val="16"/>
        <w:numPr>
          <w:ilvl w:val="0"/>
          <w:numId w:val="1"/>
        </w:numPr>
        <w:spacing w:before="55" w:after="55"/>
      </w:pPr>
      <w:r>
        <w:rPr>
          <w:rFonts w:ascii="Arial" w:hAnsi="Arial" w:eastAsia="Arial" w:cs="Arial"/>
          <w:color w:val="333333"/>
          <w:sz w:val="21"/>
          <w:szCs w:val="21"/>
        </w:rPr>
        <w:t>任务 3 尾实体预测：输入文档 + 关系类型 + 头实体，输出对应的尾实体。例如已知 Risk-01 是某个 MITIGATED_BY 的源头，找出对应的 RiskControl 节点是哪个。</w:t>
      </w:r>
    </w:p>
    <w:p w14:paraId="1A939FC7">
      <w:pPr>
        <w:spacing w:before="80" w:after="80" w:line="280" w:lineRule="auto"/>
      </w:pPr>
      <w:r>
        <w:rPr>
          <w:rFonts w:ascii="Arial" w:hAnsi="Arial" w:eastAsia="Arial" w:cs="Arial"/>
          <w:color w:val="222222"/>
          <w:sz w:val="21"/>
          <w:szCs w:val="21"/>
        </w:rPr>
        <w:t>对本项目的应用思路：</w:t>
      </w:r>
    </w:p>
    <w:p w14:paraId="3E58F30C">
      <w:pPr>
        <w:spacing w:before="80" w:after="80" w:line="280" w:lineRule="auto"/>
      </w:pPr>
      <w:r>
        <w:rPr>
          <w:rFonts w:ascii="Arial" w:hAnsi="Arial" w:eastAsia="Arial" w:cs="Arial"/>
          <w:color w:val="222222"/>
          <w:sz w:val="21"/>
          <w:szCs w:val="21"/>
        </w:rPr>
        <w:t>AutoRE 真正解决的是候选对爆炸问题——它不让模型在所有节点对上做穷举，而是先让模型在文档层面判断「有哪些关系类型存在」，用这个判断来约束后续的实体搜索范围。这个思路对 Step2 的改造价值在于：</w:t>
      </w:r>
    </w:p>
    <w:p w14:paraId="1145267E">
      <w:pPr>
        <w:spacing w:before="80" w:after="80" w:line="280" w:lineRule="auto"/>
      </w:pPr>
      <w:r>
        <w:rPr>
          <w:rFonts w:ascii="Arial" w:hAnsi="Arial" w:eastAsia="Arial" w:cs="Arial"/>
          <w:color w:val="222222"/>
          <w:sz w:val="21"/>
          <w:szCs w:val="21"/>
        </w:rPr>
        <w:t>把现在的 Step2「给节点 A 和节点 B，判断是什么关系」拆分为 Step2a 和 Step2b：Step2a 输入整个文档和 edges.yaml 关系类型列表，输出「该文档中存在哪些关系类型」；Step2b 针对每个被确认存在的关系类型，再去找对应的实体对。这样 Step2a 相当于一个低成本的过滤器，大量不相关的关系类型在文档层面就被排除，后续只在有意义的类型上做精细配对。</w:t>
      </w:r>
    </w:p>
    <w:p w14:paraId="41AC391E">
      <w:r>
        <w:br w:type="page"/>
      </w:r>
    </w:p>
    <w:p w14:paraId="25B42DC9">
      <w:pPr>
        <w:pStyle w:val="2"/>
        <w:spacing w:before="400" w:after="160"/>
      </w:pPr>
      <w:r>
        <w:rPr>
          <w:rFonts w:ascii="Arial" w:hAnsi="Arial" w:eastAsia="Arial" w:cs="Arial"/>
          <w:b/>
          <w:bCs/>
          <w:color w:val="1F4E79"/>
          <w:sz w:val="30"/>
          <w:szCs w:val="30"/>
        </w:rPr>
        <w:t>B. Cross-document RE（跨文档关系抽取）</w:t>
      </w:r>
    </w:p>
    <w:p w14:paraId="73237499">
      <w:pPr>
        <w:spacing w:before="80" w:after="80" w:line="280" w:lineRule="auto"/>
      </w:pPr>
      <w:r>
        <w:rPr>
          <w:rFonts w:ascii="Arial" w:hAnsi="Arial" w:eastAsia="Arial" w:cs="Arial"/>
          <w:color w:val="222222"/>
          <w:sz w:val="21"/>
          <w:szCs w:val="21"/>
        </w:rPr>
        <w:t>跨文件实体-关系-实体的发现与分类：给定来自不同文件的两个节点，判断它们之间是否存在关系及关系类型。</w:t>
      </w:r>
    </w:p>
    <w:p w14:paraId="02CBF607">
      <w:pPr>
        <w:spacing w:before="140"/>
      </w:pPr>
    </w:p>
    <w:p w14:paraId="5DD4063E">
      <w:pPr>
        <w:pStyle w:val="3"/>
        <w:spacing w:before="260" w:after="100"/>
      </w:pPr>
      <w:r>
        <w:rPr>
          <w:rFonts w:ascii="Arial" w:hAnsi="Arial" w:eastAsia="Arial" w:cs="Arial"/>
          <w:b/>
          <w:bCs/>
          <w:color w:val="2E75B6"/>
          <w:sz w:val="24"/>
          <w:szCs w:val="24"/>
        </w:rPr>
        <w:t>B1. CodRED</w:t>
      </w:r>
      <w:bookmarkStart w:id="0" w:name="_GoBack"/>
      <w:bookmarkEnd w:id="0"/>
    </w:p>
    <w:p w14:paraId="1C08E595">
      <w:pPr>
        <w:spacing w:before="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80"/>
        <w:gridCol w:w="900"/>
        <w:gridCol w:w="3780"/>
      </w:tblGrid>
      <w:tr w14:paraId="5F846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747AEDCF">
            <w:pPr>
              <w:jc w:val="center"/>
            </w:pPr>
            <w:r>
              <w:rPr>
                <w:rFonts w:ascii="Arial" w:hAnsi="Arial" w:eastAsia="Arial" w:cs="Arial"/>
                <w:b/>
                <w:bCs/>
                <w:color w:val="FFFFFF"/>
                <w:sz w:val="18"/>
                <w:szCs w:val="18"/>
              </w:rPr>
              <w:t>论文</w:t>
            </w:r>
          </w:p>
        </w:tc>
        <w:tc>
          <w:tcPr>
            <w:tcW w:w="34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682D4920">
            <w:r>
              <w:rPr>
                <w:rFonts w:ascii="Arial" w:hAnsi="Arial" w:eastAsia="Arial" w:cs="Arial"/>
                <w:color w:val="222222"/>
                <w:sz w:val="18"/>
                <w:szCs w:val="18"/>
              </w:rPr>
              <w:t>A Cross-Document Relation Extraction Dataset for Acquiring Knowledge in the Wild</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61FC8A8E">
            <w:pPr>
              <w:jc w:val="center"/>
            </w:pPr>
            <w:r>
              <w:rPr>
                <w:rFonts w:ascii="Arial" w:hAnsi="Arial" w:eastAsia="Arial" w:cs="Arial"/>
                <w:b/>
                <w:bCs/>
                <w:color w:val="FFFFFF"/>
                <w:sz w:val="18"/>
                <w:szCs w:val="18"/>
              </w:rPr>
              <w:t>来源</w:t>
            </w:r>
          </w:p>
        </w:tc>
        <w:tc>
          <w:tcPr>
            <w:tcW w:w="37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7588A59F">
            <w:r>
              <w:rPr>
                <w:rFonts w:ascii="Arial" w:hAnsi="Arial" w:eastAsia="Arial" w:cs="Arial"/>
                <w:color w:val="222222"/>
                <w:sz w:val="18"/>
                <w:szCs w:val="18"/>
              </w:rPr>
              <w:t>EMNLP 2021 · github.com/thunlp/CodRED</w:t>
            </w:r>
          </w:p>
        </w:tc>
      </w:tr>
    </w:tbl>
    <w:p w14:paraId="10F4E127">
      <w:pPr>
        <w:spacing w:before="120"/>
      </w:pPr>
    </w:p>
    <w:p w14:paraId="25DE57D3">
      <w:pPr>
        <w:spacing w:before="80" w:after="80" w:line="280" w:lineRule="auto"/>
      </w:pPr>
      <w:r>
        <w:rPr>
          <w:rFonts w:ascii="Arial" w:hAnsi="Arial" w:eastAsia="Arial" w:cs="Arial"/>
          <w:color w:val="222222"/>
          <w:sz w:val="21"/>
          <w:szCs w:val="21"/>
        </w:rPr>
        <w:t>跨文档关系抽取领域的奠基性数据集和基线框架，提出了「文本路径（Text Path）」核心概念：两个文档里的实体往往通过一个桥接实体相连，文本路径是从头实体出发、经过桥接实体、到达尾实体的证据链。</w:t>
      </w:r>
    </w:p>
    <w:p w14:paraId="4343CD10">
      <w:pPr>
        <w:pBdr>
          <w:left w:val="single" w:color="2E75B6" w:sz="12" w:space="8"/>
        </w:pBdr>
        <w:shd w:val="clear" w:fill="F5F5F5"/>
        <w:spacing w:before="100" w:after="100"/>
        <w:ind w:left="360"/>
      </w:pPr>
      <w:r>
        <w:rPr>
          <w:rFonts w:ascii="Courier New" w:hAnsi="Courier New" w:eastAsia="Courier New" w:cs="Courier New"/>
          <w:color w:val="333333"/>
          <w:sz w:val="18"/>
          <w:szCs w:val="18"/>
        </w:rPr>
        <w:t>文档A（风险分析）：Risk-01 涉及「红外传感器」的漂移
              ↓ 桥接实体：「红外传感器」同时出现在两个文档
文档B（测试报告）：「红外传感器」的校准验证由 T-12 完成
→ 文本路径：[Risk-01描述] + [红外传感器桥接描述] + [T-12描述]
→ 推断：Risk-01 VERIFIED_BY T-12</w:t>
      </w:r>
    </w:p>
    <w:p w14:paraId="4BD53295">
      <w:pPr>
        <w:spacing w:before="80" w:after="80" w:line="280" w:lineRule="auto"/>
      </w:pPr>
      <w:r>
        <w:rPr>
          <w:rFonts w:ascii="Arial" w:hAnsi="Arial" w:eastAsia="Arial" w:cs="Arial"/>
          <w:color w:val="222222"/>
          <w:sz w:val="21"/>
          <w:szCs w:val="21"/>
        </w:rPr>
        <w:t>基线模型三步：①给定头尾实体，从文档库找相关文档构建候选路径；②从候选路径中选最相关的证据句子；③基于证据做关系分类。本项目比 CodRED 更有利：文档集合已知（254 份），无需检索，直接用 closed setting。</w:t>
      </w:r>
    </w:p>
    <w:p w14:paraId="128C1E5E">
      <w:pPr>
        <w:spacing w:before="80" w:after="80" w:line="280" w:lineRule="auto"/>
      </w:pPr>
      <w:r>
        <w:rPr>
          <w:rFonts w:ascii="Arial" w:hAnsi="Arial" w:eastAsia="Arial" w:cs="Arial"/>
          <w:color w:val="222222"/>
          <w:sz w:val="21"/>
          <w:szCs w:val="21"/>
        </w:rPr>
        <w:t>对项目的直接应用：在 merge_results.py 中加入桥接实体查找逻辑——找同时被两个文档引用的 Product / Identifier / Person 节点作为桥接实体，将「源节点上下文 + 桥接描述 + 目标节点上下文」三段文本一起送给 Claude，而非只送两个孤立节点的 description。</w:t>
      </w:r>
    </w:p>
    <w:p w14:paraId="39479BCF">
      <w:pPr>
        <w:spacing w:before="80"/>
      </w:pPr>
    </w:p>
    <w:p w14:paraId="3EA27836">
      <w:pPr>
        <w:pBdr>
          <w:bottom w:val="single" w:color="DDDDDD" w:sz="2" w:space="1"/>
        </w:pBdr>
        <w:spacing w:before="180" w:after="180"/>
      </w:pPr>
    </w:p>
    <w:p w14:paraId="740054E5">
      <w:pPr>
        <w:pStyle w:val="3"/>
        <w:spacing w:before="260" w:after="100"/>
      </w:pPr>
      <w:r>
        <w:rPr>
          <w:rFonts w:ascii="Arial" w:hAnsi="Arial" w:eastAsia="Arial" w:cs="Arial"/>
          <w:b/>
          <w:bCs/>
          <w:color w:val="2E75B6"/>
          <w:sz w:val="24"/>
          <w:szCs w:val="24"/>
        </w:rPr>
        <w:t>B2. KXDocRE</w:t>
      </w:r>
    </w:p>
    <w:p w14:paraId="3CE61438">
      <w:pPr>
        <w:spacing w:before="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80"/>
        <w:gridCol w:w="900"/>
        <w:gridCol w:w="3780"/>
      </w:tblGrid>
      <w:tr w14:paraId="6DB5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15DF323B">
            <w:pPr>
              <w:jc w:val="center"/>
            </w:pPr>
            <w:r>
              <w:rPr>
                <w:rFonts w:ascii="Arial" w:hAnsi="Arial" w:eastAsia="Arial" w:cs="Arial"/>
                <w:b/>
                <w:bCs/>
                <w:color w:val="FFFFFF"/>
                <w:sz w:val="18"/>
                <w:szCs w:val="18"/>
              </w:rPr>
              <w:t>论文</w:t>
            </w:r>
          </w:p>
        </w:tc>
        <w:tc>
          <w:tcPr>
            <w:tcW w:w="34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464F360B">
            <w:r>
              <w:rPr>
                <w:rFonts w:ascii="Arial" w:hAnsi="Arial" w:eastAsia="Arial" w:cs="Arial"/>
                <w:color w:val="222222"/>
                <w:sz w:val="18"/>
                <w:szCs w:val="18"/>
              </w:rPr>
              <w:t>Knowledge-Driven Cross-Document Relation Extraction</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5AD21218">
            <w:pPr>
              <w:jc w:val="center"/>
            </w:pPr>
            <w:r>
              <w:rPr>
                <w:rFonts w:ascii="Arial" w:hAnsi="Arial" w:eastAsia="Arial" w:cs="Arial"/>
                <w:b/>
                <w:bCs/>
                <w:color w:val="FFFFFF"/>
                <w:sz w:val="18"/>
                <w:szCs w:val="18"/>
              </w:rPr>
              <w:t>来源</w:t>
            </w:r>
          </w:p>
        </w:tc>
        <w:tc>
          <w:tcPr>
            <w:tcW w:w="37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07438B4C">
            <w:r>
              <w:rPr>
                <w:rFonts w:ascii="Arial" w:hAnsi="Arial" w:eastAsia="Arial" w:cs="Arial"/>
                <w:color w:val="222222"/>
                <w:sz w:val="18"/>
                <w:szCs w:val="18"/>
              </w:rPr>
              <w:t>arXiv 2024 · arxiv.org/abs/2405.13546</w:t>
            </w:r>
          </w:p>
        </w:tc>
      </w:tr>
    </w:tbl>
    <w:p w14:paraId="45C6BA4F">
      <w:pPr>
        <w:spacing w:before="120"/>
      </w:pPr>
    </w:p>
    <w:p w14:paraId="17D4442C">
      <w:pPr>
        <w:spacing w:before="80" w:after="80" w:line="280" w:lineRule="auto"/>
      </w:pPr>
      <w:r>
        <w:rPr>
          <w:rFonts w:ascii="Arial" w:hAnsi="Arial" w:eastAsia="Arial" w:cs="Arial"/>
          <w:color w:val="222222"/>
          <w:sz w:val="21"/>
          <w:szCs w:val="21"/>
        </w:rPr>
        <w:t>解决的核心问题：跨文档 RE 中，两个实体的描述可能非常简短或术语化（如「Risk-01」「T-12」这样的编号），仅凭原文难以判断关系。引入外部领域知识后，「Risk-01 是 ISO 14971 框架下的风险项，T-12 是 ISO 13485 7.3.6 条款要求的验证测试」，则 ISO 14971 第 8 章明确规定风险控制措施必须经测试验证，关系判断变得清晰。</w:t>
      </w:r>
    </w:p>
    <w:p w14:paraId="179CE854">
      <w:pPr>
        <w:spacing w:before="80" w:after="80" w:line="280" w:lineRule="auto"/>
      </w:pPr>
      <w:r>
        <w:rPr>
          <w:rFonts w:ascii="Arial" w:hAnsi="Arial" w:eastAsia="Arial" w:cs="Arial"/>
          <w:color w:val="222222"/>
          <w:sz w:val="21"/>
          <w:szCs w:val="21"/>
        </w:rPr>
        <w:t>框架三个组件：</w:t>
      </w:r>
    </w:p>
    <w:p w14:paraId="366385C6">
      <w:pPr>
        <w:pStyle w:val="16"/>
        <w:numPr>
          <w:ilvl w:val="0"/>
          <w:numId w:val="1"/>
        </w:numPr>
        <w:spacing w:before="55" w:after="55"/>
      </w:pPr>
      <w:r>
        <w:rPr>
          <w:rFonts w:ascii="Arial" w:hAnsi="Arial" w:eastAsia="Arial" w:cs="Arial"/>
          <w:color w:val="333333"/>
          <w:sz w:val="21"/>
          <w:szCs w:val="21"/>
        </w:rPr>
        <w:t>实体知识嵌入：对每个节点，除原文描述外，注入实体类型、所属法规框架、相关条款编号。</w:t>
      </w:r>
    </w:p>
    <w:p w14:paraId="2BB0B66D">
      <w:pPr>
        <w:pStyle w:val="16"/>
        <w:numPr>
          <w:ilvl w:val="0"/>
          <w:numId w:val="1"/>
        </w:numPr>
        <w:spacing w:before="55" w:after="55"/>
      </w:pPr>
      <w:r>
        <w:rPr>
          <w:rFonts w:ascii="Arial" w:hAnsi="Arial" w:eastAsia="Arial" w:cs="Arial"/>
          <w:color w:val="333333"/>
          <w:sz w:val="21"/>
          <w:szCs w:val="21"/>
        </w:rPr>
        <w:t>跨文档上下文融合：把两个文档的相关段落编码后融合，让模型看到两个文档的「对话」而非孤立地看各自文档。</w:t>
      </w:r>
    </w:p>
    <w:p w14:paraId="30D330B0">
      <w:pPr>
        <w:pStyle w:val="16"/>
        <w:numPr>
          <w:ilvl w:val="0"/>
          <w:numId w:val="1"/>
        </w:numPr>
        <w:spacing w:before="55" w:after="55"/>
      </w:pPr>
      <w:r>
        <w:rPr>
          <w:rFonts w:ascii="Arial" w:hAnsi="Arial" w:eastAsia="Arial" w:cs="Arial"/>
          <w:color w:val="333333"/>
          <w:sz w:val="21"/>
          <w:szCs w:val="21"/>
        </w:rPr>
        <w:t>知识引导的关系分类：把法规规则作为约束注入分类过程，如「根据 ISO 14971，Risk 和 Test 之间最可能的关系是 VERIFIED_BY 或 MITIGATED_BY，请优先在这两种中判断」。</w:t>
      </w:r>
    </w:p>
    <w:p w14:paraId="1A876117">
      <w:pPr>
        <w:spacing w:before="80" w:after="80" w:line="280" w:lineRule="auto"/>
      </w:pPr>
      <w:r>
        <w:rPr>
          <w:rFonts w:ascii="Arial" w:hAnsi="Arial" w:eastAsia="Arial" w:cs="Arial"/>
          <w:color w:val="222222"/>
          <w:sz w:val="21"/>
          <w:szCs w:val="21"/>
        </w:rPr>
        <w:t>对项目的直接应用：Step4 的 prompt 模板加入「所属法规框架」和「法规知识引导」两个字段，系统化地把 ISO 法规条款注入每次跨文件关系判断，项目已有的法规知识引导表正是这一思路的体现。</w:t>
      </w:r>
    </w:p>
    <w:p w14:paraId="134C57A2">
      <w:pPr>
        <w:spacing w:before="80"/>
      </w:pPr>
    </w:p>
    <w:p w14:paraId="56ECDC19">
      <w:pPr>
        <w:pBdr>
          <w:bottom w:val="single" w:color="DDDDDD" w:sz="2" w:space="1"/>
        </w:pBdr>
        <w:spacing w:before="180" w:after="180"/>
      </w:pPr>
    </w:p>
    <w:p w14:paraId="03517287">
      <w:pPr>
        <w:pStyle w:val="3"/>
        <w:spacing w:before="260" w:after="100"/>
      </w:pPr>
      <w:r>
        <w:rPr>
          <w:rFonts w:ascii="Arial" w:hAnsi="Arial" w:eastAsia="Arial" w:cs="Arial"/>
          <w:b/>
          <w:bCs/>
          <w:color w:val="2E75B6"/>
          <w:sz w:val="24"/>
          <w:szCs w:val="24"/>
        </w:rPr>
        <w:t>B3. HCRE</w:t>
      </w:r>
    </w:p>
    <w:p w14:paraId="20BD1252">
      <w:pPr>
        <w:spacing w:before="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80"/>
        <w:gridCol w:w="900"/>
        <w:gridCol w:w="3780"/>
      </w:tblGrid>
      <w:tr w14:paraId="2D7D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5B07B23C">
            <w:pPr>
              <w:jc w:val="center"/>
            </w:pPr>
            <w:r>
              <w:rPr>
                <w:rFonts w:ascii="Arial" w:hAnsi="Arial" w:eastAsia="Arial" w:cs="Arial"/>
                <w:b/>
                <w:bCs/>
                <w:color w:val="FFFFFF"/>
                <w:sz w:val="18"/>
                <w:szCs w:val="18"/>
              </w:rPr>
              <w:t>论文</w:t>
            </w:r>
          </w:p>
        </w:tc>
        <w:tc>
          <w:tcPr>
            <w:tcW w:w="34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7546C1C5">
            <w:r>
              <w:rPr>
                <w:rFonts w:ascii="Arial" w:hAnsi="Arial" w:eastAsia="Arial" w:cs="Arial"/>
                <w:color w:val="222222"/>
                <w:sz w:val="18"/>
                <w:szCs w:val="18"/>
              </w:rPr>
              <w:t>LLM-based Hierarchical Classification for Cross-Document Relation Extraction with a Prediction-then-Verification Strategy</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2B98EEE6">
            <w:pPr>
              <w:jc w:val="center"/>
            </w:pPr>
            <w:r>
              <w:rPr>
                <w:rFonts w:ascii="Arial" w:hAnsi="Arial" w:eastAsia="Arial" w:cs="Arial"/>
                <w:b/>
                <w:bCs/>
                <w:color w:val="FFFFFF"/>
                <w:sz w:val="18"/>
                <w:szCs w:val="18"/>
              </w:rPr>
              <w:t>来源</w:t>
            </w:r>
          </w:p>
        </w:tc>
        <w:tc>
          <w:tcPr>
            <w:tcW w:w="37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03CB6BB8">
            <w:r>
              <w:rPr>
                <w:rFonts w:ascii="Arial" w:hAnsi="Arial" w:eastAsia="Arial" w:cs="Arial"/>
                <w:color w:val="222222"/>
                <w:sz w:val="18"/>
                <w:szCs w:val="18"/>
              </w:rPr>
              <w:t>arXiv 2025 · arxiv.org/abs/2604.07937</w:t>
            </w:r>
          </w:p>
        </w:tc>
      </w:tr>
    </w:tbl>
    <w:p w14:paraId="306FA133">
      <w:pPr>
        <w:spacing w:before="120"/>
      </w:pPr>
    </w:p>
    <w:p w14:paraId="23DB7AE2">
      <w:pPr>
        <w:spacing w:before="80" w:after="80" w:line="280" w:lineRule="auto"/>
      </w:pPr>
      <w:r>
        <w:rPr>
          <w:rFonts w:ascii="Arial" w:hAnsi="Arial" w:eastAsia="Arial" w:cs="Arial"/>
          <w:color w:val="222222"/>
          <w:sz w:val="21"/>
          <w:szCs w:val="21"/>
        </w:rPr>
        <w:t>核心发现：直接让 LLM 从 30+ 种边类型中一步选择，效果反而不如专门训练的小模型，原因是选项太多、语义相近时 LLM 在 VERIFIED_BY / COVERS / REPORTED_IN 等相近选项间容易犯错。</w:t>
      </w:r>
    </w:p>
    <w:p w14:paraId="5445097E">
      <w:pPr>
        <w:spacing w:before="80" w:after="80" w:line="280" w:lineRule="auto"/>
      </w:pPr>
      <w:r>
        <w:rPr>
          <w:rFonts w:ascii="Arial" w:hAnsi="Arial" w:eastAsia="Arial" w:cs="Arial"/>
          <w:color w:val="222222"/>
          <w:sz w:val="21"/>
          <w:szCs w:val="21"/>
        </w:rPr>
        <w:t>解法：把预定义关系组织成层级树，LLM 逐层做「少选一」的判断，每层加预测-验证步骤：</w:t>
      </w:r>
    </w:p>
    <w:p w14:paraId="1B891B25">
      <w:pPr>
        <w:pStyle w:val="16"/>
        <w:numPr>
          <w:ilvl w:val="0"/>
          <w:numId w:val="1"/>
        </w:numPr>
        <w:spacing w:before="55" w:after="55"/>
      </w:pPr>
      <w:r>
        <w:rPr>
          <w:rFonts w:ascii="Arial" w:hAnsi="Arial" w:eastAsia="Arial" w:cs="Arial"/>
          <w:color w:val="333333"/>
          <w:sz w:val="21"/>
          <w:szCs w:val="21"/>
        </w:rPr>
        <w:t>第 1 轮（粗分类，4 选 1）：这对节点属于哪个大类？结构/定位类 / 追溯链 / 验证测试链 / 风险管控链</w:t>
      </w:r>
    </w:p>
    <w:p w14:paraId="11F7C53F">
      <w:pPr>
        <w:pStyle w:val="16"/>
        <w:numPr>
          <w:ilvl w:val="0"/>
          <w:numId w:val="1"/>
        </w:numPr>
        <w:spacing w:before="55" w:after="55"/>
      </w:pPr>
      <w:r>
        <w:rPr>
          <w:rFonts w:ascii="Arial" w:hAnsi="Arial" w:eastAsia="Arial" w:cs="Arial"/>
          <w:color w:val="333333"/>
          <w:sz w:val="21"/>
          <w:szCs w:val="21"/>
        </w:rPr>
        <w:t>第 2 轮（细分类，4 选 1）：在「验证测试链」内，具体是什么关系？VERIFIED_BY / COVERS / REPORTED_IN / MEASURES</w:t>
      </w:r>
    </w:p>
    <w:p w14:paraId="6368BD15">
      <w:pPr>
        <w:pStyle w:val="16"/>
        <w:numPr>
          <w:ilvl w:val="0"/>
          <w:numId w:val="1"/>
        </w:numPr>
        <w:spacing w:before="55" w:after="55"/>
      </w:pPr>
      <w:r>
        <w:rPr>
          <w:rFonts w:ascii="Arial" w:hAnsi="Arial" w:eastAsia="Arial" w:cs="Arial"/>
          <w:color w:val="333333"/>
          <w:sz w:val="21"/>
          <w:szCs w:val="21"/>
        </w:rPr>
        <w:t>第 3 轮（验证，仅低置信度时触发）：确认判断，或排除相近类型。</w:t>
      </w:r>
    </w:p>
    <w:p w14:paraId="6DEFA3C6">
      <w:pPr>
        <w:spacing w:before="80" w:after="80" w:line="280" w:lineRule="auto"/>
      </w:pPr>
      <w:r>
        <w:rPr>
          <w:rFonts w:ascii="Arial" w:hAnsi="Arial" w:eastAsia="Arial" w:cs="Arial"/>
          <w:color w:val="222222"/>
          <w:sz w:val="21"/>
          <w:szCs w:val="21"/>
        </w:rPr>
        <w:t>对项目的层级树建议：</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4"/>
        <w:gridCol w:w="7326"/>
      </w:tblGrid>
      <w:tr w14:paraId="1EC5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65E1853C">
            <w:pPr>
              <w:jc w:val="center"/>
            </w:pPr>
            <w:r>
              <w:rPr>
                <w:rFonts w:ascii="Arial" w:hAnsi="Arial" w:eastAsia="Arial" w:cs="Arial"/>
                <w:b/>
                <w:bCs/>
                <w:color w:val="FFFFFF"/>
                <w:sz w:val="19"/>
                <w:szCs w:val="19"/>
              </w:rPr>
              <w:t>粗类</w:t>
            </w:r>
          </w:p>
        </w:tc>
        <w:tc>
          <w:tcPr>
            <w:tcW w:w="648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7BB82E46">
            <w:pPr>
              <w:jc w:val="center"/>
            </w:pPr>
            <w:r>
              <w:rPr>
                <w:rFonts w:ascii="Arial" w:hAnsi="Arial" w:eastAsia="Arial" w:cs="Arial"/>
                <w:b/>
                <w:bCs/>
                <w:color w:val="FFFFFF"/>
                <w:sz w:val="19"/>
                <w:szCs w:val="19"/>
              </w:rPr>
              <w:t>细分关系</w:t>
            </w:r>
          </w:p>
        </w:tc>
      </w:tr>
      <w:tr w14:paraId="173E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28B7674A">
            <w:pPr>
              <w:spacing w:line="260" w:lineRule="auto"/>
            </w:pPr>
            <w:r>
              <w:rPr>
                <w:rFonts w:ascii="Arial" w:hAnsi="Arial" w:eastAsia="Arial" w:cs="Arial"/>
                <w:color w:val="333333"/>
                <w:sz w:val="19"/>
                <w:szCs w:val="19"/>
              </w:rPr>
              <w:t>结构/定位类</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2684F27E">
            <w:pPr>
              <w:spacing w:line="260" w:lineRule="auto"/>
            </w:pPr>
            <w:r>
              <w:rPr>
                <w:rFonts w:ascii="Arial" w:hAnsi="Arial" w:eastAsia="Arial" w:cs="Arial"/>
                <w:color w:val="333333"/>
                <w:sz w:val="19"/>
                <w:szCs w:val="19"/>
              </w:rPr>
              <w:t>PART_OF · STATED_IN · INDEXES · LISTS_FILE</w:t>
            </w:r>
          </w:p>
        </w:tc>
      </w:tr>
      <w:tr w14:paraId="160E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0D23FA70">
            <w:pPr>
              <w:spacing w:line="260" w:lineRule="auto"/>
            </w:pPr>
            <w:r>
              <w:rPr>
                <w:rFonts w:ascii="Arial" w:hAnsi="Arial" w:eastAsia="Arial" w:cs="Arial"/>
                <w:color w:val="333333"/>
                <w:sz w:val="19"/>
                <w:szCs w:val="19"/>
              </w:rPr>
              <w:t>追溯链</w:t>
            </w:r>
          </w:p>
        </w:tc>
        <w:tc>
          <w:tcPr>
            <w:tcW w:w="64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1520C675">
            <w:pPr>
              <w:spacing w:line="260" w:lineRule="auto"/>
            </w:pPr>
            <w:r>
              <w:rPr>
                <w:rFonts w:ascii="Arial" w:hAnsi="Arial" w:eastAsia="Arial" w:cs="Arial"/>
                <w:color w:val="333333"/>
                <w:sz w:val="19"/>
                <w:szCs w:val="19"/>
              </w:rPr>
              <w:t>DERIVES_FROM · IMPLEMENTS · REFERENCES · RELATES_TO</w:t>
            </w:r>
          </w:p>
        </w:tc>
      </w:tr>
      <w:tr w14:paraId="7EF0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6A67A8D4">
            <w:pPr>
              <w:spacing w:line="260" w:lineRule="auto"/>
            </w:pPr>
            <w:r>
              <w:rPr>
                <w:rFonts w:ascii="Arial" w:hAnsi="Arial" w:eastAsia="Arial" w:cs="Arial"/>
                <w:color w:val="333333"/>
                <w:sz w:val="19"/>
                <w:szCs w:val="19"/>
              </w:rPr>
              <w:t>验证测试链</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752A1FB9">
            <w:pPr>
              <w:spacing w:line="260" w:lineRule="auto"/>
            </w:pPr>
            <w:r>
              <w:rPr>
                <w:rFonts w:ascii="Arial" w:hAnsi="Arial" w:eastAsia="Arial" w:cs="Arial"/>
                <w:color w:val="333333"/>
                <w:sz w:val="19"/>
                <w:szCs w:val="19"/>
              </w:rPr>
              <w:t>VERIFIED_BY · COVERS · REPORTED_IN · MEASURES · HAS_MEASUREMENT</w:t>
            </w:r>
          </w:p>
        </w:tc>
      </w:tr>
      <w:tr w14:paraId="3EBD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6E2E7B48">
            <w:pPr>
              <w:spacing w:line="260" w:lineRule="auto"/>
            </w:pPr>
            <w:r>
              <w:rPr>
                <w:rFonts w:ascii="Arial" w:hAnsi="Arial" w:eastAsia="Arial" w:cs="Arial"/>
                <w:color w:val="333333"/>
                <w:sz w:val="19"/>
                <w:szCs w:val="19"/>
              </w:rPr>
              <w:t>风险管控链</w:t>
            </w:r>
          </w:p>
        </w:tc>
        <w:tc>
          <w:tcPr>
            <w:tcW w:w="64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2FF4E243">
            <w:pPr>
              <w:spacing w:line="260" w:lineRule="auto"/>
            </w:pPr>
            <w:r>
              <w:rPr>
                <w:rFonts w:ascii="Arial" w:hAnsi="Arial" w:eastAsia="Arial" w:cs="Arial"/>
                <w:color w:val="333333"/>
                <w:sz w:val="19"/>
                <w:szCs w:val="19"/>
              </w:rPr>
              <w:t>MITIGATED_BY · CONSTRAINED_BY · ADDRESSED_IN</w:t>
            </w:r>
          </w:p>
        </w:tc>
      </w:tr>
      <w:tr w14:paraId="6B813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4EF34718">
            <w:pPr>
              <w:spacing w:line="260" w:lineRule="auto"/>
            </w:pPr>
            <w:r>
              <w:rPr>
                <w:rFonts w:ascii="Arial" w:hAnsi="Arial" w:eastAsia="Arial" w:cs="Arial"/>
                <w:color w:val="333333"/>
                <w:sz w:val="19"/>
                <w:szCs w:val="19"/>
              </w:rPr>
              <w:t>对齐/裁决类</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35D390E3">
            <w:pPr>
              <w:spacing w:line="260" w:lineRule="auto"/>
            </w:pPr>
            <w:r>
              <w:rPr>
                <w:rFonts w:ascii="Arial" w:hAnsi="Arial" w:eastAsia="Arial" w:cs="Arial"/>
                <w:color w:val="333333"/>
                <w:sz w:val="19"/>
                <w:szCs w:val="19"/>
              </w:rPr>
              <w:t>CORRESPONDS_TO · CONFLICTS_WITH · POTENTIALLY_CONFLICTS</w:t>
            </w:r>
          </w:p>
        </w:tc>
      </w:tr>
    </w:tbl>
    <w:p w14:paraId="0665A651">
      <w:pPr>
        <w:spacing w:before="100"/>
      </w:pPr>
    </w:p>
    <w:p w14:paraId="38F5AAAB">
      <w:pPr>
        <w:spacing w:before="80" w:after="80" w:line="280" w:lineRule="auto"/>
      </w:pPr>
      <w:r>
        <w:rPr>
          <w:rFonts w:ascii="Arial" w:hAnsi="Arial" w:eastAsia="Arial" w:cs="Arial"/>
          <w:color w:val="222222"/>
          <w:sz w:val="21"/>
          <w:szCs w:val="21"/>
        </w:rPr>
        <w:t>每个粗类对应一次 LLM 调用，平均 2–3 次调用即可到达叶节点，比一步 30+ 选项的准确率更高，总成本还可能更低（大量配对在第 1 轮就被判为「无关」而跳过）。</w:t>
      </w:r>
    </w:p>
    <w:p w14:paraId="791D9E2E">
      <w:pPr>
        <w:spacing w:before="80"/>
      </w:pPr>
    </w:p>
    <w:p w14:paraId="48367532">
      <w:pPr>
        <w:pBdr>
          <w:bottom w:val="single" w:color="DDDDDD" w:sz="2" w:space="1"/>
        </w:pBdr>
        <w:spacing w:before="180" w:after="180"/>
      </w:pPr>
    </w:p>
    <w:p w14:paraId="7E656587">
      <w:pPr>
        <w:pStyle w:val="3"/>
        <w:spacing w:before="260" w:after="100"/>
      </w:pPr>
      <w:r>
        <w:rPr>
          <w:rFonts w:ascii="Arial" w:hAnsi="Arial" w:eastAsia="Arial" w:cs="Arial"/>
          <w:b/>
          <w:bCs/>
          <w:color w:val="2E75B6"/>
          <w:sz w:val="24"/>
          <w:szCs w:val="24"/>
        </w:rPr>
        <w:t>B4. MAQD</w:t>
      </w:r>
    </w:p>
    <w:p w14:paraId="18697752">
      <w:pPr>
        <w:spacing w:before="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32"/>
        <w:gridCol w:w="3298"/>
        <w:gridCol w:w="857"/>
        <w:gridCol w:w="4073"/>
      </w:tblGrid>
      <w:tr w14:paraId="30E0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47ABED90">
            <w:pPr>
              <w:jc w:val="center"/>
            </w:pPr>
            <w:r>
              <w:rPr>
                <w:rFonts w:ascii="Arial" w:hAnsi="Arial" w:eastAsia="Arial" w:cs="Arial"/>
                <w:b/>
                <w:bCs/>
                <w:color w:val="FFFFFF"/>
                <w:sz w:val="18"/>
                <w:szCs w:val="18"/>
              </w:rPr>
              <w:t>论文</w:t>
            </w:r>
          </w:p>
        </w:tc>
        <w:tc>
          <w:tcPr>
            <w:tcW w:w="34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44552A6A">
            <w:r>
              <w:rPr>
                <w:rFonts w:ascii="Arial" w:hAnsi="Arial" w:eastAsia="Arial" w:cs="Arial"/>
                <w:color w:val="222222"/>
                <w:sz w:val="18"/>
                <w:szCs w:val="18"/>
              </w:rPr>
              <w:t>Evidence Selection via Multi-Aspect Query Diversification for Cross-Document Relation Extraction</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43AB31C8">
            <w:pPr>
              <w:jc w:val="center"/>
            </w:pPr>
            <w:r>
              <w:rPr>
                <w:rFonts w:ascii="Arial" w:hAnsi="Arial" w:eastAsia="Arial" w:cs="Arial"/>
                <w:b/>
                <w:bCs/>
                <w:color w:val="FFFFFF"/>
                <w:sz w:val="18"/>
                <w:szCs w:val="18"/>
              </w:rPr>
              <w:t>来源</w:t>
            </w:r>
          </w:p>
        </w:tc>
        <w:tc>
          <w:tcPr>
            <w:tcW w:w="37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73ED9D32">
            <w:r>
              <w:rPr>
                <w:rFonts w:ascii="Arial" w:hAnsi="Arial" w:eastAsia="Arial" w:cs="Arial"/>
                <w:color w:val="222222"/>
                <w:sz w:val="18"/>
                <w:szCs w:val="18"/>
              </w:rPr>
              <w:t>Springer JIIS 2025 · link.springer.com/article/10.1007/s10844-025-00952-6</w:t>
            </w:r>
          </w:p>
        </w:tc>
      </w:tr>
    </w:tbl>
    <w:p w14:paraId="3FE320C2">
      <w:pPr>
        <w:spacing w:before="120"/>
      </w:pPr>
    </w:p>
    <w:p w14:paraId="4C286784">
      <w:pPr>
        <w:spacing w:before="80" w:after="80" w:line="280" w:lineRule="auto"/>
      </w:pPr>
      <w:r>
        <w:rPr>
          <w:rFonts w:ascii="Arial" w:hAnsi="Arial" w:eastAsia="Arial" w:cs="Arial"/>
          <w:color w:val="222222"/>
          <w:sz w:val="21"/>
          <w:szCs w:val="21"/>
        </w:rPr>
        <w:t>解决的核心问题：同一个事实在不同文档里用完全不同表述出现，单一向量查询只能命中其中一种表述，导致候选节点召回不全。「传感器漂移」这个 Risk 在不同文档中可能被描述为「红外传感器在高温下的偏移量超出允许范围」「针对温度漂移问题的校准补偿方案」「高温环境传感器线性度验证」等，单一查询无法全覆盖。</w:t>
      </w:r>
    </w:p>
    <w:p w14:paraId="1AFEBE94">
      <w:pPr>
        <w:spacing w:before="80" w:after="80" w:line="280" w:lineRule="auto"/>
      </w:pPr>
      <w:r>
        <w:rPr>
          <w:rFonts w:ascii="Arial" w:hAnsi="Arial" w:eastAsia="Arial" w:cs="Arial"/>
          <w:color w:val="222222"/>
          <w:sz w:val="21"/>
          <w:szCs w:val="21"/>
        </w:rPr>
        <w:t>多角度查询生成（Multi-Aspect Query Diversification）：对每个节点生成多个角度的查询，各角度分别检索后取并集，再用 cross-encoder 重排：</w:t>
      </w:r>
    </w:p>
    <w:p w14:paraId="030CA268">
      <w:pPr>
        <w:pBdr>
          <w:left w:val="single" w:color="2E75B6" w:sz="12" w:space="8"/>
        </w:pBdr>
        <w:shd w:val="clear" w:fill="F5F5F5"/>
        <w:spacing w:before="100" w:after="100"/>
        <w:ind w:left="360"/>
      </w:pPr>
      <w:r>
        <w:rPr>
          <w:rFonts w:ascii="Courier New" w:hAnsi="Courier New" w:eastAsia="Courier New" w:cs="Courier New"/>
          <w:color w:val="333333"/>
          <w:sz w:val="18"/>
          <w:szCs w:val="18"/>
        </w:rPr>
        <w:t>对节点 Risk-01（「红外传感器偏移导致测量误差」），生成5个角度查询：
  角度1（问题描述）：「传感器漂移 偏移 误差」
  角度2（影响对象）：「测量精度 准确度 允差」
  角度3（物理机制）：「红外传感器 温度 线性度」
  角度4（法规视角）：「ISO 14971 风险 危害」
  角度5（解决方向）：「校准 补偿 验证」
候选 = union(各角度 top-10 检索结果)
最终候选 = cross_encoder 重排后 top-20</w:t>
      </w:r>
    </w:p>
    <w:p w14:paraId="01A0F4EB">
      <w:pPr>
        <w:spacing w:before="80" w:after="80" w:line="280" w:lineRule="auto"/>
      </w:pPr>
      <w:r>
        <w:rPr>
          <w:rFonts w:ascii="Arial" w:hAnsi="Arial" w:eastAsia="Arial" w:cs="Arial"/>
          <w:color w:val="222222"/>
          <w:sz w:val="21"/>
          <w:szCs w:val="21"/>
        </w:rPr>
        <w:t>对项目的直接应用：Step4 候选节点召回从单一 description 相似度匹配，改为多角度查询（节点描述 + 术语归一主题词 + 节点类型属性 + 法规框架术语 + 数值指标），直接提升召回率，解决「功能→测试 151% 误报」问题中召回侧的遗漏。</w:t>
      </w:r>
    </w:p>
    <w:p w14:paraId="3E9A3B07">
      <w:r>
        <w:br w:type="page"/>
      </w:r>
    </w:p>
    <w:p w14:paraId="3F3C07FF">
      <w:pPr>
        <w:pStyle w:val="2"/>
        <w:spacing w:before="400" w:after="160"/>
      </w:pPr>
      <w:r>
        <w:rPr>
          <w:rFonts w:ascii="Arial" w:hAnsi="Arial" w:eastAsia="Arial" w:cs="Arial"/>
          <w:b/>
          <w:bCs/>
          <w:color w:val="1F4E79"/>
          <w:sz w:val="30"/>
          <w:szCs w:val="30"/>
        </w:rPr>
        <w:t>C. GraphRAG 系列（多文件图上的多跳推理）</w:t>
      </w:r>
    </w:p>
    <w:p w14:paraId="4C898537">
      <w:pPr>
        <w:spacing w:before="80" w:after="80" w:line="280" w:lineRule="auto"/>
      </w:pPr>
      <w:r>
        <w:rPr>
          <w:rFonts w:ascii="Arial" w:hAnsi="Arial" w:eastAsia="Arial" w:cs="Arial"/>
          <w:color w:val="222222"/>
          <w:sz w:val="21"/>
          <w:szCs w:val="21"/>
        </w:rPr>
        <w:t>图建好之后的检索与推理：解决「整批文档哪些追溯链缺失」「这批文档整体合规状况」等全局性问题。</w:t>
      </w:r>
    </w:p>
    <w:p w14:paraId="40DD7DB3">
      <w:pPr>
        <w:spacing w:before="140"/>
      </w:pPr>
    </w:p>
    <w:p w14:paraId="0BC1BAA2">
      <w:pPr>
        <w:pStyle w:val="3"/>
        <w:spacing w:before="260" w:after="100"/>
      </w:pPr>
      <w:r>
        <w:rPr>
          <w:rFonts w:ascii="Arial" w:hAnsi="Arial" w:eastAsia="Arial" w:cs="Arial"/>
          <w:b/>
          <w:bCs/>
          <w:color w:val="2E75B6"/>
          <w:sz w:val="24"/>
          <w:szCs w:val="24"/>
        </w:rPr>
        <w:t>C1. Microsoft GraphRAG</w:t>
      </w:r>
    </w:p>
    <w:p w14:paraId="3A07B14F">
      <w:pPr>
        <w:spacing w:before="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80"/>
        <w:gridCol w:w="900"/>
        <w:gridCol w:w="3780"/>
      </w:tblGrid>
      <w:tr w14:paraId="04D4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1867DBFF">
            <w:pPr>
              <w:jc w:val="center"/>
            </w:pPr>
            <w:r>
              <w:rPr>
                <w:rFonts w:ascii="Arial" w:hAnsi="Arial" w:eastAsia="Arial" w:cs="Arial"/>
                <w:b/>
                <w:bCs/>
                <w:color w:val="FFFFFF"/>
                <w:sz w:val="18"/>
                <w:szCs w:val="18"/>
              </w:rPr>
              <w:t>论文</w:t>
            </w:r>
          </w:p>
        </w:tc>
        <w:tc>
          <w:tcPr>
            <w:tcW w:w="34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21995C44">
            <w:r>
              <w:rPr>
                <w:rFonts w:ascii="Arial" w:hAnsi="Arial" w:eastAsia="Arial" w:cs="Arial"/>
                <w:color w:val="222222"/>
                <w:sz w:val="18"/>
                <w:szCs w:val="18"/>
              </w:rPr>
              <w:t>From Local to Global: A Graph RAG Approach to Query-Focused Summarization</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26343D86">
            <w:pPr>
              <w:jc w:val="center"/>
            </w:pPr>
            <w:r>
              <w:rPr>
                <w:rFonts w:ascii="Arial" w:hAnsi="Arial" w:eastAsia="Arial" w:cs="Arial"/>
                <w:b/>
                <w:bCs/>
                <w:color w:val="FFFFFF"/>
                <w:sz w:val="18"/>
                <w:szCs w:val="18"/>
              </w:rPr>
              <w:t>来源</w:t>
            </w:r>
          </w:p>
        </w:tc>
        <w:tc>
          <w:tcPr>
            <w:tcW w:w="37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26BA9916">
            <w:r>
              <w:rPr>
                <w:rFonts w:ascii="Arial" w:hAnsi="Arial" w:eastAsia="Arial" w:cs="Arial"/>
                <w:color w:val="222222"/>
                <w:sz w:val="18"/>
                <w:szCs w:val="18"/>
              </w:rPr>
              <w:t>Microsoft Research 2024 · github.com/microsoft/graphrag</w:t>
            </w:r>
          </w:p>
        </w:tc>
      </w:tr>
    </w:tbl>
    <w:p w14:paraId="34B0E8C3">
      <w:pPr>
        <w:spacing w:before="120"/>
      </w:pPr>
    </w:p>
    <w:p w14:paraId="54FE55CA">
      <w:pPr>
        <w:spacing w:before="80" w:after="80" w:line="280" w:lineRule="auto"/>
      </w:pPr>
      <w:r>
        <w:rPr>
          <w:rFonts w:ascii="Arial" w:hAnsi="Arial" w:eastAsia="Arial" w:cs="Arial"/>
          <w:color w:val="222222"/>
          <w:sz w:val="21"/>
          <w:szCs w:val="21"/>
        </w:rPr>
        <w:t>解决的核心问题：传统 RAG 只做向量检索，无法回答「这批文档里关于 X 主题的整体情况」这类需要跨多文档综合的全局性问题。</w:t>
      </w:r>
    </w:p>
    <w:p w14:paraId="468E9175">
      <w:pPr>
        <w:spacing w:before="80" w:after="80" w:line="280" w:lineRule="auto"/>
      </w:pPr>
      <w:r>
        <w:rPr>
          <w:rFonts w:ascii="Arial" w:hAnsi="Arial" w:eastAsia="Arial" w:cs="Arial"/>
          <w:color w:val="222222"/>
          <w:sz w:val="21"/>
          <w:szCs w:val="21"/>
        </w:rPr>
        <w:t>建图流程（三阶段）：</w:t>
      </w:r>
    </w:p>
    <w:p w14:paraId="5990BF1B">
      <w:pPr>
        <w:pStyle w:val="16"/>
        <w:numPr>
          <w:ilvl w:val="0"/>
          <w:numId w:val="1"/>
        </w:numPr>
        <w:spacing w:before="55" w:after="55"/>
      </w:pPr>
      <w:r>
        <w:rPr>
          <w:rFonts w:ascii="Arial" w:hAnsi="Arial" w:eastAsia="Arial" w:cs="Arial"/>
          <w:color w:val="333333"/>
          <w:sz w:val="21"/>
          <w:szCs w:val="21"/>
        </w:rPr>
        <w:t>实体和关系抽取：LLM 对每个文档 chunk 抽取实体和关系三元组，同时为每个节点生成语义摘要（重新组织的描述，非原文）。跨 chunk 合并去重后形成统一图。</w:t>
      </w:r>
    </w:p>
    <w:p w14:paraId="13ACB10C">
      <w:pPr>
        <w:pStyle w:val="16"/>
        <w:numPr>
          <w:ilvl w:val="0"/>
          <w:numId w:val="1"/>
        </w:numPr>
        <w:spacing w:before="55" w:after="55"/>
      </w:pPr>
      <w:r>
        <w:rPr>
          <w:rFonts w:ascii="Arial" w:hAnsi="Arial" w:eastAsia="Arial" w:cs="Arial"/>
          <w:color w:val="333333"/>
          <w:sz w:val="21"/>
          <w:szCs w:val="21"/>
        </w:rPr>
        <w:t>社区检测（Leiden 算法）：对节点图做层级聚类，自动产生多粒度社区（L0 最细：同一风险管控链的节点；L1 中等：传感器相关所有风险；L2 最粗：整个系统的风险体系）。Leiden 比 Louvain 更能保证社区内部连通性。</w:t>
      </w:r>
    </w:p>
    <w:p w14:paraId="7A4B00C2">
      <w:pPr>
        <w:pStyle w:val="16"/>
        <w:numPr>
          <w:ilvl w:val="0"/>
          <w:numId w:val="1"/>
        </w:numPr>
        <w:spacing w:before="55" w:after="55"/>
      </w:pPr>
      <w:r>
        <w:rPr>
          <w:rFonts w:ascii="Arial" w:hAnsi="Arial" w:eastAsia="Arial" w:cs="Arial"/>
          <w:color w:val="333333"/>
          <w:sz w:val="21"/>
          <w:szCs w:val="21"/>
        </w:rPr>
        <w:t>社区摘要生成：对每个社区，LLM 生成综合摘要，同时建向量索引，形成「社区摘要索引层」。</w:t>
      </w:r>
    </w:p>
    <w:p w14:paraId="01A12DBD">
      <w:pPr>
        <w:spacing w:before="80" w:after="80" w:line="280" w:lineRule="auto"/>
      </w:pPr>
      <w:r>
        <w:rPr>
          <w:rFonts w:ascii="Arial" w:hAnsi="Arial" w:eastAsia="Arial" w:cs="Arial"/>
          <w:color w:val="222222"/>
          <w:sz w:val="21"/>
          <w:szCs w:val="21"/>
        </w:rPr>
        <w:t>检索机制（非遍历，两段式）：</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3600"/>
        <w:gridCol w:w="3600"/>
      </w:tblGrid>
      <w:tr w14:paraId="469AF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738DE3FD">
            <w:pPr>
              <w:jc w:val="center"/>
            </w:pPr>
            <w:r>
              <w:rPr>
                <w:rFonts w:ascii="Arial" w:hAnsi="Arial" w:eastAsia="Arial" w:cs="Arial"/>
                <w:b/>
                <w:bCs/>
                <w:color w:val="FFFFFF"/>
                <w:sz w:val="19"/>
                <w:szCs w:val="19"/>
              </w:rPr>
              <w:t>检索类型</w:t>
            </w:r>
          </w:p>
        </w:tc>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2DB17D80">
            <w:pPr>
              <w:jc w:val="center"/>
            </w:pPr>
            <w:r>
              <w:rPr>
                <w:rFonts w:ascii="Arial" w:hAnsi="Arial" w:eastAsia="Arial" w:cs="Arial"/>
                <w:b/>
                <w:bCs/>
                <w:color w:val="FFFFFF"/>
                <w:sz w:val="19"/>
                <w:szCs w:val="19"/>
              </w:rPr>
              <w:t>适合查询</w:t>
            </w:r>
          </w:p>
        </w:tc>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11786D26">
            <w:pPr>
              <w:jc w:val="center"/>
            </w:pPr>
            <w:r>
              <w:rPr>
                <w:rFonts w:ascii="Arial" w:hAnsi="Arial" w:eastAsia="Arial" w:cs="Arial"/>
                <w:b/>
                <w:bCs/>
                <w:color w:val="FFFFFF"/>
                <w:sz w:val="19"/>
                <w:szCs w:val="19"/>
              </w:rPr>
              <w:t>机制</w:t>
            </w:r>
          </w:p>
        </w:tc>
      </w:tr>
      <w:tr w14:paraId="087C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4F5FD91F">
            <w:pPr>
              <w:spacing w:line="260" w:lineRule="auto"/>
            </w:pPr>
            <w:r>
              <w:rPr>
                <w:rFonts w:ascii="Arial" w:hAnsi="Arial" w:eastAsia="Arial" w:cs="Arial"/>
                <w:color w:val="333333"/>
                <w:sz w:val="19"/>
                <w:szCs w:val="19"/>
              </w:rPr>
              <w:t>本地检索（Local）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6E2D0BED">
            <w:pPr>
              <w:spacing w:line="260" w:lineRule="auto"/>
            </w:pPr>
            <w:r>
              <w:rPr>
                <w:rFonts w:ascii="Arial" w:hAnsi="Arial" w:eastAsia="Arial" w:cs="Arial"/>
                <w:color w:val="333333"/>
                <w:sz w:val="19"/>
                <w:szCs w:val="19"/>
              </w:rPr>
              <w:t>「Risk-01 的管控链是否完整」精确查找</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3249C83A">
            <w:pPr>
              <w:spacing w:line="260" w:lineRule="auto"/>
            </w:pPr>
            <w:r>
              <w:rPr>
                <w:rFonts w:ascii="Arial" w:hAnsi="Arial" w:eastAsia="Arial" w:cs="Arial"/>
                <w:color w:val="333333"/>
                <w:sz w:val="19"/>
                <w:szCs w:val="19"/>
              </w:rPr>
              <w:t>节点 embedding ANN 定位 → Cypher 沿边扩展 1–2 跳</w:t>
            </w:r>
          </w:p>
        </w:tc>
      </w:tr>
      <w:tr w14:paraId="3E06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4AED3DB8">
            <w:pPr>
              <w:spacing w:line="260" w:lineRule="auto"/>
            </w:pPr>
            <w:r>
              <w:rPr>
                <w:rFonts w:ascii="Arial" w:hAnsi="Arial" w:eastAsia="Arial" w:cs="Arial"/>
                <w:color w:val="333333"/>
                <w:sz w:val="19"/>
                <w:szCs w:val="19"/>
              </w:rPr>
              <w:t>全局检索（Global）</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79CDFFDB">
            <w:pPr>
              <w:spacing w:line="260" w:lineRule="auto"/>
            </w:pPr>
            <w:r>
              <w:rPr>
                <w:rFonts w:ascii="Arial" w:hAnsi="Arial" w:eastAsia="Arial" w:cs="Arial"/>
                <w:color w:val="333333"/>
                <w:sz w:val="19"/>
                <w:szCs w:val="19"/>
              </w:rPr>
              <w:t>「整批文档哪些风险没有验证测试」覆盖率审查</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3FB60D22">
            <w:pPr>
              <w:spacing w:line="260" w:lineRule="auto"/>
            </w:pPr>
            <w:r>
              <w:rPr>
                <w:rFonts w:ascii="Arial" w:hAnsi="Arial" w:eastAsia="Arial" w:cs="Arial"/>
                <w:color w:val="333333"/>
                <w:sz w:val="19"/>
                <w:szCs w:val="19"/>
              </w:rPr>
              <w:t>社区摘要 ANN 召回相关社区 → 并行 Map 每个社区 → Reduce 汇总</w:t>
            </w:r>
          </w:p>
        </w:tc>
      </w:tr>
    </w:tbl>
    <w:p w14:paraId="23897744">
      <w:pPr>
        <w:spacing w:before="100"/>
      </w:pPr>
    </w:p>
    <w:p w14:paraId="77B063CB">
      <w:pPr>
        <w:spacing w:before="80" w:after="80" w:line="280" w:lineRule="auto"/>
      </w:pPr>
      <w:r>
        <w:rPr>
          <w:rFonts w:ascii="Arial" w:hAnsi="Arial" w:eastAsia="Arial" w:cs="Arial"/>
          <w:color w:val="222222"/>
          <w:sz w:val="21"/>
          <w:szCs w:val="21"/>
        </w:rPr>
        <w:t>对项目的直接应用：Neo4j GDS 原生支持 Leiden 算法，接入成本低；社区摘要层是目前缺失的关键环节，能把审查报告从「按文件对」组织升级为「按业务主题」组织。</w:t>
      </w:r>
    </w:p>
    <w:p w14:paraId="51BB1D8E">
      <w:pPr>
        <w:pBdr>
          <w:left w:val="single" w:color="2E75B6" w:sz="12" w:space="8"/>
        </w:pBdr>
        <w:shd w:val="clear" w:fill="F5F5F5"/>
        <w:spacing w:before="100" w:after="100"/>
        <w:ind w:left="360"/>
      </w:pPr>
      <w:r>
        <w:rPr>
          <w:rFonts w:ascii="Courier New" w:hAnsi="Courier New" w:eastAsia="Courier New" w:cs="Courier New"/>
          <w:color w:val="333333"/>
          <w:sz w:val="18"/>
          <w:szCs w:val="18"/>
        </w:rPr>
        <w:t>// Neo4j 中运行 Leiden 社区检测
CALL gds.leiden.write('myGraph', {
  writeProperty: 'communityId',
  relationshipWeightProperty: 'confidence'
})</w:t>
      </w:r>
    </w:p>
    <w:p w14:paraId="6AE40BFA">
      <w:pPr>
        <w:spacing w:before="80"/>
      </w:pPr>
    </w:p>
    <w:p w14:paraId="1CF94236">
      <w:pPr>
        <w:pBdr>
          <w:bottom w:val="single" w:color="DDDDDD" w:sz="2" w:space="1"/>
        </w:pBdr>
        <w:spacing w:before="180" w:after="180"/>
      </w:pPr>
    </w:p>
    <w:p w14:paraId="3D04312F">
      <w:pPr>
        <w:pStyle w:val="3"/>
        <w:spacing w:before="260" w:after="100"/>
      </w:pPr>
      <w:r>
        <w:rPr>
          <w:rFonts w:ascii="Arial" w:hAnsi="Arial" w:eastAsia="Arial" w:cs="Arial"/>
          <w:b/>
          <w:bCs/>
          <w:color w:val="2E75B6"/>
          <w:sz w:val="24"/>
          <w:szCs w:val="24"/>
        </w:rPr>
        <w:t>C2. LightRAG</w:t>
      </w:r>
    </w:p>
    <w:p w14:paraId="452730AB">
      <w:pPr>
        <w:spacing w:before="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80"/>
        <w:gridCol w:w="900"/>
        <w:gridCol w:w="3780"/>
      </w:tblGrid>
      <w:tr w14:paraId="17B7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07FE63E3">
            <w:pPr>
              <w:jc w:val="center"/>
            </w:pPr>
            <w:r>
              <w:rPr>
                <w:rFonts w:ascii="Arial" w:hAnsi="Arial" w:eastAsia="Arial" w:cs="Arial"/>
                <w:b/>
                <w:bCs/>
                <w:color w:val="FFFFFF"/>
                <w:sz w:val="18"/>
                <w:szCs w:val="18"/>
              </w:rPr>
              <w:t>论文</w:t>
            </w:r>
          </w:p>
        </w:tc>
        <w:tc>
          <w:tcPr>
            <w:tcW w:w="34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49F0E75A">
            <w:r>
              <w:rPr>
                <w:rFonts w:ascii="Arial" w:hAnsi="Arial" w:eastAsia="Arial" w:cs="Arial"/>
                <w:color w:val="222222"/>
                <w:sz w:val="18"/>
                <w:szCs w:val="18"/>
              </w:rPr>
              <w:t>LightRAG: Simple and Fast Retrieval-Augmented Generation</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0BB45256">
            <w:pPr>
              <w:jc w:val="center"/>
            </w:pPr>
            <w:r>
              <w:rPr>
                <w:rFonts w:ascii="Arial" w:hAnsi="Arial" w:eastAsia="Arial" w:cs="Arial"/>
                <w:b/>
                <w:bCs/>
                <w:color w:val="FFFFFF"/>
                <w:sz w:val="18"/>
                <w:szCs w:val="18"/>
              </w:rPr>
              <w:t>来源</w:t>
            </w:r>
          </w:p>
        </w:tc>
        <w:tc>
          <w:tcPr>
            <w:tcW w:w="37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3FB24217">
            <w:r>
              <w:rPr>
                <w:rFonts w:ascii="Arial" w:hAnsi="Arial" w:eastAsia="Arial" w:cs="Arial"/>
                <w:color w:val="222222"/>
                <w:sz w:val="18"/>
                <w:szCs w:val="18"/>
              </w:rPr>
              <w:t>2024 · github.com/HKUDS/LightRAG</w:t>
            </w:r>
          </w:p>
        </w:tc>
      </w:tr>
    </w:tbl>
    <w:p w14:paraId="28521C1B">
      <w:pPr>
        <w:spacing w:before="120"/>
      </w:pPr>
    </w:p>
    <w:p w14:paraId="7DCF9EB4">
      <w:pPr>
        <w:spacing w:before="80" w:after="80" w:line="280" w:lineRule="auto"/>
      </w:pPr>
      <w:r>
        <w:rPr>
          <w:rFonts w:ascii="Arial" w:hAnsi="Arial" w:eastAsia="Arial" w:cs="Arial"/>
          <w:color w:val="222222"/>
          <w:sz w:val="21"/>
          <w:szCs w:val="21"/>
        </w:rPr>
        <w:t>GraphRAG 的轻量替代：去掉社区摘要生成，改用双层检索——低层（精确 Cypher 查询，找具体实体和直接关系）+ 高层（节点描述向量语义匹配，找语义相关的主题描述），两层结合后送 LLM 生成回答。</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2081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3AD37138">
            <w:pPr>
              <w:jc w:val="center"/>
            </w:pPr>
            <w:r>
              <w:rPr>
                <w:rFonts w:ascii="Arial" w:hAnsi="Arial" w:eastAsia="Arial" w:cs="Arial"/>
                <w:b/>
                <w:bCs/>
                <w:color w:val="FFFFFF"/>
                <w:sz w:val="19"/>
                <w:szCs w:val="19"/>
              </w:rPr>
              <w:t>对比维度</w:t>
            </w:r>
          </w:p>
        </w:tc>
        <w:tc>
          <w:tcPr>
            <w:tcW w:w="348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17D6B4EA">
            <w:pPr>
              <w:jc w:val="center"/>
            </w:pPr>
            <w:r>
              <w:rPr>
                <w:rFonts w:ascii="Arial" w:hAnsi="Arial" w:eastAsia="Arial" w:cs="Arial"/>
                <w:b/>
                <w:bCs/>
                <w:color w:val="FFFFFF"/>
                <w:sz w:val="19"/>
                <w:szCs w:val="19"/>
              </w:rPr>
              <w:t>GraphRAG</w:t>
            </w:r>
          </w:p>
        </w:tc>
        <w:tc>
          <w:tcPr>
            <w:tcW w:w="348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1CA146CE">
            <w:pPr>
              <w:jc w:val="center"/>
            </w:pPr>
            <w:r>
              <w:rPr>
                <w:rFonts w:ascii="Arial" w:hAnsi="Arial" w:eastAsia="Arial" w:cs="Arial"/>
                <w:b/>
                <w:bCs/>
                <w:color w:val="FFFFFF"/>
                <w:sz w:val="19"/>
                <w:szCs w:val="19"/>
              </w:rPr>
              <w:t>LightRAG</w:t>
            </w:r>
          </w:p>
        </w:tc>
      </w:tr>
      <w:tr w14:paraId="59549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651A1D7C">
            <w:pPr>
              <w:spacing w:line="260" w:lineRule="auto"/>
            </w:pPr>
            <w:r>
              <w:rPr>
                <w:rFonts w:ascii="Arial" w:hAnsi="Arial" w:eastAsia="Arial" w:cs="Arial"/>
                <w:color w:val="333333"/>
                <w:sz w:val="19"/>
                <w:szCs w:val="19"/>
              </w:rPr>
              <w:t>社区检测</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07325477">
            <w:pPr>
              <w:spacing w:line="260" w:lineRule="auto"/>
            </w:pPr>
            <w:r>
              <w:rPr>
                <w:rFonts w:ascii="Arial" w:hAnsi="Arial" w:eastAsia="Arial" w:cs="Arial"/>
                <w:color w:val="333333"/>
                <w:sz w:val="19"/>
                <w:szCs w:val="19"/>
              </w:rPr>
              <w:t>需要</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03EDBBE3">
            <w:pPr>
              <w:spacing w:line="260" w:lineRule="auto"/>
            </w:pPr>
            <w:r>
              <w:rPr>
                <w:rFonts w:ascii="Arial" w:hAnsi="Arial" w:eastAsia="Arial" w:cs="Arial"/>
                <w:color w:val="333333"/>
                <w:sz w:val="19"/>
                <w:szCs w:val="19"/>
              </w:rPr>
              <w:t>不需要</w:t>
            </w:r>
          </w:p>
        </w:tc>
      </w:tr>
      <w:tr w14:paraId="2780E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0DBEC796">
            <w:pPr>
              <w:spacing w:line="260" w:lineRule="auto"/>
            </w:pPr>
            <w:r>
              <w:rPr>
                <w:rFonts w:ascii="Arial" w:hAnsi="Arial" w:eastAsia="Arial" w:cs="Arial"/>
                <w:color w:val="333333"/>
                <w:sz w:val="19"/>
                <w:szCs w:val="19"/>
              </w:rPr>
              <w:t>图构建成本</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42903897">
            <w:pPr>
              <w:spacing w:line="260" w:lineRule="auto"/>
            </w:pPr>
            <w:r>
              <w:rPr>
                <w:rFonts w:ascii="Arial" w:hAnsi="Arial" w:eastAsia="Arial" w:cs="Arial"/>
                <w:color w:val="333333"/>
                <w:sz w:val="19"/>
                <w:szCs w:val="19"/>
              </w:rPr>
              <w:t>高</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2B178DE6">
            <w:pPr>
              <w:spacing w:line="260" w:lineRule="auto"/>
            </w:pPr>
            <w:r>
              <w:rPr>
                <w:rFonts w:ascii="Arial" w:hAnsi="Arial" w:eastAsia="Arial" w:cs="Arial"/>
                <w:color w:val="333333"/>
                <w:sz w:val="19"/>
                <w:szCs w:val="19"/>
              </w:rPr>
              <w:t>中等</w:t>
            </w:r>
          </w:p>
        </w:tc>
      </w:tr>
      <w:tr w14:paraId="53FB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3AAE9444">
            <w:pPr>
              <w:spacing w:line="260" w:lineRule="auto"/>
            </w:pPr>
            <w:r>
              <w:rPr>
                <w:rFonts w:ascii="Arial" w:hAnsi="Arial" w:eastAsia="Arial" w:cs="Arial"/>
                <w:color w:val="333333"/>
                <w:sz w:val="19"/>
                <w:szCs w:val="19"/>
              </w:rPr>
              <w:t>查询延迟</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3F372E61">
            <w:pPr>
              <w:spacing w:line="260" w:lineRule="auto"/>
            </w:pPr>
            <w:r>
              <w:rPr>
                <w:rFonts w:ascii="Arial" w:hAnsi="Arial" w:eastAsia="Arial" w:cs="Arial"/>
                <w:color w:val="333333"/>
                <w:sz w:val="19"/>
                <w:szCs w:val="19"/>
              </w:rPr>
              <w:t>高（聚合社区摘要）</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77322A17">
            <w:pPr>
              <w:spacing w:line="260" w:lineRule="auto"/>
            </w:pPr>
            <w:r>
              <w:rPr>
                <w:rFonts w:ascii="Arial" w:hAnsi="Arial" w:eastAsia="Arial" w:cs="Arial"/>
                <w:color w:val="333333"/>
                <w:sz w:val="19"/>
                <w:szCs w:val="19"/>
              </w:rPr>
              <w:t>低</w:t>
            </w:r>
          </w:p>
        </w:tc>
      </w:tr>
      <w:tr w14:paraId="3E00D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25AB7867">
            <w:pPr>
              <w:spacing w:line="260" w:lineRule="auto"/>
            </w:pPr>
            <w:r>
              <w:rPr>
                <w:rFonts w:ascii="Arial" w:hAnsi="Arial" w:eastAsia="Arial" w:cs="Arial"/>
                <w:color w:val="333333"/>
                <w:sz w:val="19"/>
                <w:szCs w:val="19"/>
              </w:rPr>
              <w:t>更新成本</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664B6C32">
            <w:pPr>
              <w:spacing w:line="260" w:lineRule="auto"/>
            </w:pPr>
            <w:r>
              <w:rPr>
                <w:rFonts w:ascii="Arial" w:hAnsi="Arial" w:eastAsia="Arial" w:cs="Arial"/>
                <w:color w:val="333333"/>
                <w:sz w:val="19"/>
                <w:szCs w:val="19"/>
              </w:rPr>
              <w:t>高（重建图）</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41056536">
            <w:pPr>
              <w:spacing w:line="260" w:lineRule="auto"/>
            </w:pPr>
            <w:r>
              <w:rPr>
                <w:rFonts w:ascii="Arial" w:hAnsi="Arial" w:eastAsia="Arial" w:cs="Arial"/>
                <w:color w:val="333333"/>
                <w:sz w:val="19"/>
                <w:szCs w:val="19"/>
              </w:rPr>
              <w:t>低（增量更新）</w:t>
            </w:r>
          </w:p>
        </w:tc>
      </w:tr>
      <w:tr w14:paraId="7C422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3C06FA03">
            <w:pPr>
              <w:spacing w:line="260" w:lineRule="auto"/>
            </w:pPr>
            <w:r>
              <w:rPr>
                <w:rFonts w:ascii="Arial" w:hAnsi="Arial" w:eastAsia="Arial" w:cs="Arial"/>
                <w:color w:val="333333"/>
                <w:sz w:val="19"/>
                <w:szCs w:val="19"/>
              </w:rPr>
              <w:t>全局查询能力</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58A7D95A">
            <w:pPr>
              <w:spacing w:line="260" w:lineRule="auto"/>
            </w:pPr>
            <w:r>
              <w:rPr>
                <w:rFonts w:ascii="Arial" w:hAnsi="Arial" w:eastAsia="Arial" w:cs="Arial"/>
                <w:color w:val="333333"/>
                <w:sz w:val="19"/>
                <w:szCs w:val="19"/>
              </w:rPr>
              <w:t>强</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2672DC5D">
            <w:pPr>
              <w:spacing w:line="260" w:lineRule="auto"/>
            </w:pPr>
            <w:r>
              <w:rPr>
                <w:rFonts w:ascii="Arial" w:hAnsi="Arial" w:eastAsia="Arial" w:cs="Arial"/>
                <w:color w:val="333333"/>
                <w:sz w:val="19"/>
                <w:szCs w:val="19"/>
              </w:rPr>
              <w:t>中等</w:t>
            </w:r>
          </w:p>
        </w:tc>
      </w:tr>
      <w:tr w14:paraId="690F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5A88C6CC">
            <w:pPr>
              <w:spacing w:line="260" w:lineRule="auto"/>
            </w:pPr>
            <w:r>
              <w:rPr>
                <w:rFonts w:ascii="Arial" w:hAnsi="Arial" w:eastAsia="Arial" w:cs="Arial"/>
                <w:color w:val="333333"/>
                <w:sz w:val="19"/>
                <w:szCs w:val="19"/>
              </w:rPr>
              <w:t>适合场景</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567550F7">
            <w:pPr>
              <w:spacing w:line="260" w:lineRule="auto"/>
            </w:pPr>
            <w:r>
              <w:rPr>
                <w:rFonts w:ascii="Arial" w:hAnsi="Arial" w:eastAsia="Arial" w:cs="Arial"/>
                <w:color w:val="333333"/>
                <w:sz w:val="19"/>
                <w:szCs w:val="19"/>
              </w:rPr>
              <w:t>大规模静态语料</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0AE920B9">
            <w:pPr>
              <w:spacing w:line="260" w:lineRule="auto"/>
            </w:pPr>
            <w:r>
              <w:rPr>
                <w:rFonts w:ascii="Arial" w:hAnsi="Arial" w:eastAsia="Arial" w:cs="Arial"/>
                <w:color w:val="333333"/>
                <w:sz w:val="19"/>
                <w:szCs w:val="19"/>
              </w:rPr>
              <w:t>中小规模 / 动态更新</w:t>
            </w:r>
          </w:p>
        </w:tc>
      </w:tr>
    </w:tbl>
    <w:p w14:paraId="612B157B">
      <w:pPr>
        <w:spacing w:before="100"/>
      </w:pPr>
    </w:p>
    <w:p w14:paraId="7ABFDDDE">
      <w:pPr>
        <w:spacing w:before="80" w:after="80" w:line="280" w:lineRule="auto"/>
      </w:pPr>
      <w:r>
        <w:rPr>
          <w:rFonts w:ascii="Arial" w:hAnsi="Arial" w:eastAsia="Arial" w:cs="Arial"/>
          <w:color w:val="222222"/>
          <w:sz w:val="21"/>
          <w:szCs w:val="21"/>
        </w:rPr>
        <w:t>对项目的直接应用：254 份文件的当前规模下 GraphRAG 合适；若文件数增长到几千份或频繁更新，可迁移到 LightRAG 架构。当前可先在 Neo4j 5.x 中用向量索引实现双层检索的基础版本：</w:t>
      </w:r>
    </w:p>
    <w:p w14:paraId="71044A5F">
      <w:pPr>
        <w:pBdr>
          <w:left w:val="single" w:color="2E75B6" w:sz="12" w:space="8"/>
        </w:pBdr>
        <w:shd w:val="clear" w:fill="F5F5F5"/>
        <w:spacing w:before="100" w:after="100"/>
        <w:ind w:left="360"/>
      </w:pPr>
      <w:r>
        <w:rPr>
          <w:rFonts w:ascii="Courier New" w:hAnsi="Courier New" w:eastAsia="Courier New" w:cs="Courier New"/>
          <w:color w:val="333333"/>
          <w:sz w:val="18"/>
          <w:szCs w:val="18"/>
        </w:rPr>
        <w:t>CREATE VECTOR INDEX nodeDescriptionIndex
FOR (n:Claim) ON (n.embedding)
OPTIONS {indexConfig: {`vector.dimensions`: 768, `vector.similarity_function`: 'cosine'}}</w:t>
      </w:r>
    </w:p>
    <w:p w14:paraId="2C9D42F6">
      <w:r>
        <w:br w:type="page"/>
      </w:r>
    </w:p>
    <w:p w14:paraId="1C27A00D">
      <w:pPr>
        <w:pStyle w:val="2"/>
        <w:spacing w:before="400" w:after="160"/>
      </w:pPr>
      <w:r>
        <w:rPr>
          <w:rFonts w:ascii="Arial" w:hAnsi="Arial" w:eastAsia="Arial" w:cs="Arial"/>
          <w:b/>
          <w:bCs/>
          <w:color w:val="1F4E79"/>
          <w:sz w:val="30"/>
          <w:szCs w:val="30"/>
        </w:rPr>
        <w:t>D. 新增技术</w:t>
      </w:r>
    </w:p>
    <w:p w14:paraId="31448683">
      <w:pPr>
        <w:spacing w:before="140"/>
      </w:pPr>
    </w:p>
    <w:p w14:paraId="37B0E700">
      <w:pPr>
        <w:pStyle w:val="3"/>
        <w:spacing w:before="260" w:after="100"/>
      </w:pPr>
      <w:r>
        <w:rPr>
          <w:rFonts w:ascii="Arial" w:hAnsi="Arial" w:eastAsia="Arial" w:cs="Arial"/>
          <w:b/>
          <w:bCs/>
          <w:color w:val="2E75B6"/>
          <w:sz w:val="24"/>
          <w:szCs w:val="24"/>
        </w:rPr>
        <w:t>D1. Graph-RAG 用于需求追溯和合规检查</w:t>
      </w:r>
    </w:p>
    <w:p w14:paraId="6A538AD5">
      <w:pPr>
        <w:spacing w:before="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80"/>
        <w:gridCol w:w="900"/>
        <w:gridCol w:w="3780"/>
      </w:tblGrid>
      <w:tr w14:paraId="2615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132D6DFE">
            <w:pPr>
              <w:jc w:val="center"/>
            </w:pPr>
            <w:r>
              <w:rPr>
                <w:rFonts w:ascii="Arial" w:hAnsi="Arial" w:eastAsia="Arial" w:cs="Arial"/>
                <w:b/>
                <w:bCs/>
                <w:color w:val="FFFFFF"/>
                <w:sz w:val="18"/>
                <w:szCs w:val="18"/>
              </w:rPr>
              <w:t>论文</w:t>
            </w:r>
          </w:p>
        </w:tc>
        <w:tc>
          <w:tcPr>
            <w:tcW w:w="34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1BF00B59">
            <w:r>
              <w:rPr>
                <w:rFonts w:ascii="Arial" w:hAnsi="Arial" w:eastAsia="Arial" w:cs="Arial"/>
                <w:color w:val="222222"/>
                <w:sz w:val="18"/>
                <w:szCs w:val="18"/>
              </w:rPr>
              <w:t>Leveraging Graph-RAG and Prompt Engineering to Enhance LLM-Based Automated Requirement Traceability and Compliance Checks</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6E2F9DD5">
            <w:pPr>
              <w:jc w:val="center"/>
            </w:pPr>
            <w:r>
              <w:rPr>
                <w:rFonts w:ascii="Arial" w:hAnsi="Arial" w:eastAsia="Arial" w:cs="Arial"/>
                <w:b/>
                <w:bCs/>
                <w:color w:val="FFFFFF"/>
                <w:sz w:val="18"/>
                <w:szCs w:val="18"/>
              </w:rPr>
              <w:t>来源</w:t>
            </w:r>
          </w:p>
        </w:tc>
        <w:tc>
          <w:tcPr>
            <w:tcW w:w="37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28947C22">
            <w:r>
              <w:rPr>
                <w:rFonts w:ascii="Arial" w:hAnsi="Arial" w:eastAsia="Arial" w:cs="Arial"/>
                <w:color w:val="222222"/>
                <w:sz w:val="18"/>
                <w:szCs w:val="18"/>
              </w:rPr>
              <w:t>arXiv 2024 · arxiv.org/abs/2412.08593</w:t>
            </w:r>
          </w:p>
        </w:tc>
      </w:tr>
    </w:tbl>
    <w:p w14:paraId="6D35CBBA">
      <w:pPr>
        <w:spacing w:before="120"/>
      </w:pPr>
    </w:p>
    <w:p w14:paraId="5A7AB0C9">
      <w:pPr>
        <w:spacing w:before="80" w:after="80" w:line="280" w:lineRule="auto"/>
      </w:pPr>
      <w:r>
        <w:rPr>
          <w:rFonts w:ascii="Arial" w:hAnsi="Arial" w:eastAsia="Arial" w:cs="Arial"/>
          <w:color w:val="222222"/>
          <w:sz w:val="21"/>
          <w:szCs w:val="21"/>
        </w:rPr>
        <w:t>与本项目场景最直接对应的论文：SRS 文档 ↔ DHF 文档，法规标准 ↔ ISO 13485/14971/IEC 62304，「需求是否符合高层法规」↔「文档是否满足一致性要求」。在金融监管（券商 SRS 对照股市标准）和航空航天（NASA X-38 容错系统）两个受监管场景中验证，Graph-RAG + CoT/ToT 显著优于朴素 RAG。</w:t>
      </w:r>
    </w:p>
    <w:p w14:paraId="33A0D636">
      <w:pPr>
        <w:spacing w:before="80" w:after="80" w:line="280" w:lineRule="auto"/>
      </w:pPr>
      <w:r>
        <w:rPr>
          <w:rFonts w:ascii="Arial" w:hAnsi="Arial" w:eastAsia="Arial" w:cs="Arial"/>
          <w:color w:val="222222"/>
          <w:sz w:val="21"/>
          <w:szCs w:val="21"/>
        </w:rPr>
        <w:t>框架流程：</w:t>
      </w:r>
    </w:p>
    <w:p w14:paraId="4D8EA2BA">
      <w:pPr>
        <w:pStyle w:val="16"/>
        <w:numPr>
          <w:ilvl w:val="0"/>
          <w:numId w:val="1"/>
        </w:numPr>
        <w:spacing w:before="55" w:after="55"/>
      </w:pPr>
      <w:r>
        <w:rPr>
          <w:rFonts w:ascii="Arial" w:hAnsi="Arial" w:eastAsia="Arial" w:cs="Arial"/>
          <w:color w:val="333333"/>
          <w:sz w:val="21"/>
          <w:szCs w:val="21"/>
        </w:rPr>
        <w:t>预处理：把待检查文档和参考法规文档清洗、分块。</w:t>
      </w:r>
    </w:p>
    <w:p w14:paraId="7ECA956B">
      <w:pPr>
        <w:pStyle w:val="16"/>
        <w:numPr>
          <w:ilvl w:val="0"/>
          <w:numId w:val="1"/>
        </w:numPr>
        <w:spacing w:before="55" w:after="55"/>
      </w:pPr>
      <w:r>
        <w:rPr>
          <w:rFonts w:ascii="Arial" w:hAnsi="Arial" w:eastAsia="Arial" w:cs="Arial"/>
          <w:color w:val="333333"/>
          <w:sz w:val="21"/>
          <w:szCs w:val="21"/>
        </w:rPr>
        <w:t>图构建：LLM 抽取实体和关系，为每个图元素生成语义摘要；Leiden 社区检测；对每个社区生成摘要并建向量索引。</w:t>
      </w:r>
    </w:p>
    <w:p w14:paraId="02950E12">
      <w:pPr>
        <w:pStyle w:val="16"/>
        <w:numPr>
          <w:ilvl w:val="0"/>
          <w:numId w:val="1"/>
        </w:numPr>
        <w:spacing w:before="55" w:after="55"/>
      </w:pPr>
      <w:r>
        <w:rPr>
          <w:rFonts w:ascii="Arial" w:hAnsi="Arial" w:eastAsia="Arial" w:cs="Arial"/>
          <w:color w:val="333333"/>
          <w:sz w:val="21"/>
          <w:szCs w:val="21"/>
        </w:rPr>
        <w:t>检索：本地检索（节点向量 ANN + 沿边扩展）用于精确追溯查询；全局检索（社区摘要 ANN + Map-Reduce）用于覆盖率审查。</w:t>
      </w:r>
    </w:p>
    <w:p w14:paraId="3409EEE5">
      <w:pPr>
        <w:pStyle w:val="16"/>
        <w:numPr>
          <w:ilvl w:val="0"/>
          <w:numId w:val="1"/>
        </w:numPr>
        <w:spacing w:before="55" w:after="55"/>
      </w:pPr>
      <w:r>
        <w:rPr>
          <w:rFonts w:ascii="Arial" w:hAnsi="Arial" w:eastAsia="Arial" w:cs="Arial"/>
          <w:color w:val="333333"/>
          <w:sz w:val="21"/>
          <w:szCs w:val="21"/>
        </w:rPr>
        <w:t>合规判断：检索到相关法规内容后，用 Chain-of-Thought（CoT）让 LLM 逐步推理「这条文档内容是否违反该法规条款」；对不确定性高的情况，用 Tree-of-Thought（ToT）并行探索多条推理路径，选最可信的结论。</w:t>
      </w:r>
    </w:p>
    <w:p w14:paraId="5BB5FB5A">
      <w:pPr>
        <w:spacing w:before="80" w:after="80" w:line="280" w:lineRule="auto"/>
      </w:pPr>
      <w:r>
        <w:rPr>
          <w:rFonts w:ascii="Arial" w:hAnsi="Arial" w:eastAsia="Arial" w:cs="Arial"/>
          <w:color w:val="222222"/>
          <w:sz w:val="21"/>
          <w:szCs w:val="21"/>
        </w:rPr>
        <w:t>论文坦承的局限：依赖完整准确的输入数据，成本较高，需要针对特定场景仔细调整——对项目意味着需要在小规模样本上验证效果后再全量铺开。</w:t>
      </w:r>
    </w:p>
    <w:p w14:paraId="163F7FCA">
      <w:pPr>
        <w:spacing w:before="80"/>
      </w:pPr>
    </w:p>
    <w:p w14:paraId="0F1E83F6">
      <w:pPr>
        <w:pBdr>
          <w:bottom w:val="single" w:color="DDDDDD" w:sz="2" w:space="1"/>
        </w:pBdr>
        <w:spacing w:before="180" w:after="180"/>
      </w:pPr>
    </w:p>
    <w:p w14:paraId="5A255414">
      <w:pPr>
        <w:pStyle w:val="3"/>
        <w:spacing w:before="260" w:after="100"/>
      </w:pPr>
      <w:r>
        <w:rPr>
          <w:rFonts w:ascii="Arial" w:hAnsi="Arial" w:eastAsia="Arial" w:cs="Arial"/>
          <w:b/>
          <w:bCs/>
          <w:color w:val="2E75B6"/>
          <w:sz w:val="24"/>
          <w:szCs w:val="24"/>
        </w:rPr>
        <w:t>D2. 远程监督闭环（大规模训练数据自动生成）</w:t>
      </w:r>
    </w:p>
    <w:p w14:paraId="2F08FB2C">
      <w:pPr>
        <w:spacing w:before="120"/>
      </w:pPr>
    </w:p>
    <w:p w14:paraId="34D17166">
      <w:pPr>
        <w:spacing w:before="80" w:after="80" w:line="280" w:lineRule="auto"/>
      </w:pPr>
      <w:r>
        <w:rPr>
          <w:rFonts w:ascii="Arial" w:hAnsi="Arial" w:eastAsia="Arial" w:cs="Arial"/>
          <w:color w:val="222222"/>
          <w:sz w:val="21"/>
          <w:szCs w:val="21"/>
        </w:rPr>
        <w:t>核心思路：用已知的结构化知识（ISO 法规条款）自动标注非结构化文档（DHF 文档），大规模生成领域训练数据，无需人工标注。</w:t>
      </w:r>
    </w:p>
    <w:p w14:paraId="5B176F92">
      <w:pPr>
        <w:spacing w:before="80" w:after="80" w:line="280" w:lineRule="auto"/>
      </w:pPr>
      <w:r>
        <w:rPr>
          <w:rFonts w:ascii="Arial" w:hAnsi="Arial" w:eastAsia="Arial" w:cs="Arial"/>
          <w:color w:val="222222"/>
          <w:sz w:val="21"/>
          <w:szCs w:val="21"/>
        </w:rPr>
        <w:t>原理：「如果 ISO 14971 第 8 章规定风险控制措施必须经过验证测试，那么 DHF 文档中所有同时出现风险控制措施和测试记录的段落，都是 VERIFIED_BY 关系的候选正样本。」这和 Wikidata ↔ Wikipedia 的对齐方式在方法论上完全一致。</w:t>
      </w:r>
    </w:p>
    <w:p w14:paraId="05F2E7C3">
      <w:pPr>
        <w:spacing w:before="80" w:after="80" w:line="280" w:lineRule="auto"/>
      </w:pPr>
      <w:r>
        <w:rPr>
          <w:rFonts w:ascii="Arial" w:hAnsi="Arial" w:eastAsia="Arial" w:cs="Arial"/>
          <w:color w:val="222222"/>
          <w:sz w:val="21"/>
          <w:szCs w:val="21"/>
        </w:rPr>
        <w:t>在项目中的具体实施：</w:t>
      </w:r>
    </w:p>
    <w:p w14:paraId="49DF68F4">
      <w:pPr>
        <w:pStyle w:val="16"/>
        <w:numPr>
          <w:ilvl w:val="0"/>
          <w:numId w:val="1"/>
        </w:numPr>
        <w:spacing w:before="55" w:after="55"/>
      </w:pPr>
      <w:r>
        <w:rPr>
          <w:rFonts w:ascii="Arial" w:hAnsi="Arial" w:eastAsia="Arial" w:cs="Arial"/>
          <w:color w:val="333333"/>
          <w:sz w:val="21"/>
          <w:szCs w:val="21"/>
        </w:rPr>
        <w:t>从 ISO 法规中提取已知的关系三元组（如「风险控制措施 VERIFIED_BY 验证测试」「设计输入 DERIVES_FROM 用户需求」）。</w:t>
      </w:r>
    </w:p>
    <w:p w14:paraId="36FB20BD">
      <w:pPr>
        <w:pStyle w:val="16"/>
        <w:numPr>
          <w:ilvl w:val="0"/>
          <w:numId w:val="1"/>
        </w:numPr>
        <w:spacing w:before="55" w:after="55"/>
      </w:pPr>
      <w:r>
        <w:rPr>
          <w:rFonts w:ascii="Arial" w:hAnsi="Arial" w:eastAsia="Arial" w:cs="Arial"/>
          <w:color w:val="333333"/>
          <w:sz w:val="21"/>
          <w:szCs w:val="21"/>
        </w:rPr>
        <w:t>在 DHF 文档中定位同时出现相关实体的段落，自动标注为对应关系的训练样本。</w:t>
      </w:r>
    </w:p>
    <w:p w14:paraId="2EDCDF3D">
      <w:pPr>
        <w:pStyle w:val="16"/>
        <w:numPr>
          <w:ilvl w:val="0"/>
          <w:numId w:val="1"/>
        </w:numPr>
        <w:spacing w:before="55" w:after="55"/>
      </w:pPr>
      <w:r>
        <w:rPr>
          <w:rFonts w:ascii="Arial" w:hAnsi="Arial" w:eastAsia="Arial" w:cs="Arial"/>
          <w:color w:val="333333"/>
          <w:sz w:val="21"/>
          <w:szCs w:val="21"/>
        </w:rPr>
        <w:t>用生成的样本 fine-tune 一个轻量分类模型，替代部分 Claude 调用，降低成本。</w:t>
      </w:r>
    </w:p>
    <w:p w14:paraId="19ED69A4">
      <w:pPr>
        <w:spacing w:before="80" w:after="80" w:line="280" w:lineRule="auto"/>
      </w:pPr>
      <w:r>
        <w:rPr>
          <w:rFonts w:ascii="Arial" w:hAnsi="Arial" w:eastAsia="Arial" w:cs="Arial"/>
          <w:color w:val="222222"/>
          <w:sz w:val="21"/>
          <w:szCs w:val="21"/>
        </w:rPr>
        <w:t>主要挑战：远程监督会引入噪声（同一段落不一定真的表达了对应关系），需要用降噪策略（如多实例学习、置信度过滤）清理训练数据。当前建议以小规模人工验证集来评估自动标注质量后再决定是否大规模使用。</w:t>
      </w:r>
    </w:p>
    <w:p w14:paraId="613960E8">
      <w:pPr>
        <w:spacing w:before="80"/>
      </w:pPr>
    </w:p>
    <w:p w14:paraId="493AF540">
      <w:pPr>
        <w:pBdr>
          <w:bottom w:val="single" w:color="DDDDDD" w:sz="2" w:space="1"/>
        </w:pBdr>
        <w:spacing w:before="180" w:after="180"/>
      </w:pPr>
    </w:p>
    <w:p w14:paraId="5E712376">
      <w:pPr>
        <w:pStyle w:val="3"/>
        <w:spacing w:before="260" w:after="100"/>
      </w:pPr>
      <w:r>
        <w:rPr>
          <w:rFonts w:ascii="Arial" w:hAnsi="Arial" w:eastAsia="Arial" w:cs="Arial"/>
          <w:b/>
          <w:bCs/>
          <w:color w:val="2E75B6"/>
          <w:sz w:val="24"/>
          <w:szCs w:val="24"/>
        </w:rPr>
        <w:t>D3. Think-on-Graph（ToG）</w:t>
      </w:r>
    </w:p>
    <w:p w14:paraId="3F5B19DD">
      <w:pPr>
        <w:spacing w:before="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80"/>
        <w:gridCol w:w="900"/>
        <w:gridCol w:w="3780"/>
      </w:tblGrid>
      <w:tr w14:paraId="51F10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24CB155D">
            <w:pPr>
              <w:jc w:val="center"/>
            </w:pPr>
            <w:r>
              <w:rPr>
                <w:rFonts w:ascii="Arial" w:hAnsi="Arial" w:eastAsia="Arial" w:cs="Arial"/>
                <w:b/>
                <w:bCs/>
                <w:color w:val="FFFFFF"/>
                <w:sz w:val="18"/>
                <w:szCs w:val="18"/>
              </w:rPr>
              <w:t>论文</w:t>
            </w:r>
          </w:p>
        </w:tc>
        <w:tc>
          <w:tcPr>
            <w:tcW w:w="34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43D37D22">
            <w:r>
              <w:rPr>
                <w:rFonts w:ascii="Arial" w:hAnsi="Arial" w:eastAsia="Arial" w:cs="Arial"/>
                <w:color w:val="222222"/>
                <w:sz w:val="18"/>
                <w:szCs w:val="18"/>
              </w:rPr>
              <w:t>Think-on-Graph: Deep and Responsible Reasoning of Large Language Model on Knowledge Graph</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5A8CA465">
            <w:pPr>
              <w:jc w:val="center"/>
            </w:pPr>
            <w:r>
              <w:rPr>
                <w:rFonts w:ascii="Arial" w:hAnsi="Arial" w:eastAsia="Arial" w:cs="Arial"/>
                <w:b/>
                <w:bCs/>
                <w:color w:val="FFFFFF"/>
                <w:sz w:val="18"/>
                <w:szCs w:val="18"/>
              </w:rPr>
              <w:t>来源</w:t>
            </w:r>
          </w:p>
        </w:tc>
        <w:tc>
          <w:tcPr>
            <w:tcW w:w="3780" w:type="dxa"/>
            <w:tcBorders>
              <w:top w:val="single" w:color="CCCCCC" w:sz="0" w:space="0"/>
              <w:left w:val="single" w:color="CCCCCC" w:sz="0" w:space="0"/>
              <w:bottom w:val="single" w:color="CCCCCC" w:sz="0" w:space="0"/>
              <w:right w:val="single" w:color="CCCCCC" w:sz="0" w:space="0"/>
            </w:tcBorders>
            <w:shd w:val="clear" w:color="auto" w:fill="D6E4F0"/>
            <w:tcMar>
              <w:top w:w="70" w:type="dxa"/>
              <w:left w:w="110" w:type="dxa"/>
              <w:bottom w:w="70" w:type="dxa"/>
              <w:right w:w="110" w:type="dxa"/>
            </w:tcMar>
          </w:tcPr>
          <w:p w14:paraId="31EEB93A">
            <w:r>
              <w:rPr>
                <w:rFonts w:ascii="Arial" w:hAnsi="Arial" w:eastAsia="Arial" w:cs="Arial"/>
                <w:color w:val="222222"/>
                <w:sz w:val="18"/>
                <w:szCs w:val="18"/>
              </w:rPr>
              <w:t>ICLR 2024 · github.com/IDEA-FinAI/ToG</w:t>
            </w:r>
          </w:p>
        </w:tc>
      </w:tr>
    </w:tbl>
    <w:p w14:paraId="448E6F04">
      <w:pPr>
        <w:spacing w:before="120"/>
      </w:pPr>
    </w:p>
    <w:p w14:paraId="48B97830">
      <w:pPr>
        <w:spacing w:before="80" w:after="80" w:line="280" w:lineRule="auto"/>
      </w:pPr>
      <w:r>
        <w:rPr>
          <w:rFonts w:ascii="Arial" w:hAnsi="Arial" w:eastAsia="Arial" w:cs="Arial"/>
          <w:color w:val="222222"/>
          <w:sz w:val="21"/>
          <w:szCs w:val="21"/>
        </w:rPr>
        <w:t>核心范式：把 LLM 当作智能体，在图上做迭代束搜索（beam search）主动发现路径，而非穷举候选对。每跳分两步：</w:t>
      </w:r>
    </w:p>
    <w:p w14:paraId="02849286">
      <w:pPr>
        <w:pStyle w:val="16"/>
        <w:numPr>
          <w:ilvl w:val="0"/>
          <w:numId w:val="1"/>
        </w:numPr>
        <w:spacing w:before="55" w:after="55"/>
      </w:pPr>
      <w:r>
        <w:rPr>
          <w:rFonts w:ascii="Arial" w:hAnsi="Arial" w:eastAsia="Arial" w:cs="Arial"/>
          <w:color w:val="333333"/>
          <w:sz w:val="21"/>
          <w:szCs w:val="21"/>
        </w:rPr>
        <w:t>关系探索：查询当前节点的所有出边候选关系类型，LLM 根据当前目标选出 top-N 个最有价值的关系类型。</w:t>
      </w:r>
    </w:p>
    <w:p w14:paraId="37AB9998">
      <w:pPr>
        <w:pStyle w:val="16"/>
        <w:numPr>
          <w:ilvl w:val="0"/>
          <w:numId w:val="1"/>
        </w:numPr>
        <w:spacing w:before="55" w:after="55"/>
      </w:pPr>
      <w:r>
        <w:rPr>
          <w:rFonts w:ascii="Arial" w:hAnsi="Arial" w:eastAsia="Arial" w:cs="Arial"/>
          <w:color w:val="333333"/>
          <w:sz w:val="21"/>
          <w:szCs w:val="21"/>
        </w:rPr>
        <w:t>实体探索：对选中的关系类型查询候选尾实体，LLM 再剪枝选出最有价值的实体，作为下一跳的起点。</w:t>
      </w:r>
    </w:p>
    <w:p w14:paraId="0873AB66">
      <w:pPr>
        <w:spacing w:before="80" w:after="80" w:line="280" w:lineRule="auto"/>
      </w:pPr>
      <w:r>
        <w:rPr>
          <w:rFonts w:ascii="Arial" w:hAnsi="Arial" w:eastAsia="Arial" w:cs="Arial"/>
          <w:color w:val="222222"/>
          <w:sz w:val="21"/>
          <w:szCs w:val="21"/>
        </w:rPr>
        <w:t>用本项目的例子说明：</w:t>
      </w:r>
    </w:p>
    <w:p w14:paraId="67DECC43">
      <w:pPr>
        <w:pBdr>
          <w:left w:val="single" w:color="2E75B6" w:sz="12" w:space="8"/>
        </w:pBdr>
        <w:shd w:val="clear" w:fill="F5F5F5"/>
        <w:spacing w:before="100" w:after="100"/>
        <w:ind w:left="360"/>
      </w:pPr>
      <w:r>
        <w:rPr>
          <w:rFonts w:ascii="Courier New" w:hAnsi="Courier New" w:eastAsia="Courier New" w:cs="Courier New"/>
          <w:color w:val="333333"/>
          <w:sz w:val="18"/>
          <w:szCs w:val="18"/>
        </w:rPr>
        <w:t>起点：Risk-01（传感器漂移）
第1跳关系探索：出边候选 [MITIGATED_BY, STATED_IN, PART_OF, RELATES_TO]
              LLM 选 MITIGATED_BY（与「发现管控链」目标最相关）
第1跳实体探索：候选 [CM-03, CM-07, CM-12]
              LLM 选 CM-03（置信度最高）
第2跳关系探索：从 CM-03 出发，候选 [VERIFIED_BY, IMPLEMENTED_IN, REPORTED_IN]
              LLM 选 VERIFIED_BY
第2跳实体探索：候选 [T-12, T-15]
              LLM 选 T-12
→ 发现路径：Risk-01 →[MITIGATED_BY]→ CM-03 →[VERIFIED_BY]→ T-12</w:t>
      </w:r>
    </w:p>
    <w:p w14:paraId="7061EAA8">
      <w:pPr>
        <w:spacing w:before="80" w:after="80" w:line="280" w:lineRule="auto"/>
      </w:pPr>
      <w:r>
        <w:rPr>
          <w:rFonts w:ascii="Arial" w:hAnsi="Arial" w:eastAsia="Arial" w:cs="Arial"/>
          <w:color w:val="222222"/>
          <w:sz w:val="21"/>
          <w:szCs w:val="21"/>
        </w:rPr>
        <w:t>与遍历的区别：ToG 不是遍历整个图（复杂度 O(V+E)），每一跳只通过 Cypher 查询当前节点的直接邻居关系，再由 LLM 剪枝，实际遍历的节点数极少。</w:t>
      </w:r>
    </w:p>
    <w:p w14:paraId="1A347627">
      <w:pPr>
        <w:spacing w:before="80" w:after="80" w:line="280" w:lineRule="auto"/>
      </w:pPr>
      <w:r>
        <w:rPr>
          <w:rFonts w:ascii="Arial" w:hAnsi="Arial" w:eastAsia="Arial" w:cs="Arial"/>
          <w:color w:val="222222"/>
          <w:sz w:val="21"/>
          <w:szCs w:val="21"/>
        </w:rPr>
        <w:t>对项目的核心价值：「主动发现追溯链中的缺失环节」。图里已有 Risk-01 → CM-03，ToG 可以主动发问「CM-03 应有 VERIFIED_BY 但图里没有，最可能的 Test 节点是哪个」——这既是候选对发现，也是一致性问题的直接检出。适合全量文件处理完后定期批量扫描图中的缺失环节。</w:t>
      </w:r>
    </w:p>
    <w:p w14:paraId="1AABB012">
      <w:pPr>
        <w:spacing w:before="80"/>
      </w:pPr>
    </w:p>
    <w:p w14:paraId="1F43C8F4">
      <w:pPr>
        <w:pBdr>
          <w:bottom w:val="single" w:color="DDDDDD" w:sz="2" w:space="1"/>
        </w:pBdr>
        <w:spacing w:before="180" w:after="180"/>
      </w:pPr>
    </w:p>
    <w:p w14:paraId="3A1DE3F0">
      <w:pPr>
        <w:pStyle w:val="3"/>
        <w:spacing w:before="260" w:after="100"/>
      </w:pPr>
      <w:r>
        <w:rPr>
          <w:rFonts w:ascii="Arial" w:hAnsi="Arial" w:eastAsia="Arial" w:cs="Arial"/>
          <w:b/>
          <w:bCs/>
          <w:color w:val="2E75B6"/>
          <w:sz w:val="24"/>
          <w:szCs w:val="24"/>
        </w:rPr>
        <w:t>D4. KG Embedding + 链接预测</w:t>
      </w:r>
    </w:p>
    <w:p w14:paraId="7D8448D2">
      <w:pPr>
        <w:spacing w:before="120"/>
      </w:pPr>
    </w:p>
    <w:p w14:paraId="11E59090">
      <w:pPr>
        <w:spacing w:before="80" w:after="80" w:line="280" w:lineRule="auto"/>
      </w:pPr>
      <w:r>
        <w:rPr>
          <w:rFonts w:ascii="Arial" w:hAnsi="Arial" w:eastAsia="Arial" w:cs="Arial"/>
          <w:color w:val="222222"/>
          <w:sz w:val="21"/>
          <w:szCs w:val="21"/>
        </w:rPr>
        <w:t>核心思路：把图中所有节点和边压缩成低维向量，让向量空间的几何关系反映图的结构关系。训练完后，对任意节点对计算「它们之间存在某条边的概率」（链接预测），用于批量扫描图中所有缺失边。</w:t>
      </w:r>
    </w:p>
    <w:p w14:paraId="61CA1FDA">
      <w:pPr>
        <w:spacing w:before="80" w:after="80" w:line="280" w:lineRule="auto"/>
      </w:pPr>
      <w:r>
        <w:rPr>
          <w:rFonts w:ascii="Arial" w:hAnsi="Arial" w:eastAsia="Arial" w:cs="Arial"/>
          <w:color w:val="222222"/>
          <w:sz w:val="21"/>
          <w:szCs w:val="21"/>
        </w:rPr>
        <w:t>代表方法演进：</w:t>
      </w:r>
    </w:p>
    <w:p w14:paraId="343CCABD">
      <w:pPr>
        <w:pStyle w:val="16"/>
        <w:numPr>
          <w:ilvl w:val="0"/>
          <w:numId w:val="1"/>
        </w:numPr>
        <w:spacing w:before="55" w:after="55"/>
      </w:pPr>
      <w:r>
        <w:rPr>
          <w:rFonts w:ascii="Arial" w:hAnsi="Arial" w:eastAsia="Arial" w:cs="Arial"/>
          <w:color w:val="333333"/>
          <w:sz w:val="21"/>
          <w:szCs w:val="21"/>
        </w:rPr>
        <w:t>TransE（2013）：若 (h, r, t) 是真实三元组，则 向量(h) + 向量(r) ≈ 向量(t)。给定 h 和 r，找使等式最成立的 t 即为链接预测结果。直觉简洁，对简单关系效果好。</w:t>
      </w:r>
    </w:p>
    <w:p w14:paraId="01EB2773">
      <w:pPr>
        <w:pStyle w:val="16"/>
        <w:numPr>
          <w:ilvl w:val="0"/>
          <w:numId w:val="1"/>
        </w:numPr>
        <w:spacing w:before="55" w:after="55"/>
      </w:pPr>
      <w:r>
        <w:rPr>
          <w:rFonts w:ascii="Arial" w:hAnsi="Arial" w:eastAsia="Arial" w:cs="Arial"/>
          <w:color w:val="333333"/>
          <w:sz w:val="21"/>
          <w:szCs w:val="21"/>
        </w:rPr>
        <w:t>RotatE（2019）：把翻译操作推广到复数空间中的旋转，能同时处理对称、反对称、逆关系和组合关系，是目前工程性价比最高的 embedding 方法。</w:t>
      </w:r>
    </w:p>
    <w:p w14:paraId="79C302BE">
      <w:pPr>
        <w:pStyle w:val="16"/>
        <w:numPr>
          <w:ilvl w:val="0"/>
          <w:numId w:val="1"/>
        </w:numPr>
        <w:spacing w:before="55" w:after="55"/>
      </w:pPr>
      <w:r>
        <w:rPr>
          <w:rFonts w:ascii="Arial" w:hAnsi="Arial" w:eastAsia="Arial" w:cs="Arial"/>
          <w:color w:val="333333"/>
          <w:sz w:val="21"/>
          <w:szCs w:val="21"/>
        </w:rPr>
        <w:t>LLM + KG Embedding 混合（2024）：用 LLM 的文本理解能力增强实体和关系的表示，弥补纯结构方法对文本语义利用不足的问题。</w:t>
      </w:r>
    </w:p>
    <w:p w14:paraId="48618FD1">
      <w:pPr>
        <w:spacing w:before="80" w:after="80" w:line="280" w:lineRule="auto"/>
      </w:pPr>
      <w:r>
        <w:rPr>
          <w:rFonts w:ascii="Arial" w:hAnsi="Arial" w:eastAsia="Arial" w:cs="Arial"/>
          <w:color w:val="222222"/>
          <w:sz w:val="21"/>
          <w:szCs w:val="21"/>
        </w:rPr>
        <w:t>与 Think-on-Graph 的区别：ToG 需要在线让 LLM 一步步探索，成本较高，适合针对特定节点的深度推理；KG Embedding 训练一次之后推断极快，适合全图批量扫描缺失边。</w:t>
      </w:r>
    </w:p>
    <w:p w14:paraId="003CAACC">
      <w:pPr>
        <w:spacing w:before="80" w:after="80" w:line="280" w:lineRule="auto"/>
      </w:pPr>
      <w:r>
        <w:rPr>
          <w:rFonts w:ascii="Arial" w:hAnsi="Arial" w:eastAsia="Arial" w:cs="Arial"/>
          <w:color w:val="222222"/>
          <w:sz w:val="21"/>
          <w:szCs w:val="21"/>
        </w:rPr>
        <w:t>对项目的价值与时机：</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511B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4160090C">
            <w:pPr>
              <w:jc w:val="center"/>
            </w:pPr>
            <w:r>
              <w:rPr>
                <w:rFonts w:ascii="Arial" w:hAnsi="Arial" w:eastAsia="Arial" w:cs="Arial"/>
                <w:b/>
                <w:bCs/>
                <w:color w:val="FFFFFF"/>
                <w:sz w:val="19"/>
                <w:szCs w:val="19"/>
              </w:rPr>
              <w:t>阶段</w:t>
            </w:r>
          </w:p>
        </w:tc>
        <w:tc>
          <w:tcPr>
            <w:tcW w:w="348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61424E8C">
            <w:pPr>
              <w:jc w:val="center"/>
            </w:pPr>
            <w:r>
              <w:rPr>
                <w:rFonts w:ascii="Arial" w:hAnsi="Arial" w:eastAsia="Arial" w:cs="Arial"/>
                <w:b/>
                <w:bCs/>
                <w:color w:val="FFFFFF"/>
                <w:sz w:val="19"/>
                <w:szCs w:val="19"/>
              </w:rPr>
              <w:t>状态</w:t>
            </w:r>
          </w:p>
        </w:tc>
        <w:tc>
          <w:tcPr>
            <w:tcW w:w="3480" w:type="dxa"/>
            <w:tcBorders>
              <w:top w:val="single" w:color="CCCCCC" w:sz="0" w:space="0"/>
              <w:left w:val="single" w:color="CCCCCC" w:sz="0" w:space="0"/>
              <w:bottom w:val="single" w:color="CCCCCC" w:sz="0" w:space="0"/>
              <w:right w:val="single" w:color="CCCCCC" w:sz="0" w:space="0"/>
            </w:tcBorders>
            <w:shd w:val="clear" w:color="auto" w:fill="1F4E79"/>
            <w:tcMar>
              <w:top w:w="70" w:type="dxa"/>
              <w:left w:w="110" w:type="dxa"/>
              <w:bottom w:w="70" w:type="dxa"/>
              <w:right w:w="110" w:type="dxa"/>
            </w:tcMar>
          </w:tcPr>
          <w:p w14:paraId="6DBCFBED">
            <w:pPr>
              <w:jc w:val="center"/>
            </w:pPr>
            <w:r>
              <w:rPr>
                <w:rFonts w:ascii="Arial" w:hAnsi="Arial" w:eastAsia="Arial" w:cs="Arial"/>
                <w:b/>
                <w:bCs/>
                <w:color w:val="FFFFFF"/>
                <w:sz w:val="19"/>
                <w:szCs w:val="19"/>
              </w:rPr>
              <w:t>建议</w:t>
            </w:r>
          </w:p>
        </w:tc>
      </w:tr>
      <w:tr w14:paraId="3CF84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54D36150">
            <w:pPr>
              <w:spacing w:line="260" w:lineRule="auto"/>
            </w:pPr>
            <w:r>
              <w:rPr>
                <w:rFonts w:ascii="Arial" w:hAnsi="Arial" w:eastAsia="Arial" w:cs="Arial"/>
                <w:color w:val="333333"/>
                <w:sz w:val="19"/>
                <w:szCs w:val="19"/>
              </w:rPr>
              <w:t>当前（379条边）</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39E8C7B8">
            <w:pPr>
              <w:spacing w:line="260" w:lineRule="auto"/>
            </w:pPr>
            <w:r>
              <w:rPr>
                <w:rFonts w:ascii="Arial" w:hAnsi="Arial" w:eastAsia="Arial" w:cs="Arial"/>
                <w:color w:val="333333"/>
                <w:sz w:val="19"/>
                <w:szCs w:val="19"/>
              </w:rPr>
              <w:t>图中边太少，embedding 学到的向量接近随机</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402160F7">
            <w:pPr>
              <w:spacing w:line="260" w:lineRule="auto"/>
            </w:pPr>
            <w:r>
              <w:rPr>
                <w:rFonts w:ascii="Arial" w:hAnsi="Arial" w:eastAsia="Arial" w:cs="Arial"/>
                <w:color w:val="333333"/>
                <w:sz w:val="19"/>
                <w:szCs w:val="19"/>
              </w:rPr>
              <w:t>不可用，先积累高质量边</w:t>
            </w:r>
          </w:p>
        </w:tc>
      </w:tr>
      <w:tr w14:paraId="2CF5E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10F50C9D">
            <w:pPr>
              <w:spacing w:line="260" w:lineRule="auto"/>
            </w:pPr>
            <w:r>
              <w:rPr>
                <w:rFonts w:ascii="Arial" w:hAnsi="Arial" w:eastAsia="Arial" w:cs="Arial"/>
                <w:color w:val="333333"/>
                <w:sz w:val="19"/>
                <w:szCs w:val="19"/>
              </w:rPr>
              <w:t>全量处理后（预计数千条边）</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0BB86089">
            <w:pPr>
              <w:spacing w:line="260" w:lineRule="auto"/>
            </w:pPr>
            <w:r>
              <w:rPr>
                <w:rFonts w:ascii="Arial" w:hAnsi="Arial" w:eastAsia="Arial" w:cs="Arial"/>
                <w:color w:val="333333"/>
                <w:sz w:val="19"/>
                <w:szCs w:val="19"/>
              </w:rPr>
              <w:t>向量空间有足够约束，链接预测可用</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3B349FC9">
            <w:pPr>
              <w:spacing w:line="260" w:lineRule="auto"/>
            </w:pPr>
            <w:r>
              <w:rPr>
                <w:rFonts w:ascii="Arial" w:hAnsi="Arial" w:eastAsia="Arial" w:cs="Arial"/>
                <w:color w:val="333333"/>
                <w:sz w:val="19"/>
                <w:szCs w:val="19"/>
              </w:rPr>
              <w:t>训练 RotatE，批量预测缺失边</w:t>
            </w:r>
          </w:p>
        </w:tc>
      </w:tr>
      <w:tr w14:paraId="48D6F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7BB9DE3F">
            <w:pPr>
              <w:spacing w:line="260" w:lineRule="auto"/>
            </w:pPr>
            <w:r>
              <w:rPr>
                <w:rFonts w:ascii="Arial" w:hAnsi="Arial" w:eastAsia="Arial" w:cs="Arial"/>
                <w:color w:val="333333"/>
                <w:sz w:val="19"/>
                <w:szCs w:val="19"/>
              </w:rPr>
              <w:t>现在可做的准备</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1A8C329F">
            <w:pPr>
              <w:spacing w:line="260" w:lineRule="auto"/>
            </w:pPr>
            <w:r>
              <w:rPr>
                <w:rFonts w:ascii="Arial" w:hAnsi="Arial" w:eastAsia="Arial" w:cs="Arial"/>
                <w:color w:val="333333"/>
                <w:sz w:val="19"/>
                <w:szCs w:val="19"/>
              </w:rPr>
              <w:t>—</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733AB0A3">
            <w:pPr>
              <w:spacing w:line="260" w:lineRule="auto"/>
            </w:pPr>
            <w:r>
              <w:rPr>
                <w:rFonts w:ascii="Arial" w:hAnsi="Arial" w:eastAsia="Arial" w:cs="Arial"/>
                <w:color w:val="333333"/>
                <w:sz w:val="19"/>
                <w:szCs w:val="19"/>
              </w:rPr>
              <w:t>严格规范节点 type 字段和边的 relation 字段，确保数据干净</w:t>
            </w:r>
          </w:p>
        </w:tc>
      </w:tr>
    </w:tbl>
    <w:p w14:paraId="0CA0130B">
      <w:pPr>
        <w:spacing w:before="200"/>
      </w:pPr>
    </w:p>
    <w:p w14:paraId="22683BC7">
      <w:pPr>
        <w:jc w:val="center"/>
      </w:pPr>
      <w:r>
        <w:rPr>
          <w:rFonts w:ascii="Arial" w:hAnsi="Arial" w:eastAsia="Arial" w:cs="Arial"/>
          <w:i/>
          <w:iCs/>
          <w:color w:val="AAAAAA"/>
          <w:sz w:val="20"/>
          <w:szCs w:val="20"/>
        </w:rPr>
        <w:t>— 报告结束 —</w:t>
      </w:r>
    </w:p>
    <w:sectPr>
      <w:footerReference r:id="rId3" w:type="default"/>
      <w:pgSz w:w="11906" w:h="16838"/>
      <w:pgMar w:top="1440" w:right="130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815BB">
    <w:pPr>
      <w:jc w:val="center"/>
    </w:pPr>
    <w:r>
      <w:rPr>
        <w:rFonts w:ascii="Arial" w:hAnsi="Arial" w:eastAsia="Arial" w:cs="Arial"/>
        <w:color w:val="AAAAAA"/>
        <w:sz w:val="17"/>
        <w:szCs w:val="17"/>
      </w:rPr>
      <w:t>PT9L DHF/DMR 一致性审查系统 · 跨文件关系抽取技术调研报告 · 2026-06-12</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566625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1"/>
      <w:szCs w:val="21"/>
    </w:rPr>
  </w:style>
  <w:style w:type="paragraph" w:styleId="2">
    <w:name w:val="heading 1"/>
    <w:next w:val="1"/>
    <w:qFormat/>
    <w:uiPriority w:val="0"/>
    <w:pPr>
      <w:spacing w:before="400" w:after="160"/>
      <w:outlineLvl w:val="0"/>
    </w:pPr>
    <w:rPr>
      <w:rFonts w:ascii="Arial" w:hAnsi="Arial" w:eastAsia="Arial" w:cs="Arial"/>
      <w:b/>
      <w:bCs/>
      <w:color w:val="1F4E79"/>
      <w:sz w:val="30"/>
      <w:szCs w:val="30"/>
    </w:rPr>
  </w:style>
  <w:style w:type="paragraph" w:styleId="3">
    <w:name w:val="heading 2"/>
    <w:next w:val="1"/>
    <w:qFormat/>
    <w:uiPriority w:val="0"/>
    <w:pPr>
      <w:spacing w:before="260" w:after="10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Arial" w:cs="Arial"/>
      <w:sz w:val="20"/>
      <w:szCs w:val="20"/>
    </w:rPr>
  </w:style>
  <w:style w:type="paragraph" w:styleId="9">
    <w:name w:val="footnote text"/>
    <w:link w:val="17"/>
    <w:semiHidden/>
    <w:unhideWhenUsed/>
    <w:qFormat/>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961</Words>
  <Characters>1288</Characters>
  <TotalTime>2</TotalTime>
  <ScaleCrop>false</ScaleCrop>
  <LinksUpToDate>false</LinksUpToDate>
  <CharactersWithSpaces>1357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2026-06-12T08:43:00Z</dcterms:created>
  <dc:creator>Un-named</dc:creator>
  <cp:lastModifiedBy>。</cp:lastModifiedBy>
  <dcterms:modified xsi:type="dcterms:W3CDTF">2026-06-12T08:47:21Z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eyJoZGlkIjoiOTE4Mzk2YjliNTc0M2Q5NTQwNjc5MmQxYThhYjkyNTciLCJ1c2VySWQiOiIxMDcxNzkzMDYzIn0=</vt:lpwstr>
  </property>
  <property fmtid="{D5CDD505-2E9C-101B-9397-08002B2CF9AE}" pid="3" name="KSOProductBuildVer">
    <vt:lpwstr>2052-12.1.0.26895</vt:lpwstr>
  </property>
  <property fmtid="{D5CDD505-2E9C-101B-9397-08002B2CF9AE}" pid="4" name="ICV">
    <vt:lpwstr>3B377CD51EDC452595CA9351A7E1FE01_12</vt:lpwstr>
  </property>
</Properties>
</file>