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13.svg" ContentType="image/svg+xml"/>
  <Override PartName="/word/media/image17.svg" ContentType="image/svg+xml"/>
  <Override PartName="/word/media/image23.svg" ContentType="image/svg+xml"/>
  <Override PartName="/word/media/image25.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3299A">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40A0B0A8">
      <w:pPr>
        <w:spacing w:before="62"/>
        <w:ind w:firstLine="0" w:firstLineChars="0"/>
        <w:jc w:val="center"/>
        <w:rPr>
          <w:rFonts w:eastAsia="黑体"/>
          <w:b/>
          <w:sz w:val="44"/>
        </w:rPr>
      </w:pPr>
      <w:r>
        <w:rPr>
          <w:rFonts w:hint="eastAsia" w:eastAsia="黑体"/>
          <w:b/>
          <w:sz w:val="44"/>
        </w:rPr>
        <w:t>本科生毕业设计</w:t>
      </w:r>
    </w:p>
    <w:p w14:paraId="5514B58A">
      <w:pPr>
        <w:spacing w:before="62"/>
        <w:ind w:firstLine="480"/>
      </w:pPr>
    </w:p>
    <w:p w14:paraId="21B26C77">
      <w:pPr>
        <w:spacing w:before="62"/>
        <w:ind w:firstLine="480"/>
      </w:pPr>
    </w:p>
    <w:p w14:paraId="523A6747">
      <w:pPr>
        <w:spacing w:before="62"/>
        <w:ind w:firstLine="480"/>
      </w:pPr>
    </w:p>
    <w:p w14:paraId="7638BC37">
      <w:pPr>
        <w:spacing w:before="62"/>
        <w:ind w:firstLine="480"/>
      </w:pPr>
    </w:p>
    <w:p w14:paraId="15313B18">
      <w:pPr>
        <w:spacing w:before="62"/>
        <w:ind w:firstLine="0" w:firstLineChars="0"/>
        <w:jc w:val="center"/>
      </w:pPr>
      <w:r>
        <w:rPr>
          <w:rFonts w:hint="eastAsia"/>
        </w:rPr>
        <w:drawing>
          <wp:inline distT="0" distB="0" distL="0" distR="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6AF548A6">
      <w:pPr>
        <w:spacing w:before="62"/>
        <w:rPr>
          <w:sz w:val="10"/>
        </w:rPr>
      </w:pPr>
    </w:p>
    <w:p w14:paraId="11CEF43A">
      <w:pPr>
        <w:spacing w:before="62"/>
        <w:ind w:left="0" w:leftChars="0" w:firstLine="0" w:firstLineChars="0"/>
        <w:rPr>
          <w:rFonts w:hint="eastAsia" w:ascii="黑体" w:hAnsi="黑体" w:eastAsia="黑体"/>
          <w:b/>
          <w:sz w:val="32"/>
          <w:szCs w:val="32"/>
        </w:rPr>
      </w:pPr>
      <w:r>
        <w:rPr>
          <w:rFonts w:hint="eastAsia" w:ascii="黑体" w:hAnsi="黑体" w:eastAsia="黑体"/>
          <w:b/>
          <w:sz w:val="32"/>
          <w:szCs w:val="32"/>
        </w:rPr>
        <w:t>题目：面向教育应用的情感引导型对话智能体设计与实现</w:t>
      </w:r>
    </w:p>
    <w:p w14:paraId="24E1E763">
      <w:pPr>
        <w:spacing w:before="62"/>
        <w:ind w:firstLine="480"/>
      </w:pPr>
    </w:p>
    <w:p w14:paraId="68A94E1A">
      <w:pPr>
        <w:spacing w:before="62"/>
        <w:ind w:firstLine="480"/>
      </w:pPr>
    </w:p>
    <w:p w14:paraId="5D43A0D9">
      <w:pPr>
        <w:keepNext w:val="0"/>
        <w:keepLines w:val="0"/>
        <w:pageBreakBefore w:val="0"/>
        <w:widowControl w:val="0"/>
        <w:kinsoku/>
        <w:wordWrap/>
        <w:overflowPunct/>
        <w:topLinePunct w:val="0"/>
        <w:autoSpaceDE/>
        <w:autoSpaceDN/>
        <w:bidi w:val="0"/>
        <w:adjustRightInd w:val="0"/>
        <w:snapToGrid/>
        <w:spacing w:before="62"/>
        <w:ind w:firstLine="1844" w:firstLineChars="574"/>
        <w:textAlignment w:val="auto"/>
        <w:rPr>
          <w:rFonts w:hint="default" w:eastAsia="宋体"/>
          <w:b/>
          <w:sz w:val="32"/>
          <w:u w:val="single"/>
          <w:lang w:val="en-US" w:eastAsia="zh-CN"/>
        </w:rPr>
      </w:pPr>
      <w:r>
        <w:rPr>
          <w:rFonts w:hint="eastAsia"/>
          <w:b/>
          <w:sz w:val="32"/>
        </w:rPr>
        <w:t xml:space="preserve">学    院 </w:t>
      </w:r>
      <w:r>
        <w:rPr>
          <w:rFonts w:hint="eastAsia" w:asciiTheme="minorEastAsia" w:hAnsiTheme="minorEastAsia" w:eastAsiaTheme="minorEastAsia"/>
          <w:b/>
          <w:sz w:val="32"/>
          <w:u w:val="single"/>
          <w:lang w:val="en-US" w:eastAsia="zh-CN"/>
        </w:rPr>
        <w:t xml:space="preserve">    未来技术学院</w:t>
      </w:r>
      <w:r>
        <w:rPr>
          <w:rFonts w:hint="eastAsia" w:asciiTheme="minorEastAsia" w:hAnsiTheme="minorEastAsia" w:eastAsiaTheme="minorEastAsia"/>
          <w:b/>
          <w:sz w:val="32"/>
          <w:u w:val="single"/>
          <w:lang w:val="en-US" w:eastAsia="zh-CN"/>
        </w:rPr>
        <w:tab/>
      </w:r>
      <w:r>
        <w:rPr>
          <w:rFonts w:hint="eastAsia" w:asciiTheme="minorEastAsia" w:hAnsiTheme="minorEastAsia" w:eastAsiaTheme="minorEastAsia"/>
          <w:b/>
          <w:sz w:val="32"/>
          <w:u w:val="single"/>
          <w:lang w:val="en-US" w:eastAsia="zh-CN"/>
        </w:rPr>
        <w:tab/>
      </w:r>
      <w:r>
        <w:rPr>
          <w:rFonts w:hint="eastAsia" w:asciiTheme="minorEastAsia" w:hAnsiTheme="minorEastAsia" w:eastAsiaTheme="minorEastAsia"/>
          <w:b/>
          <w:sz w:val="32"/>
          <w:u w:val="single"/>
          <w:lang w:val="en-US" w:eastAsia="zh-CN"/>
        </w:rPr>
        <w:tab/>
      </w:r>
    </w:p>
    <w:p w14:paraId="53AF9093">
      <w:pPr>
        <w:keepNext w:val="0"/>
        <w:keepLines w:val="0"/>
        <w:pageBreakBefore w:val="0"/>
        <w:widowControl w:val="0"/>
        <w:kinsoku/>
        <w:wordWrap/>
        <w:overflowPunct/>
        <w:topLinePunct w:val="0"/>
        <w:autoSpaceDE/>
        <w:autoSpaceDN/>
        <w:bidi w:val="0"/>
        <w:adjustRightInd w:val="0"/>
        <w:snapToGrid/>
        <w:spacing w:before="62"/>
        <w:ind w:firstLine="1844" w:firstLineChars="574"/>
        <w:textAlignment w:val="auto"/>
        <w:rPr>
          <w:rFonts w:hint="default" w:eastAsia="宋体" w:asciiTheme="minorEastAsia" w:hAnsiTheme="minorEastAsia"/>
          <w:b/>
          <w:sz w:val="32"/>
          <w:u w:val="single"/>
          <w:lang w:val="en-US" w:eastAsia="zh-CN"/>
        </w:rPr>
      </w:pPr>
      <w:r>
        <w:rPr>
          <w:rFonts w:hint="eastAsia"/>
          <w:b/>
          <w:sz w:val="32"/>
        </w:rPr>
        <w:t xml:space="preserve">专    业 </w:t>
      </w:r>
      <w:r>
        <w:rPr>
          <w:rFonts w:hint="eastAsia" w:asciiTheme="minorEastAsia" w:hAnsiTheme="minorEastAsia" w:eastAsiaTheme="minorEastAsia"/>
          <w:b/>
          <w:sz w:val="32"/>
          <w:u w:val="single"/>
          <w:lang w:val="en-US" w:eastAsia="zh-CN"/>
        </w:rPr>
        <w:t xml:space="preserve">  计算机科学与技术</w:t>
      </w:r>
      <w:r>
        <w:rPr>
          <w:rFonts w:hint="eastAsia" w:asciiTheme="minorEastAsia" w:hAnsiTheme="minorEastAsia" w:eastAsiaTheme="minorEastAsia"/>
          <w:b/>
          <w:sz w:val="32"/>
          <w:u w:val="single"/>
          <w:lang w:val="en-US" w:eastAsia="zh-CN"/>
        </w:rPr>
        <w:tab/>
      </w:r>
      <w:r>
        <w:rPr>
          <w:rFonts w:hint="eastAsia" w:asciiTheme="minorEastAsia" w:hAnsiTheme="minorEastAsia" w:eastAsiaTheme="minorEastAsia"/>
          <w:b/>
          <w:sz w:val="32"/>
          <w:u w:val="single"/>
          <w:lang w:val="en-US" w:eastAsia="zh-CN"/>
        </w:rPr>
        <w:tab/>
      </w:r>
    </w:p>
    <w:p w14:paraId="54D9ECC1">
      <w:pPr>
        <w:keepNext w:val="0"/>
        <w:keepLines w:val="0"/>
        <w:pageBreakBefore w:val="0"/>
        <w:widowControl w:val="0"/>
        <w:kinsoku/>
        <w:wordWrap/>
        <w:overflowPunct/>
        <w:topLinePunct w:val="0"/>
        <w:autoSpaceDE/>
        <w:autoSpaceDN/>
        <w:bidi w:val="0"/>
        <w:adjustRightInd w:val="0"/>
        <w:snapToGrid/>
        <w:spacing w:before="62"/>
        <w:ind w:firstLine="1844" w:firstLineChars="574"/>
        <w:textAlignment w:val="auto"/>
        <w:rPr>
          <w:rFonts w:hint="default" w:asciiTheme="minorEastAsia" w:hAnsiTheme="minorEastAsia" w:eastAsiaTheme="minorEastAsia"/>
          <w:b/>
          <w:sz w:val="32"/>
          <w:u w:val="single"/>
          <w:lang w:val="en-US" w:eastAsia="zh-CN"/>
        </w:rPr>
      </w:pPr>
      <w:r>
        <w:rPr>
          <w:rFonts w:hint="eastAsia" w:asciiTheme="minorEastAsia" w:hAnsiTheme="minorEastAsia" w:eastAsiaTheme="minorEastAsia"/>
          <w:b/>
          <w:sz w:val="32"/>
        </w:rPr>
        <w:t xml:space="preserve">年    级 </w:t>
      </w:r>
      <w:r>
        <w:rPr>
          <w:rFonts w:hint="eastAsia" w:asciiTheme="minorEastAsia" w:hAnsiTheme="minorEastAsia" w:eastAsiaTheme="minorEastAsia"/>
          <w:b/>
          <w:sz w:val="32"/>
          <w:u w:val="single"/>
          <w:lang w:val="en-US" w:eastAsia="zh-CN"/>
        </w:rPr>
        <w:t xml:space="preserve">       2022级       </w:t>
      </w:r>
      <w:r>
        <w:rPr>
          <w:rFonts w:hint="eastAsia" w:asciiTheme="minorEastAsia" w:hAnsiTheme="minorEastAsia" w:eastAsiaTheme="minorEastAsia"/>
          <w:b/>
          <w:sz w:val="32"/>
          <w:u w:val="single"/>
          <w:lang w:val="en-US" w:eastAsia="zh-CN"/>
        </w:rPr>
        <w:tab/>
      </w:r>
    </w:p>
    <w:p w14:paraId="27E4C386">
      <w:pPr>
        <w:keepNext w:val="0"/>
        <w:keepLines w:val="0"/>
        <w:pageBreakBefore w:val="0"/>
        <w:widowControl w:val="0"/>
        <w:kinsoku/>
        <w:wordWrap/>
        <w:overflowPunct/>
        <w:topLinePunct w:val="0"/>
        <w:autoSpaceDE/>
        <w:autoSpaceDN/>
        <w:bidi w:val="0"/>
        <w:adjustRightInd w:val="0"/>
        <w:snapToGrid/>
        <w:spacing w:before="62"/>
        <w:ind w:firstLine="1844" w:firstLineChars="574"/>
        <w:textAlignment w:val="auto"/>
        <w:rPr>
          <w:rFonts w:hint="default" w:asciiTheme="minorEastAsia" w:hAnsiTheme="minorEastAsia" w:eastAsiaTheme="minorEastAsia"/>
          <w:b/>
          <w:sz w:val="32"/>
          <w:u w:val="single"/>
          <w:lang w:val="en-US" w:eastAsia="zh-CN"/>
        </w:rPr>
      </w:pPr>
      <w:r>
        <w:rPr>
          <w:rFonts w:hint="eastAsia" w:asciiTheme="minorEastAsia" w:hAnsiTheme="minorEastAsia" w:eastAsiaTheme="minorEastAsia"/>
          <w:b/>
          <w:sz w:val="32"/>
        </w:rPr>
        <w:t xml:space="preserve">姓    名 </w:t>
      </w:r>
      <w:r>
        <w:rPr>
          <w:rFonts w:hint="eastAsia" w:asciiTheme="minorEastAsia" w:hAnsiTheme="minorEastAsia" w:eastAsiaTheme="minorEastAsia"/>
          <w:b/>
          <w:sz w:val="32"/>
          <w:u w:val="single"/>
          <w:lang w:val="en-US" w:eastAsia="zh-CN"/>
        </w:rPr>
        <w:t xml:space="preserve">       沈思宜        </w:t>
      </w:r>
      <w:r>
        <w:rPr>
          <w:rFonts w:hint="eastAsia" w:asciiTheme="minorEastAsia" w:hAnsiTheme="minorEastAsia" w:eastAsiaTheme="minorEastAsia"/>
          <w:b/>
          <w:sz w:val="32"/>
          <w:u w:val="single"/>
          <w:lang w:val="en-US" w:eastAsia="zh-CN"/>
        </w:rPr>
        <w:tab/>
      </w:r>
    </w:p>
    <w:p w14:paraId="6C2C75F0">
      <w:pPr>
        <w:keepNext w:val="0"/>
        <w:keepLines w:val="0"/>
        <w:pageBreakBefore w:val="0"/>
        <w:widowControl w:val="0"/>
        <w:kinsoku/>
        <w:wordWrap/>
        <w:overflowPunct/>
        <w:topLinePunct w:val="0"/>
        <w:autoSpaceDE/>
        <w:autoSpaceDN/>
        <w:bidi w:val="0"/>
        <w:adjustRightInd w:val="0"/>
        <w:snapToGrid/>
        <w:spacing w:before="62"/>
        <w:ind w:firstLine="1844" w:firstLineChars="574"/>
        <w:textAlignment w:val="auto"/>
        <w:rPr>
          <w:rFonts w:hint="default" w:asciiTheme="minorEastAsia" w:hAnsiTheme="minorEastAsia" w:eastAsiaTheme="minorEastAsia"/>
          <w:b/>
          <w:sz w:val="32"/>
          <w:u w:val="single"/>
          <w:lang w:val="en-US" w:eastAsia="zh-CN"/>
        </w:rPr>
      </w:pPr>
      <w:r>
        <w:rPr>
          <w:rFonts w:hint="eastAsia" w:asciiTheme="minorEastAsia" w:hAnsiTheme="minorEastAsia" w:eastAsiaTheme="minorEastAsia"/>
          <w:b/>
          <w:sz w:val="32"/>
        </w:rPr>
        <w:t xml:space="preserve">学    号 </w:t>
      </w:r>
      <w:r>
        <w:rPr>
          <w:rFonts w:hint="eastAsia" w:asciiTheme="minorEastAsia" w:hAnsiTheme="minorEastAsia" w:eastAsiaTheme="minorEastAsia"/>
          <w:b/>
          <w:sz w:val="32"/>
          <w:u w:val="single"/>
          <w:lang w:val="en-US" w:eastAsia="zh-CN"/>
        </w:rPr>
        <w:t xml:space="preserve">     3022208068      </w:t>
      </w:r>
      <w:r>
        <w:rPr>
          <w:rFonts w:hint="eastAsia" w:asciiTheme="minorEastAsia" w:hAnsiTheme="minorEastAsia" w:eastAsiaTheme="minorEastAsia"/>
          <w:b/>
          <w:sz w:val="32"/>
          <w:u w:val="single"/>
          <w:lang w:val="en-US" w:eastAsia="zh-CN"/>
        </w:rPr>
        <w:tab/>
      </w:r>
    </w:p>
    <w:p w14:paraId="4BEB6936">
      <w:pPr>
        <w:keepNext w:val="0"/>
        <w:keepLines w:val="0"/>
        <w:pageBreakBefore w:val="0"/>
        <w:widowControl w:val="0"/>
        <w:kinsoku/>
        <w:wordWrap/>
        <w:overflowPunct/>
        <w:topLinePunct w:val="0"/>
        <w:autoSpaceDE/>
        <w:autoSpaceDN/>
        <w:bidi w:val="0"/>
        <w:adjustRightInd w:val="0"/>
        <w:snapToGrid/>
        <w:spacing w:before="62"/>
        <w:ind w:firstLine="1844" w:firstLineChars="574"/>
        <w:jc w:val="left"/>
        <w:textAlignment w:val="auto"/>
        <w:rPr>
          <w:rFonts w:hint="default" w:eastAsiaTheme="minorEastAsia"/>
          <w:b/>
          <w:bCs/>
          <w:sz w:val="44"/>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asciiTheme="minorEastAsia" w:hAnsiTheme="minorEastAsia" w:eastAsiaTheme="minorEastAsia"/>
          <w:b/>
          <w:sz w:val="32"/>
        </w:rPr>
        <w:t xml:space="preserve">指导教师 </w:t>
      </w:r>
      <w:r>
        <w:rPr>
          <w:rFonts w:hint="eastAsia" w:asciiTheme="minorEastAsia" w:hAnsiTheme="minorEastAsia" w:eastAsiaTheme="minorEastAsia"/>
          <w:b/>
          <w:sz w:val="32"/>
          <w:u w:val="single"/>
          <w:lang w:val="en-US" w:eastAsia="zh-CN"/>
        </w:rPr>
        <w:t xml:space="preserve">       戴维迪        </w:t>
      </w:r>
      <w:r>
        <w:rPr>
          <w:rFonts w:hint="eastAsia" w:asciiTheme="minorEastAsia" w:hAnsiTheme="minorEastAsia" w:eastAsiaTheme="minorEastAsia"/>
          <w:b/>
          <w:sz w:val="32"/>
          <w:u w:val="single"/>
          <w:lang w:val="en-US" w:eastAsia="zh-CN"/>
        </w:rPr>
        <w:tab/>
      </w:r>
    </w:p>
    <w:p w14:paraId="4B9D2184">
      <w:pPr>
        <w:spacing w:before="48"/>
        <w:ind w:firstLine="883"/>
        <w:jc w:val="center"/>
        <w:rPr>
          <w:rFonts w:hint="eastAsia" w:ascii="宋体" w:hAnsi="宋体"/>
          <w:b/>
          <w:sz w:val="44"/>
          <w:szCs w:val="44"/>
        </w:rPr>
      </w:pPr>
    </w:p>
    <w:p w14:paraId="59776D50">
      <w:pPr>
        <w:spacing w:before="48"/>
        <w:ind w:firstLine="0" w:firstLineChars="0"/>
        <w:jc w:val="center"/>
        <w:rPr>
          <w:rFonts w:hint="eastAsia" w:ascii="宋体" w:hAnsi="宋体"/>
          <w:b/>
          <w:sz w:val="44"/>
          <w:szCs w:val="44"/>
        </w:rPr>
      </w:pPr>
      <w:r>
        <w:rPr>
          <w:rFonts w:hint="eastAsia" w:ascii="宋体" w:hAnsi="宋体"/>
          <w:b/>
          <w:sz w:val="44"/>
          <w:szCs w:val="44"/>
        </w:rPr>
        <w:t>独创性声明</w:t>
      </w:r>
    </w:p>
    <w:p w14:paraId="7080D9D7">
      <w:pPr>
        <w:spacing w:before="48"/>
        <w:ind w:firstLine="883"/>
        <w:jc w:val="center"/>
        <w:rPr>
          <w:rFonts w:hint="eastAsia" w:ascii="宋体" w:hAnsi="宋体"/>
          <w:b/>
          <w:sz w:val="44"/>
          <w:szCs w:val="44"/>
        </w:rPr>
      </w:pPr>
    </w:p>
    <w:p w14:paraId="7CBB3E3C">
      <w:pPr>
        <w:spacing w:before="48"/>
        <w:ind w:firstLine="640"/>
        <w:rPr>
          <w:rFonts w:hint="eastAsia" w:ascii="宋体" w:hAnsi="宋体"/>
          <w:sz w:val="32"/>
        </w:rPr>
      </w:pPr>
      <w:r>
        <w:rPr>
          <w:rFonts w:hint="eastAsia" w:ascii="宋体" w:hAnsi="宋体"/>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0E18D1C1">
      <w:pPr>
        <w:spacing w:before="48"/>
        <w:ind w:firstLine="640"/>
        <w:jc w:val="center"/>
        <w:rPr>
          <w:rFonts w:hint="eastAsia" w:ascii="宋体" w:hAnsi="宋体"/>
          <w:sz w:val="32"/>
        </w:rPr>
      </w:pPr>
    </w:p>
    <w:p w14:paraId="3EF4A320">
      <w:pPr>
        <w:spacing w:before="48"/>
        <w:ind w:firstLine="640"/>
        <w:jc w:val="center"/>
        <w:rPr>
          <w:rFonts w:hint="eastAsia" w:ascii="宋体" w:hAnsi="宋体"/>
          <w:sz w:val="32"/>
        </w:rPr>
      </w:pPr>
    </w:p>
    <w:p w14:paraId="662944AB">
      <w:pPr>
        <w:spacing w:before="48"/>
        <w:ind w:firstLine="0" w:firstLineChars="0"/>
        <w:jc w:val="center"/>
        <w:rPr>
          <w:rFonts w:hint="eastAsia" w:ascii="宋体" w:hAnsi="宋体"/>
          <w:sz w:val="32"/>
        </w:rPr>
      </w:pPr>
      <w:r>
        <w:rPr>
          <w:rFonts w:hint="eastAsia" w:ascii="宋体" w:hAnsi="宋体"/>
          <w:sz w:val="32"/>
        </w:rPr>
        <w:t xml:space="preserve">论文作者签名：               </w:t>
      </w:r>
    </w:p>
    <w:p w14:paraId="4FFD2DA6">
      <w:pPr>
        <w:spacing w:before="48"/>
        <w:ind w:firstLine="640"/>
        <w:jc w:val="center"/>
        <w:rPr>
          <w:rFonts w:hint="eastAsia" w:ascii="宋体" w:hAnsi="宋体"/>
          <w:sz w:val="32"/>
        </w:rPr>
      </w:pPr>
      <w:r>
        <w:rPr>
          <w:rFonts w:hint="eastAsia" w:ascii="宋体" w:hAnsi="宋体"/>
          <w:sz w:val="32"/>
        </w:rPr>
        <w:t xml:space="preserve">                            年    月     日</w:t>
      </w:r>
    </w:p>
    <w:p w14:paraId="1445B596">
      <w:pPr>
        <w:spacing w:before="48"/>
        <w:ind w:firstLine="640"/>
        <w:jc w:val="center"/>
        <w:rPr>
          <w:rFonts w:hint="eastAsia" w:ascii="宋体" w:hAnsi="宋体"/>
          <w:sz w:val="32"/>
        </w:rPr>
      </w:pPr>
      <w:r>
        <w:rPr>
          <w:rFonts w:ascii="宋体" w:hAnsi="宋体"/>
          <w:sz w:val="32"/>
        </w:rPr>
        <w:t xml:space="preserve">  </w:t>
      </w:r>
    </w:p>
    <w:p w14:paraId="3256AAD8">
      <w:pPr>
        <w:spacing w:before="48"/>
        <w:ind w:firstLine="640"/>
        <w:jc w:val="center"/>
        <w:rPr>
          <w:rFonts w:hint="eastAsia" w:ascii="宋体" w:hAnsi="宋体"/>
          <w:sz w:val="32"/>
        </w:rPr>
      </w:pPr>
    </w:p>
    <w:p w14:paraId="2509CE79">
      <w:pPr>
        <w:spacing w:before="48"/>
        <w:ind w:firstLine="640"/>
        <w:rPr>
          <w:rFonts w:hint="eastAsia" w:ascii="宋体" w:hAnsi="宋体"/>
          <w:sz w:val="32"/>
        </w:rPr>
      </w:pPr>
      <w:r>
        <w:rPr>
          <w:rFonts w:hint="eastAsia" w:ascii="宋体" w:hAnsi="宋体"/>
          <w:sz w:val="32"/>
        </w:rPr>
        <w:t>本人声明：本毕业设计（论文）是本人指导学生完成的研究成果，已经审阅过论文的全部内容。</w:t>
      </w:r>
    </w:p>
    <w:p w14:paraId="71A8D2D4">
      <w:pPr>
        <w:spacing w:before="48"/>
        <w:ind w:firstLine="640"/>
        <w:jc w:val="center"/>
        <w:rPr>
          <w:rFonts w:hint="eastAsia" w:ascii="宋体" w:hAnsi="宋体"/>
          <w:sz w:val="32"/>
        </w:rPr>
      </w:pPr>
      <w:r>
        <w:rPr>
          <w:rFonts w:ascii="宋体" w:hAnsi="宋体"/>
          <w:sz w:val="32"/>
        </w:rPr>
        <w:t xml:space="preserve">   </w:t>
      </w:r>
    </w:p>
    <w:p w14:paraId="0A8A1B7B">
      <w:pPr>
        <w:spacing w:before="48"/>
        <w:ind w:firstLine="640"/>
        <w:jc w:val="center"/>
        <w:rPr>
          <w:rFonts w:hint="eastAsia" w:ascii="宋体" w:hAnsi="宋体"/>
          <w:sz w:val="32"/>
        </w:rPr>
      </w:pPr>
      <w:r>
        <w:rPr>
          <w:rFonts w:hint="eastAsia" w:ascii="宋体" w:hAnsi="宋体"/>
          <w:sz w:val="32"/>
        </w:rPr>
        <w:t xml:space="preserve">论文指导教师签名：              </w:t>
      </w:r>
    </w:p>
    <w:p w14:paraId="0CC3BC51">
      <w:pPr>
        <w:spacing w:before="48"/>
        <w:ind w:firstLine="640"/>
        <w:jc w:val="center"/>
        <w:rPr>
          <w:rFonts w:hint="eastAsia" w:ascii="宋体" w:hAnsi="宋体"/>
          <w:sz w:val="32"/>
        </w:rPr>
      </w:pPr>
      <w:r>
        <w:rPr>
          <w:rFonts w:hint="eastAsia" w:ascii="宋体" w:hAnsi="宋体"/>
          <w:sz w:val="32"/>
        </w:rPr>
        <w:t xml:space="preserve">                             年    月     日</w:t>
      </w:r>
    </w:p>
    <w:p w14:paraId="0FEDFE3A">
      <w:pPr>
        <w:spacing w:before="48"/>
        <w:ind w:firstLine="640"/>
        <w:jc w:val="center"/>
        <w:rPr>
          <w:rFonts w:hint="eastAsia" w:ascii="宋体" w:hAnsi="宋体"/>
          <w:sz w:val="32"/>
        </w:rPr>
      </w:pPr>
    </w:p>
    <w:p w14:paraId="0E9C97CA">
      <w:pPr>
        <w:spacing w:before="48"/>
        <w:ind w:firstLine="640"/>
        <w:jc w:val="center"/>
        <w:rPr>
          <w:rFonts w:hint="eastAsia" w:ascii="宋体" w:hAnsi="宋体"/>
          <w:sz w:val="32"/>
        </w:rPr>
        <w:sectPr>
          <w:footerReference r:id="rId11" w:type="default"/>
          <w:pgSz w:w="11906" w:h="16838"/>
          <w:pgMar w:top="1559" w:right="1571" w:bottom="1440" w:left="2024" w:header="851" w:footer="992" w:gutter="0"/>
          <w:pgBorders>
            <w:top w:val="none" w:sz="0" w:space="0"/>
            <w:left w:val="none" w:sz="0" w:space="0"/>
            <w:bottom w:val="none" w:sz="0" w:space="0"/>
            <w:right w:val="none" w:sz="0" w:space="0"/>
          </w:pgBorders>
          <w:pgNumType w:fmt="upperRoman" w:start="1"/>
          <w:cols w:space="425" w:num="1"/>
          <w:docGrid w:linePitch="419" w:charSpace="1783"/>
        </w:sectPr>
      </w:pPr>
    </w:p>
    <w:p w14:paraId="28C42F45">
      <w:pPr>
        <w:spacing w:beforeLines="0" w:after="360" w:line="240" w:lineRule="auto"/>
        <w:ind w:firstLine="0" w:firstLineChars="0"/>
        <w:jc w:val="center"/>
        <w:rPr>
          <w:b/>
          <w:sz w:val="44"/>
        </w:rPr>
      </w:pPr>
      <w:bookmarkStart w:id="0" w:name="_Toc464327621"/>
      <w:bookmarkStart w:id="1" w:name="_Toc464325077"/>
      <w:r>
        <w:rPr>
          <w:rFonts w:hint="eastAsia"/>
          <w:b/>
          <w:sz w:val="44"/>
        </w:rPr>
        <w:t xml:space="preserve">摘 </w:t>
      </w:r>
      <w:r>
        <w:rPr>
          <w:b/>
          <w:sz w:val="44"/>
        </w:rPr>
        <w:t xml:space="preserve"> </w:t>
      </w:r>
      <w:r>
        <w:rPr>
          <w:rFonts w:hint="eastAsia"/>
          <w:b/>
          <w:sz w:val="44"/>
        </w:rPr>
        <w:t>要</w:t>
      </w:r>
      <w:bookmarkEnd w:id="0"/>
      <w:bookmarkEnd w:id="1"/>
    </w:p>
    <w:p w14:paraId="180CCE09">
      <w:pPr>
        <w:pStyle w:val="40"/>
        <w:ind w:firstLine="480"/>
        <w:jc w:val="both"/>
        <w:rPr>
          <w:rFonts w:hint="eastAsia" w:cs="Times New Roman"/>
          <w:szCs w:val="22"/>
        </w:rPr>
      </w:pPr>
      <w:r>
        <w:rPr>
          <w:rFonts w:hint="eastAsia" w:cs="Times New Roman"/>
          <w:szCs w:val="22"/>
        </w:rPr>
        <w:t>教育数字化转型背景下，大语言模型为智能辅导系统提供了新的技术路径。然而，现有教育对话系统在教学交互中普遍存在直接给出答案、情感支持不足以及教学决策不可解释的问题，影响了其在实际教学场景中的有效应用。</w:t>
      </w:r>
    </w:p>
    <w:p w14:paraId="53FAD98D">
      <w:pPr>
        <w:pStyle w:val="40"/>
        <w:ind w:firstLine="480"/>
        <w:jc w:val="both"/>
        <w:rPr>
          <w:rFonts w:hint="eastAsia" w:eastAsia="宋体" w:cs="Times New Roman"/>
          <w:szCs w:val="22"/>
          <w:lang w:eastAsia="zh-CN"/>
        </w:rPr>
      </w:pPr>
      <w:r>
        <w:rPr>
          <w:rFonts w:hint="eastAsia" w:cs="Times New Roman"/>
          <w:szCs w:val="22"/>
        </w:rPr>
        <w:t>为应对</w:t>
      </w:r>
      <w:r>
        <w:rPr>
          <w:rFonts w:hint="eastAsia" w:cs="Times New Roman"/>
          <w:szCs w:val="22"/>
          <w:lang w:eastAsia="zh-CN"/>
        </w:rPr>
        <w:t>上述</w:t>
      </w:r>
      <w:r>
        <w:rPr>
          <w:rFonts w:hint="eastAsia" w:cs="Times New Roman"/>
          <w:szCs w:val="22"/>
        </w:rPr>
        <w:t>问题，本文构建了一种面向教育应用的情感引导型对话智能体，并设计了模块化显式决策架构，实现认知诊断与情感引导的协同。系统由错误诊断、情感识别、规则策略、经验库增强、知识检索、受控生成和奖励模型评估七个核心模块组成</w:t>
      </w:r>
      <w:r>
        <w:rPr>
          <w:rFonts w:hint="eastAsia" w:cs="Times New Roman"/>
          <w:szCs w:val="22"/>
          <w:lang w:eastAsia="zh-CN"/>
        </w:rPr>
        <w:t>，实现了先诊断、再决策、后生成的教学流程。</w:t>
      </w:r>
    </w:p>
    <w:p w14:paraId="4FA74DD4">
      <w:pPr>
        <w:pStyle w:val="40"/>
        <w:ind w:firstLine="480"/>
        <w:jc w:val="both"/>
        <w:rPr>
          <w:rFonts w:hint="eastAsia" w:cs="Times New Roman"/>
          <w:szCs w:val="22"/>
        </w:rPr>
      </w:pPr>
      <w:r>
        <w:rPr>
          <w:rFonts w:hint="eastAsia" w:cs="Times New Roman"/>
          <w:szCs w:val="22"/>
        </w:rPr>
        <w:t>在方法</w:t>
      </w:r>
      <w:r>
        <w:rPr>
          <w:rFonts w:hint="eastAsia" w:cs="Times New Roman"/>
          <w:szCs w:val="22"/>
          <w:lang w:eastAsia="zh-CN"/>
        </w:rPr>
        <w:t>层面</w:t>
      </w:r>
      <w:r>
        <w:rPr>
          <w:rFonts w:hint="eastAsia" w:cs="Times New Roman"/>
          <w:szCs w:val="22"/>
        </w:rPr>
        <w:t>，错误诊断模块对学生解题步骤进行结构化分析，</w:t>
      </w:r>
      <w:r>
        <w:rPr>
          <w:rFonts w:hint="eastAsia" w:cs="Times New Roman"/>
          <w:szCs w:val="22"/>
          <w:lang w:eastAsia="zh-CN"/>
        </w:rPr>
        <w:t>可</w:t>
      </w:r>
      <w:r>
        <w:rPr>
          <w:rFonts w:hint="eastAsia" w:cs="Times New Roman"/>
          <w:szCs w:val="22"/>
        </w:rPr>
        <w:t>识别概念错误、计算错误、理解错误和逻辑错误四类核心数学错误。情感识别模块提供判别式和生成式两条技术路线</w:t>
      </w:r>
      <w:r>
        <w:rPr>
          <w:rFonts w:hint="eastAsia" w:cs="Times New Roman"/>
          <w:szCs w:val="22"/>
          <w:lang w:eastAsia="zh-CN"/>
        </w:rPr>
        <w:t>，以</w:t>
      </w:r>
      <w:r>
        <w:rPr>
          <w:rFonts w:hint="eastAsia" w:cs="Times New Roman"/>
          <w:szCs w:val="22"/>
        </w:rPr>
        <w:t>捕捉学生的中性、自信、困惑、挫败及焦虑五类学业情绪。规则策略与经验库模块将认知诊断结果与情感状态映射为可执行的教学策略指令，</w:t>
      </w:r>
      <w:r>
        <w:rPr>
          <w:rFonts w:hint="eastAsia" w:cs="Times New Roman"/>
          <w:szCs w:val="22"/>
          <w:lang w:eastAsia="zh-CN"/>
        </w:rPr>
        <w:t>并通过</w:t>
      </w:r>
      <w:r>
        <w:rPr>
          <w:rFonts w:hint="eastAsia" w:cs="Times New Roman"/>
          <w:szCs w:val="22"/>
        </w:rPr>
        <w:t>受控生成模块将策略约束注入大语言模型的生成过程，</w:t>
      </w:r>
      <w:r>
        <w:rPr>
          <w:rFonts w:hint="eastAsia" w:cs="Times New Roman"/>
          <w:szCs w:val="22"/>
          <w:lang w:eastAsia="zh-CN"/>
        </w:rPr>
        <w:t>保证</w:t>
      </w:r>
      <w:r>
        <w:rPr>
          <w:rFonts w:hint="eastAsia" w:cs="Times New Roman"/>
          <w:szCs w:val="22"/>
        </w:rPr>
        <w:t>策略遵从性。为量化教学效果，本文在MathTutorBench评价体系基础上扩展了情感支持度和情绪响应适切度两个维度，形成了基于十维教学准则的综合评分方法TDCS（Ten-Dimensional Composite Score）。</w:t>
      </w:r>
    </w:p>
    <w:p w14:paraId="20A4DEA9">
      <w:pPr>
        <w:pStyle w:val="40"/>
        <w:ind w:firstLine="480"/>
        <w:jc w:val="both"/>
        <w:rPr>
          <w:rFonts w:hint="eastAsia" w:cs="Times New Roman"/>
          <w:szCs w:val="22"/>
        </w:rPr>
      </w:pPr>
      <w:r>
        <w:rPr>
          <w:rFonts w:hint="eastAsia" w:cs="Times New Roman"/>
          <w:szCs w:val="22"/>
          <w:lang w:eastAsia="zh-CN"/>
        </w:rPr>
        <w:t>实验采用</w:t>
      </w:r>
      <w:r>
        <w:rPr>
          <w:rFonts w:hint="eastAsia" w:cs="Times New Roman"/>
          <w:szCs w:val="22"/>
        </w:rPr>
        <w:t>梯度验证、消融实验、子</w:t>
      </w:r>
      <w:bookmarkStart w:id="117" w:name="_GoBack"/>
      <w:bookmarkEnd w:id="117"/>
      <w:r>
        <w:rPr>
          <w:rFonts w:hint="eastAsia" w:cs="Times New Roman"/>
          <w:szCs w:val="22"/>
        </w:rPr>
        <w:t>群分析和案例分析等多维评估</w:t>
      </w:r>
      <w:r>
        <w:rPr>
          <w:rFonts w:hint="eastAsia" w:cs="Times New Roman"/>
          <w:szCs w:val="22"/>
          <w:lang w:eastAsia="zh-CN"/>
        </w:rPr>
        <w:t>方法。</w:t>
      </w:r>
      <w:r>
        <w:rPr>
          <w:rFonts w:hint="eastAsia" w:cs="Times New Roman"/>
          <w:szCs w:val="22"/>
        </w:rPr>
        <w:t>在MathDial数据集上</w:t>
      </w:r>
      <w:r>
        <w:rPr>
          <w:rFonts w:hint="eastAsia" w:cs="Times New Roman"/>
          <w:szCs w:val="22"/>
          <w:lang w:eastAsia="zh-CN"/>
        </w:rPr>
        <w:t>的结果表明</w:t>
      </w:r>
      <w:r>
        <w:rPr>
          <w:rFonts w:hint="eastAsia" w:cs="Times New Roman"/>
          <w:szCs w:val="22"/>
        </w:rPr>
        <w:t>，该架构将教学评分</w:t>
      </w:r>
      <w:r>
        <w:rPr>
          <w:rFonts w:hint="eastAsia" w:cs="Times New Roman"/>
          <w:szCs w:val="22"/>
          <w:lang w:eastAsia="zh-CN"/>
        </w:rPr>
        <w:t>从</w:t>
      </w:r>
      <w:r>
        <w:rPr>
          <w:rFonts w:hint="eastAsia" w:cs="Times New Roman"/>
          <w:szCs w:val="22"/>
        </w:rPr>
        <w:t>纯生成基线的3.53提升至8.40。在认知诊断与情感引导的协同作用下，系统在多维度评估指标上表现稳健。</w:t>
      </w:r>
      <w:r>
        <w:rPr>
          <w:rFonts w:hint="eastAsia" w:cs="Times New Roman"/>
          <w:szCs w:val="22"/>
          <w:lang w:eastAsia="zh-CN"/>
        </w:rPr>
        <w:t>其中</w:t>
      </w:r>
      <w:r>
        <w:rPr>
          <w:rFonts w:hint="eastAsia" w:cs="Times New Roman"/>
          <w:szCs w:val="22"/>
        </w:rPr>
        <w:t>规则策略模块对评分贡献最为突出，其与错误诊断模块的协同效应是整体效果的主要来源。情感识别的判别式与生成式路线在下游</w:t>
      </w:r>
      <w:r>
        <w:rPr>
          <w:rFonts w:hint="eastAsia" w:cs="Times New Roman"/>
          <w:szCs w:val="22"/>
          <w:lang w:eastAsia="zh-CN"/>
        </w:rPr>
        <w:t>任务中</w:t>
      </w:r>
      <w:r>
        <w:rPr>
          <w:rFonts w:hint="eastAsia" w:cs="Times New Roman"/>
          <w:szCs w:val="22"/>
        </w:rPr>
        <w:t>可互换，</w:t>
      </w:r>
      <w:r>
        <w:rPr>
          <w:rFonts w:hint="eastAsia" w:cs="Times New Roman"/>
          <w:szCs w:val="22"/>
          <w:lang w:eastAsia="zh-CN"/>
        </w:rPr>
        <w:t>且</w:t>
      </w:r>
      <w:r>
        <w:rPr>
          <w:rFonts w:hint="eastAsia" w:cs="Times New Roman"/>
          <w:szCs w:val="22"/>
        </w:rPr>
        <w:t>整体增益与基座模型容量呈正相关。子群分析显示，系统在计算错误和长对话场景下的</w:t>
      </w:r>
      <w:r>
        <w:rPr>
          <w:rFonts w:hint="eastAsia" w:cs="Times New Roman"/>
          <w:szCs w:val="22"/>
          <w:lang w:eastAsia="zh-CN"/>
        </w:rPr>
        <w:t>提升</w:t>
      </w:r>
      <w:r>
        <w:rPr>
          <w:rFonts w:hint="eastAsia" w:cs="Times New Roman"/>
          <w:szCs w:val="22"/>
        </w:rPr>
        <w:t>更为明显。</w:t>
      </w:r>
    </w:p>
    <w:p w14:paraId="01B88B18">
      <w:pPr>
        <w:pStyle w:val="40"/>
        <w:ind w:firstLine="480"/>
        <w:jc w:val="both"/>
        <w:rPr>
          <w:rFonts w:hint="eastAsia" w:cs="Times New Roman"/>
          <w:szCs w:val="22"/>
        </w:rPr>
      </w:pPr>
      <w:r>
        <w:rPr>
          <w:rFonts w:hint="eastAsia" w:cs="Times New Roman"/>
          <w:szCs w:val="22"/>
        </w:rPr>
        <w:t>总体</w:t>
      </w:r>
      <w:r>
        <w:rPr>
          <w:rFonts w:hint="eastAsia" w:cs="Times New Roman"/>
          <w:szCs w:val="22"/>
          <w:lang w:eastAsia="zh-CN"/>
        </w:rPr>
        <w:t>而言</w:t>
      </w:r>
      <w:r>
        <w:rPr>
          <w:rFonts w:hint="eastAsia" w:cs="Times New Roman"/>
          <w:szCs w:val="22"/>
        </w:rPr>
        <w:t>，本文构建的情感引导型教育对话智能体在结构化教学策略执行、情感响应能力以及跨模型适应性上表现出可观的应用潜力，为教育领域的大语言模型落地提供了可复用的实践框架。</w:t>
      </w:r>
    </w:p>
    <w:p w14:paraId="41BA7A6F">
      <w:pPr>
        <w:spacing w:before="48"/>
        <w:ind w:firstLine="0" w:firstLineChars="0"/>
        <w:rPr>
          <w:kern w:val="0"/>
          <w:szCs w:val="20"/>
        </w:rPr>
      </w:pPr>
    </w:p>
    <w:p w14:paraId="6AD9CC6A">
      <w:pPr>
        <w:spacing w:before="48"/>
        <w:ind w:firstLine="0" w:firstLineChars="0"/>
      </w:pPr>
      <w:r>
        <w:rPr>
          <w:rFonts w:hint="eastAsia" w:asciiTheme="minorEastAsia" w:hAnsiTheme="minorEastAsia" w:eastAsiaTheme="minorEastAsia"/>
          <w:b/>
          <w:bCs/>
          <w:sz w:val="28"/>
          <w:szCs w:val="28"/>
        </w:rPr>
        <w:t>关键词：</w:t>
      </w:r>
      <w:r>
        <w:rPr>
          <w:rFonts w:hint="eastAsia" w:eastAsiaTheme="minorEastAsia"/>
        </w:rPr>
        <w:t>教育对话智能体，情感引导，错误诊断，规则策略，大语言模型</w:t>
      </w:r>
    </w:p>
    <w:p w14:paraId="3C5A7B1E">
      <w:pPr>
        <w:pStyle w:val="40"/>
        <w:spacing w:line="300" w:lineRule="auto"/>
        <w:ind w:firstLine="480"/>
      </w:pPr>
    </w:p>
    <w:p w14:paraId="3C6E03FA">
      <w:pPr>
        <w:pStyle w:val="40"/>
        <w:spacing w:line="300" w:lineRule="auto"/>
        <w:ind w:firstLine="480"/>
        <w:sectPr>
          <w:footerReference r:id="rId12" w:type="default"/>
          <w:pgSz w:w="11906" w:h="16838"/>
          <w:pgMar w:top="1559" w:right="1571" w:bottom="1440" w:left="2024" w:header="851" w:footer="992" w:gutter="0"/>
          <w:pgBorders>
            <w:top w:val="none" w:sz="0" w:space="0"/>
            <w:left w:val="none" w:sz="0" w:space="0"/>
            <w:bottom w:val="none" w:sz="0" w:space="0"/>
            <w:right w:val="none" w:sz="0" w:space="0"/>
          </w:pgBorders>
          <w:pgNumType w:fmt="upperRoman" w:start="1"/>
          <w:cols w:space="425" w:num="1"/>
          <w:docGrid w:linePitch="419" w:charSpace="1783"/>
        </w:sectPr>
      </w:pPr>
    </w:p>
    <w:p w14:paraId="5966C106">
      <w:pPr>
        <w:spacing w:beforeLines="0" w:after="360" w:line="240" w:lineRule="auto"/>
        <w:ind w:firstLine="0" w:firstLineChars="0"/>
        <w:jc w:val="center"/>
        <w:rPr>
          <w:b/>
          <w:sz w:val="44"/>
        </w:rPr>
      </w:pPr>
      <w:bookmarkStart w:id="2" w:name="_Toc150964"/>
      <w:bookmarkStart w:id="3" w:name="_Toc30146992"/>
      <w:bookmarkStart w:id="4" w:name="_Toc464325078"/>
      <w:bookmarkStart w:id="5" w:name="_Toc464327622"/>
      <w:bookmarkStart w:id="6" w:name="_Toc30147281"/>
      <w:r>
        <w:rPr>
          <w:b/>
          <w:sz w:val="44"/>
        </w:rPr>
        <w:t>ABSTRACT</w:t>
      </w:r>
      <w:bookmarkEnd w:id="2"/>
      <w:bookmarkEnd w:id="3"/>
      <w:bookmarkEnd w:id="4"/>
      <w:bookmarkEnd w:id="5"/>
      <w:bookmarkEnd w:id="6"/>
    </w:p>
    <w:p w14:paraId="71897FF8">
      <w:pPr>
        <w:pStyle w:val="40"/>
        <w:spacing w:line="300" w:lineRule="auto"/>
        <w:ind w:firstLine="480"/>
        <w:jc w:val="both"/>
        <w:rPr>
          <w:rFonts w:hint="eastAsia" w:cs="Times New Roman"/>
        </w:rPr>
      </w:pPr>
      <w:r>
        <w:rPr>
          <w:rFonts w:hint="eastAsia" w:cs="Times New Roman"/>
        </w:rPr>
        <w:t xml:space="preserve">In the context of digital transformation in education, large language models </w:t>
      </w:r>
      <w:r>
        <w:rPr>
          <w:rFonts w:hint="eastAsia" w:cs="Times New Roman"/>
          <w:lang w:val="en-US" w:eastAsia="zh-CN"/>
        </w:rPr>
        <w:t>(</w:t>
      </w:r>
      <w:r>
        <w:rPr>
          <w:rFonts w:hint="eastAsia" w:cs="Times New Roman"/>
        </w:rPr>
        <w:t>LLMs</w:t>
      </w:r>
      <w:r>
        <w:rPr>
          <w:rFonts w:hint="eastAsia" w:cs="Times New Roman"/>
          <w:lang w:val="en-US" w:eastAsia="zh-CN"/>
        </w:rPr>
        <w:t>)</w:t>
      </w:r>
      <w:r>
        <w:rPr>
          <w:rFonts w:hint="eastAsia" w:cs="Times New Roman"/>
        </w:rPr>
        <w:t xml:space="preserve"> provide new technical avenues for intelligent tutoring systems. However, existing educational dialogue systems often suffer from issues such as directly providing answers, insufficient emotional support, and opaque teaching decisions, limiting their effectiveness in real-world educational scenarios.</w:t>
      </w:r>
    </w:p>
    <w:p w14:paraId="7631039F">
      <w:pPr>
        <w:pStyle w:val="40"/>
        <w:spacing w:line="300" w:lineRule="auto"/>
        <w:ind w:firstLine="480"/>
        <w:jc w:val="both"/>
        <w:rPr>
          <w:rFonts w:hint="eastAsia" w:cs="Times New Roman"/>
        </w:rPr>
      </w:pPr>
      <w:r>
        <w:rPr>
          <w:rFonts w:hint="eastAsia" w:cs="Times New Roman"/>
        </w:rPr>
        <w:t>To address these challenges, this paper proposes an</w:t>
      </w:r>
      <w:r>
        <w:rPr>
          <w:rFonts w:hint="eastAsia" w:cs="Times New Roman"/>
          <w:lang w:val="en-US" w:eastAsia="zh-CN"/>
        </w:rPr>
        <w:t xml:space="preserve"> </w:t>
      </w:r>
      <w:r>
        <w:rPr>
          <w:rFonts w:hint="eastAsia" w:cs="Times New Roman"/>
        </w:rPr>
        <w:t xml:space="preserve">emotion-guided dialogue agent for educational applications and designs a modular explicit decision-making architecture to achieve the synergy of cognitive diagnosis and emotional guidance. The system comprises seven core modules: error diagnosis, emotion recognition, rule-based strategies, experience-enhanced knowledge, knowledge retrieval, controlled generation, and reward model evaluation, implementing a </w:t>
      </w:r>
      <w:r>
        <w:rPr>
          <w:rFonts w:hint="default" w:cs="Times New Roman"/>
          <w:lang w:val="en-US" w:eastAsia="zh-CN"/>
        </w:rPr>
        <w:t>“</w:t>
      </w:r>
      <w:r>
        <w:rPr>
          <w:rFonts w:hint="eastAsia" w:cs="Times New Roman"/>
        </w:rPr>
        <w:t>diagnose-first, decide-then-generate</w:t>
      </w:r>
      <w:r>
        <w:rPr>
          <w:rFonts w:hint="default" w:cs="Times New Roman"/>
          <w:lang w:val="en-US" w:eastAsia="zh-CN"/>
        </w:rPr>
        <w:t>”</w:t>
      </w:r>
      <w:r>
        <w:rPr>
          <w:rFonts w:hint="eastAsia" w:cs="Times New Roman"/>
        </w:rPr>
        <w:t xml:space="preserve"> instructional workflow.</w:t>
      </w:r>
    </w:p>
    <w:p w14:paraId="71EB0F56">
      <w:pPr>
        <w:pStyle w:val="40"/>
        <w:spacing w:line="300" w:lineRule="auto"/>
        <w:ind w:firstLine="480"/>
        <w:jc w:val="both"/>
        <w:rPr>
          <w:rFonts w:hint="eastAsia" w:cs="Times New Roman"/>
        </w:rPr>
      </w:pPr>
      <w:r>
        <w:rPr>
          <w:rFonts w:hint="eastAsia" w:cs="Times New Roman"/>
        </w:rPr>
        <w:t>Methodologically, the error diagnosis module performs structured analysis of students</w:t>
      </w:r>
      <w:r>
        <w:rPr>
          <w:rFonts w:hint="default" w:cs="Times New Roman"/>
          <w:lang w:val="en-US" w:eastAsia="zh-CN"/>
        </w:rPr>
        <w:t>’</w:t>
      </w:r>
      <w:r>
        <w:rPr>
          <w:rFonts w:hint="eastAsia" w:cs="Times New Roman"/>
        </w:rPr>
        <w:t xml:space="preserve"> problem-solving steps and identifies four types of core mathematical errors: conceptual, computational,</w:t>
      </w:r>
      <w:r>
        <w:rPr>
          <w:rFonts w:hint="eastAsia" w:cs="Times New Roman"/>
          <w:lang w:val="en-US" w:eastAsia="zh-CN"/>
        </w:rPr>
        <w:t xml:space="preserve"> </w:t>
      </w:r>
      <w:r>
        <w:rPr>
          <w:rFonts w:hint="eastAsia" w:cs="Times New Roman"/>
        </w:rPr>
        <w:t>comprehension, and logical errors. The emotion recognition module employs both discriminative and generative approaches to capture five academic emotions: neutral, confident, confused, frustrated, and anxious. The rule-based and experience-enhanced modules map cognitive diagnosis results and emotional states to executable instructional strategies, which are injected into the generation process of the LLM via the controlled generation module to ensure strategy compliance. To quantify teaching effectiveness, the study extends the MathTutorBench evaluation framework by incorporating two additional dimensions</w:t>
      </w:r>
      <w:r>
        <w:rPr>
          <w:rFonts w:hint="eastAsia" w:cs="Times New Roman"/>
          <w:lang w:val="en-US" w:eastAsia="zh-CN"/>
        </w:rPr>
        <w:t xml:space="preserve">, </w:t>
      </w:r>
      <w:r>
        <w:rPr>
          <w:rFonts w:hint="eastAsia" w:cs="Times New Roman"/>
        </w:rPr>
        <w:t>emotional support and appropriateness of affective response</w:t>
      </w:r>
      <w:r>
        <w:rPr>
          <w:rFonts w:hint="eastAsia" w:cs="Times New Roman"/>
          <w:lang w:val="en-US" w:eastAsia="zh-CN"/>
        </w:rPr>
        <w:t xml:space="preserve">, </w:t>
      </w:r>
      <w:r>
        <w:rPr>
          <w:rFonts w:hint="eastAsia" w:cs="Times New Roman"/>
        </w:rPr>
        <w:t>forming a comprehensive scoring method based on ten-dimensional teaching criteria, namely TDCS (Ten-Dimensional Composite Score).</w:t>
      </w:r>
    </w:p>
    <w:p w14:paraId="395CE7A9">
      <w:pPr>
        <w:pStyle w:val="40"/>
        <w:spacing w:line="300" w:lineRule="auto"/>
        <w:ind w:firstLine="480"/>
        <w:jc w:val="both"/>
        <w:rPr>
          <w:rFonts w:hint="eastAsia" w:cs="Times New Roman"/>
        </w:rPr>
      </w:pPr>
      <w:r>
        <w:rPr>
          <w:rFonts w:hint="eastAsia" w:cs="Times New Roman"/>
        </w:rPr>
        <w:t>Experiments were conducted using gradient validation, ablation studies, subgroup analysis, and case studies. Results on the MathDial dataset show that the proposed architecture improves teaching scores from 3.53 for the baseline generative model to 8.40. The synergy of cognitive diagnosis and emotional guidance ensures robust performance across multiple evaluation dimensions, with the rule-based strategy module contributing most significantly. Discriminative and generative emotion recognition approaches are interchangeable in downstream tasks, and overall gains correlate positively with the underlying model size. Subgroup analysis reveals more pronounced improvements in computational error scenarios and long dialogues.</w:t>
      </w:r>
    </w:p>
    <w:p w14:paraId="51EED096">
      <w:pPr>
        <w:pStyle w:val="40"/>
        <w:spacing w:line="300" w:lineRule="auto"/>
        <w:ind w:firstLine="480"/>
        <w:jc w:val="both"/>
        <w:rPr>
          <w:rFonts w:hint="eastAsia" w:cs="Times New Roman"/>
        </w:rPr>
      </w:pPr>
      <w:r>
        <w:rPr>
          <w:rFonts w:hint="eastAsia" w:cs="Times New Roman"/>
        </w:rPr>
        <w:t>In summary, the emotion-guided educational dialogue agent demonstrates substantial potential in structured instructional strategy execution, emotional responsiveness, and cross-model adaptability, providing a reusable practical framework for deploying large language models in educational settings.</w:t>
      </w:r>
    </w:p>
    <w:p w14:paraId="486F9C65">
      <w:pPr>
        <w:pStyle w:val="40"/>
        <w:spacing w:line="300" w:lineRule="auto"/>
        <w:ind w:firstLine="480"/>
        <w:jc w:val="both"/>
        <w:rPr>
          <w:rFonts w:hint="eastAsia" w:cs="Times New Roman"/>
        </w:rPr>
      </w:pPr>
    </w:p>
    <w:p w14:paraId="240986A2">
      <w:pPr>
        <w:pStyle w:val="40"/>
        <w:spacing w:line="300" w:lineRule="auto"/>
        <w:ind w:firstLine="480"/>
        <w:rPr>
          <w:rFonts w:cs="Times New Roman"/>
        </w:rPr>
      </w:pPr>
    </w:p>
    <w:p w14:paraId="74A19455">
      <w:pPr>
        <w:spacing w:before="48"/>
        <w:ind w:left="0" w:leftChars="0" w:firstLine="0" w:firstLineChars="0"/>
      </w:pPr>
      <w:r>
        <w:rPr>
          <w:b/>
          <w:bCs/>
          <w:sz w:val="28"/>
          <w:szCs w:val="28"/>
        </w:rPr>
        <w:t>KEY WORDS</w:t>
      </w:r>
      <w:r>
        <w:rPr>
          <w:rFonts w:hint="eastAsia"/>
          <w:b/>
          <w:bCs/>
          <w:sz w:val="28"/>
          <w:szCs w:val="28"/>
        </w:rPr>
        <w:t>:</w:t>
      </w:r>
      <w:r>
        <w:t xml:space="preserve"> </w:t>
      </w:r>
      <w:r>
        <w:rPr>
          <w:rFonts w:hint="eastAsia"/>
        </w:rPr>
        <w:t>Educational Dialogue Agent；Emotion Guidance；Error Diagnosis；Rule Strategy；Large Language Model</w:t>
      </w:r>
    </w:p>
    <w:p w14:paraId="287A297A">
      <w:pPr>
        <w:pStyle w:val="40"/>
        <w:ind w:firstLine="480"/>
      </w:pPr>
    </w:p>
    <w:p w14:paraId="5D1DAEC3">
      <w:pPr>
        <w:pStyle w:val="40"/>
        <w:ind w:firstLine="480"/>
        <w:sectPr>
          <w:footerReference r:id="rId13" w:type="default"/>
          <w:pgSz w:w="11906" w:h="16838"/>
          <w:pgMar w:top="1559" w:right="1571" w:bottom="1440" w:left="2024" w:header="851" w:footer="992" w:gutter="0"/>
          <w:pgBorders>
            <w:top w:val="none" w:sz="0" w:space="0"/>
            <w:left w:val="none" w:sz="0" w:space="0"/>
            <w:bottom w:val="none" w:sz="0" w:space="0"/>
            <w:right w:val="none" w:sz="0" w:space="0"/>
          </w:pgBorders>
          <w:pgNumType w:fmt="upperRoman" w:start="2"/>
          <w:cols w:space="425" w:num="1"/>
          <w:docGrid w:linePitch="419" w:charSpace="1783"/>
        </w:sectPr>
      </w:pPr>
    </w:p>
    <w:p w14:paraId="179A7118">
      <w:pPr>
        <w:pStyle w:val="60"/>
        <w:spacing w:before="600" w:after="600" w:line="240" w:lineRule="auto"/>
        <w:jc w:val="center"/>
        <w:rPr>
          <w:rFonts w:hint="eastAsia" w:ascii="黑体" w:hAnsi="黑体" w:eastAsia="黑体"/>
        </w:rPr>
      </w:pPr>
      <w:bookmarkStart w:id="7" w:name="_Toc464327623"/>
      <w:bookmarkStart w:id="8" w:name="_Toc464325079"/>
      <w:r>
        <w:rPr>
          <w:rFonts w:hint="eastAsia" w:ascii="黑体" w:hAnsi="黑体" w:eastAsia="黑体"/>
        </w:rPr>
        <w:t>目  录</w:t>
      </w:r>
      <w:bookmarkEnd w:id="7"/>
      <w:bookmarkEnd w:id="8"/>
    </w:p>
    <w:p w14:paraId="73017019">
      <w:pPr>
        <w:pStyle w:val="19"/>
        <w:tabs>
          <w:tab w:val="right" w:leader="dot" w:pos="8311"/>
          <w:tab w:val="clear" w:pos="8301"/>
        </w:tabs>
      </w:pPr>
      <w:bookmarkStart w:id="9" w:name="_Ref43021538"/>
      <w:bookmarkStart w:id="10" w:name="_Ref43021537"/>
      <w:bookmarkStart w:id="11" w:name="_Ref43021047"/>
      <w:bookmarkStart w:id="12" w:name="_Ref43021134"/>
      <w:bookmarkStart w:id="13" w:name="_Ref43021352"/>
      <w:bookmarkStart w:id="14" w:name="_Ref43021124"/>
      <w:bookmarkStart w:id="15" w:name="_Ref43021213"/>
      <w:bookmarkStart w:id="16" w:name="_Ref43021099"/>
      <w:r>
        <w:fldChar w:fldCharType="begin"/>
      </w:r>
      <w:r>
        <w:instrText xml:space="preserve">TOC \o "1-3" \h \u </w:instrText>
      </w:r>
      <w:r>
        <w:fldChar w:fldCharType="separate"/>
      </w:r>
      <w:r>
        <w:fldChar w:fldCharType="begin"/>
      </w:r>
      <w:r>
        <w:instrText xml:space="preserve"> HYPERLINK \l _Toc27404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第一章 </w:t>
      </w:r>
      <w:r>
        <w:rPr>
          <w:rFonts w:hint="eastAsia"/>
          <w:szCs w:val="30"/>
        </w:rPr>
        <w:t>绪论</w:t>
      </w:r>
      <w:r>
        <w:tab/>
      </w:r>
      <w:r>
        <w:fldChar w:fldCharType="begin"/>
      </w:r>
      <w:r>
        <w:instrText xml:space="preserve"> PAGEREF _Toc27404 \h </w:instrText>
      </w:r>
      <w:r>
        <w:fldChar w:fldCharType="separate"/>
      </w:r>
      <w:r>
        <w:t>1</w:t>
      </w:r>
      <w:r>
        <w:fldChar w:fldCharType="end"/>
      </w:r>
      <w:r>
        <w:fldChar w:fldCharType="end"/>
      </w:r>
    </w:p>
    <w:p w14:paraId="71F4CDA7">
      <w:pPr>
        <w:pStyle w:val="24"/>
        <w:tabs>
          <w:tab w:val="right" w:leader="dot" w:pos="8311"/>
          <w:tab w:val="clear" w:pos="8301"/>
        </w:tabs>
      </w:pPr>
      <w:r>
        <w:fldChar w:fldCharType="begin"/>
      </w:r>
      <w:r>
        <w:instrText xml:space="preserve"> HYPERLINK \l _Toc2746 </w:instrText>
      </w:r>
      <w:r>
        <w:fldChar w:fldCharType="separate"/>
      </w:r>
      <w:r>
        <w:rPr>
          <w:rFonts w:ascii="黑体" w:hAnsi="黑体"/>
        </w:rPr>
        <w:t>1.1</w:t>
      </w:r>
      <w:r>
        <w:rPr>
          <w:rFonts w:hint="eastAsia" w:ascii="黑体" w:hAnsi="黑体"/>
        </w:rPr>
        <w:t xml:space="preserve"> </w:t>
      </w:r>
      <w:r>
        <w:rPr>
          <w:rFonts w:ascii="黑体" w:hAnsi="黑体"/>
        </w:rPr>
        <w:t xml:space="preserve"> </w:t>
      </w:r>
      <w:r>
        <w:rPr>
          <w:rFonts w:hint="eastAsia" w:ascii="黑体" w:hAnsi="黑体"/>
          <w:lang w:val="en-US" w:eastAsia="zh-CN"/>
        </w:rPr>
        <w:t>研究背景与意义</w:t>
      </w:r>
      <w:r>
        <w:tab/>
      </w:r>
      <w:r>
        <w:fldChar w:fldCharType="begin"/>
      </w:r>
      <w:r>
        <w:instrText xml:space="preserve"> PAGEREF _Toc2746 \h </w:instrText>
      </w:r>
      <w:r>
        <w:fldChar w:fldCharType="separate"/>
      </w:r>
      <w:r>
        <w:t>1</w:t>
      </w:r>
      <w:r>
        <w:fldChar w:fldCharType="end"/>
      </w:r>
      <w:r>
        <w:fldChar w:fldCharType="end"/>
      </w:r>
    </w:p>
    <w:p w14:paraId="47510933">
      <w:pPr>
        <w:pStyle w:val="13"/>
        <w:tabs>
          <w:tab w:val="right" w:leader="dot" w:pos="8311"/>
          <w:tab w:val="clear" w:pos="8301"/>
        </w:tabs>
      </w:pPr>
      <w:r>
        <w:fldChar w:fldCharType="begin"/>
      </w:r>
      <w:r>
        <w:instrText xml:space="preserve"> HYPERLINK \l _Toc25581 </w:instrText>
      </w:r>
      <w:r>
        <w:fldChar w:fldCharType="separate"/>
      </w:r>
      <w:r>
        <w:rPr>
          <w:rFonts w:hint="eastAsia" w:ascii="黑体" w:hAnsi="黑体"/>
          <w:lang w:val="en-US" w:eastAsia="zh-CN"/>
        </w:rPr>
        <w:t>1</w:t>
      </w:r>
      <w:r>
        <w:rPr>
          <w:rFonts w:hint="eastAsia" w:ascii="黑体" w:hAnsi="黑体"/>
        </w:rPr>
        <w:t>.1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教育数字化转型与大模型技术赋能</w:t>
      </w:r>
      <w:r>
        <w:tab/>
      </w:r>
      <w:r>
        <w:fldChar w:fldCharType="begin"/>
      </w:r>
      <w:r>
        <w:instrText xml:space="preserve"> PAGEREF _Toc25581 \h </w:instrText>
      </w:r>
      <w:r>
        <w:fldChar w:fldCharType="separate"/>
      </w:r>
      <w:r>
        <w:t>1</w:t>
      </w:r>
      <w:r>
        <w:fldChar w:fldCharType="end"/>
      </w:r>
      <w:r>
        <w:fldChar w:fldCharType="end"/>
      </w:r>
    </w:p>
    <w:p w14:paraId="126D60F6">
      <w:pPr>
        <w:pStyle w:val="13"/>
        <w:tabs>
          <w:tab w:val="right" w:leader="dot" w:pos="8311"/>
          <w:tab w:val="clear" w:pos="8301"/>
        </w:tabs>
      </w:pPr>
      <w:r>
        <w:fldChar w:fldCharType="begin"/>
      </w:r>
      <w:r>
        <w:instrText xml:space="preserve"> HYPERLINK \l _Toc14098 </w:instrText>
      </w:r>
      <w:r>
        <w:fldChar w:fldCharType="separate"/>
      </w:r>
      <w:r>
        <w:rPr>
          <w:rFonts w:hint="eastAsia" w:ascii="黑体" w:hAnsi="黑体"/>
          <w:lang w:val="en-US" w:eastAsia="zh-CN"/>
        </w:rPr>
        <w:t>1</w:t>
      </w:r>
      <w:r>
        <w:rPr>
          <w:rFonts w:hint="eastAsia" w:ascii="黑体" w:hAnsi="黑体"/>
        </w:rPr>
        <w:t>.1</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val="en-US" w:eastAsia="zh-CN"/>
        </w:rPr>
        <w:t>研究意义</w:t>
      </w:r>
      <w:r>
        <w:tab/>
      </w:r>
      <w:r>
        <w:fldChar w:fldCharType="begin"/>
      </w:r>
      <w:r>
        <w:instrText xml:space="preserve"> PAGEREF _Toc14098 \h </w:instrText>
      </w:r>
      <w:r>
        <w:fldChar w:fldCharType="separate"/>
      </w:r>
      <w:r>
        <w:t>1</w:t>
      </w:r>
      <w:r>
        <w:fldChar w:fldCharType="end"/>
      </w:r>
      <w:r>
        <w:fldChar w:fldCharType="end"/>
      </w:r>
    </w:p>
    <w:p w14:paraId="27405486">
      <w:pPr>
        <w:pStyle w:val="24"/>
        <w:tabs>
          <w:tab w:val="right" w:leader="dot" w:pos="8311"/>
          <w:tab w:val="clear" w:pos="8301"/>
        </w:tabs>
      </w:pPr>
      <w:r>
        <w:fldChar w:fldCharType="begin"/>
      </w:r>
      <w:r>
        <w:instrText xml:space="preserve"> HYPERLINK \l _Toc19224 </w:instrText>
      </w:r>
      <w:r>
        <w:fldChar w:fldCharType="separate"/>
      </w:r>
      <w:r>
        <w:rPr>
          <w:rFonts w:ascii="黑体" w:hAnsi="黑体"/>
        </w:rPr>
        <w:t>1.2</w:t>
      </w:r>
      <w:r>
        <w:rPr>
          <w:rFonts w:hint="eastAsia" w:ascii="黑体" w:hAnsi="黑体"/>
        </w:rPr>
        <w:t xml:space="preserve"> </w:t>
      </w:r>
      <w:r>
        <w:rPr>
          <w:rFonts w:ascii="黑体" w:hAnsi="黑体"/>
        </w:rPr>
        <w:t xml:space="preserve"> </w:t>
      </w:r>
      <w:r>
        <w:rPr>
          <w:rFonts w:hint="eastAsia" w:ascii="黑体" w:hAnsi="黑体"/>
          <w:lang w:val="en-US" w:eastAsia="zh-CN"/>
        </w:rPr>
        <w:t>国内外研究现状</w:t>
      </w:r>
      <w:r>
        <w:tab/>
      </w:r>
      <w:r>
        <w:fldChar w:fldCharType="begin"/>
      </w:r>
      <w:r>
        <w:instrText xml:space="preserve"> PAGEREF _Toc19224 \h </w:instrText>
      </w:r>
      <w:r>
        <w:fldChar w:fldCharType="separate"/>
      </w:r>
      <w:r>
        <w:t>2</w:t>
      </w:r>
      <w:r>
        <w:fldChar w:fldCharType="end"/>
      </w:r>
      <w:r>
        <w:fldChar w:fldCharType="end"/>
      </w:r>
    </w:p>
    <w:p w14:paraId="0F6E6414">
      <w:pPr>
        <w:pStyle w:val="24"/>
        <w:tabs>
          <w:tab w:val="right" w:leader="dot" w:pos="8311"/>
          <w:tab w:val="clear" w:pos="8301"/>
        </w:tabs>
      </w:pPr>
      <w:r>
        <w:fldChar w:fldCharType="begin"/>
      </w:r>
      <w:r>
        <w:instrText xml:space="preserve"> HYPERLINK \l _Toc10648 </w:instrText>
      </w:r>
      <w:r>
        <w:fldChar w:fldCharType="separate"/>
      </w:r>
      <w:r>
        <w:rPr>
          <w:rFonts w:ascii="黑体" w:hAnsi="黑体"/>
        </w:rPr>
        <w:t>1.</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eastAsia="zh-CN"/>
        </w:rPr>
        <w:t>本文研究内容</w:t>
      </w:r>
      <w:r>
        <w:tab/>
      </w:r>
      <w:r>
        <w:fldChar w:fldCharType="begin"/>
      </w:r>
      <w:r>
        <w:instrText xml:space="preserve"> PAGEREF _Toc10648 \h </w:instrText>
      </w:r>
      <w:r>
        <w:fldChar w:fldCharType="separate"/>
      </w:r>
      <w:r>
        <w:t>4</w:t>
      </w:r>
      <w:r>
        <w:fldChar w:fldCharType="end"/>
      </w:r>
      <w:r>
        <w:fldChar w:fldCharType="end"/>
      </w:r>
    </w:p>
    <w:p w14:paraId="28B36482">
      <w:pPr>
        <w:pStyle w:val="13"/>
        <w:tabs>
          <w:tab w:val="right" w:leader="dot" w:pos="8311"/>
          <w:tab w:val="clear" w:pos="8301"/>
        </w:tabs>
      </w:pPr>
      <w:r>
        <w:fldChar w:fldCharType="begin"/>
      </w:r>
      <w:r>
        <w:instrText xml:space="preserve"> HYPERLINK \l _Toc13708 </w:instrText>
      </w:r>
      <w:r>
        <w:fldChar w:fldCharType="separate"/>
      </w:r>
      <w:r>
        <w:rPr>
          <w:rFonts w:hint="eastAsia" w:ascii="黑体" w:hAnsi="黑体"/>
          <w:lang w:val="en-US" w:eastAsia="zh-CN"/>
        </w:rPr>
        <w:t>1</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1</w:t>
      </w:r>
      <w:r>
        <w:rPr>
          <w:rFonts w:hint="eastAsia" w:ascii="黑体" w:hAnsi="黑体"/>
        </w:rPr>
        <w:t xml:space="preserve"> </w:t>
      </w:r>
      <w:r>
        <w:rPr>
          <w:rFonts w:ascii="黑体" w:hAnsi="黑体"/>
        </w:rPr>
        <w:t xml:space="preserve"> </w:t>
      </w:r>
      <w:r>
        <w:rPr>
          <w:rFonts w:hint="eastAsia" w:ascii="黑体" w:hAnsi="黑体"/>
          <w:lang w:val="en-US" w:eastAsia="zh-CN"/>
        </w:rPr>
        <w:t>研究目标</w:t>
      </w:r>
      <w:r>
        <w:tab/>
      </w:r>
      <w:r>
        <w:fldChar w:fldCharType="begin"/>
      </w:r>
      <w:r>
        <w:instrText xml:space="preserve"> PAGEREF _Toc13708 \h </w:instrText>
      </w:r>
      <w:r>
        <w:fldChar w:fldCharType="separate"/>
      </w:r>
      <w:r>
        <w:t>5</w:t>
      </w:r>
      <w:r>
        <w:fldChar w:fldCharType="end"/>
      </w:r>
      <w:r>
        <w:fldChar w:fldCharType="end"/>
      </w:r>
    </w:p>
    <w:p w14:paraId="002BD4DF">
      <w:pPr>
        <w:pStyle w:val="13"/>
        <w:tabs>
          <w:tab w:val="right" w:leader="dot" w:pos="8311"/>
          <w:tab w:val="clear" w:pos="8301"/>
        </w:tabs>
      </w:pPr>
      <w:r>
        <w:fldChar w:fldCharType="begin"/>
      </w:r>
      <w:r>
        <w:instrText xml:space="preserve"> HYPERLINK \l _Toc30150 </w:instrText>
      </w:r>
      <w:r>
        <w:fldChar w:fldCharType="separate"/>
      </w:r>
      <w:r>
        <w:rPr>
          <w:rFonts w:hint="eastAsia" w:ascii="黑体" w:hAnsi="黑体"/>
          <w:lang w:val="en-US" w:eastAsia="zh-CN"/>
        </w:rPr>
        <w:t>1.3.2  研究内容与技术路线</w:t>
      </w:r>
      <w:r>
        <w:tab/>
      </w:r>
      <w:r>
        <w:fldChar w:fldCharType="begin"/>
      </w:r>
      <w:r>
        <w:instrText xml:space="preserve"> PAGEREF _Toc30150 \h </w:instrText>
      </w:r>
      <w:r>
        <w:fldChar w:fldCharType="separate"/>
      </w:r>
      <w:r>
        <w:t>5</w:t>
      </w:r>
      <w:r>
        <w:fldChar w:fldCharType="end"/>
      </w:r>
      <w:r>
        <w:fldChar w:fldCharType="end"/>
      </w:r>
    </w:p>
    <w:p w14:paraId="343AE24C">
      <w:pPr>
        <w:pStyle w:val="24"/>
        <w:tabs>
          <w:tab w:val="right" w:leader="dot" w:pos="8311"/>
          <w:tab w:val="clear" w:pos="8301"/>
        </w:tabs>
      </w:pPr>
      <w:r>
        <w:fldChar w:fldCharType="begin"/>
      </w:r>
      <w:r>
        <w:instrText xml:space="preserve"> HYPERLINK \l _Toc14729 </w:instrText>
      </w:r>
      <w:r>
        <w:fldChar w:fldCharType="separate"/>
      </w:r>
      <w:r>
        <w:rPr>
          <w:rFonts w:ascii="黑体" w:hAnsi="黑体"/>
        </w:rPr>
        <w:t>1.</w:t>
      </w:r>
      <w:r>
        <w:rPr>
          <w:rFonts w:hint="eastAsia" w:ascii="黑体" w:hAnsi="黑体"/>
          <w:lang w:val="en-US" w:eastAsia="zh-CN"/>
        </w:rPr>
        <w:t>4</w:t>
      </w:r>
      <w:r>
        <w:rPr>
          <w:rFonts w:hint="eastAsia" w:ascii="黑体" w:hAnsi="黑体"/>
        </w:rPr>
        <w:t xml:space="preserve"> </w:t>
      </w:r>
      <w:r>
        <w:rPr>
          <w:rFonts w:ascii="黑体" w:hAnsi="黑体"/>
        </w:rPr>
        <w:t xml:space="preserve"> </w:t>
      </w:r>
      <w:r>
        <w:rPr>
          <w:rFonts w:hint="eastAsia" w:ascii="黑体" w:hAnsi="黑体"/>
          <w:lang w:val="en-US" w:eastAsia="zh-CN"/>
        </w:rPr>
        <w:t>论文组织结构</w:t>
      </w:r>
      <w:r>
        <w:tab/>
      </w:r>
      <w:r>
        <w:fldChar w:fldCharType="begin"/>
      </w:r>
      <w:r>
        <w:instrText xml:space="preserve"> PAGEREF _Toc14729 \h </w:instrText>
      </w:r>
      <w:r>
        <w:fldChar w:fldCharType="separate"/>
      </w:r>
      <w:r>
        <w:t>6</w:t>
      </w:r>
      <w:r>
        <w:fldChar w:fldCharType="end"/>
      </w:r>
      <w:r>
        <w:fldChar w:fldCharType="end"/>
      </w:r>
    </w:p>
    <w:p w14:paraId="2003B56A">
      <w:pPr>
        <w:pStyle w:val="19"/>
        <w:tabs>
          <w:tab w:val="right" w:leader="dot" w:pos="8311"/>
          <w:tab w:val="clear" w:pos="8301"/>
        </w:tabs>
      </w:pPr>
      <w:r>
        <w:fldChar w:fldCharType="begin"/>
      </w:r>
      <w:r>
        <w:instrText xml:space="preserve"> HYPERLINK \l _Toc3800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第二章 </w:t>
      </w:r>
      <w:r>
        <w:rPr>
          <w:rFonts w:hint="eastAsia"/>
          <w:szCs w:val="30"/>
          <w:lang w:eastAsia="zh-CN"/>
        </w:rPr>
        <w:t>相关技术与理论基础</w:t>
      </w:r>
      <w:r>
        <w:tab/>
      </w:r>
      <w:r>
        <w:fldChar w:fldCharType="begin"/>
      </w:r>
      <w:r>
        <w:instrText xml:space="preserve"> PAGEREF _Toc3800 \h </w:instrText>
      </w:r>
      <w:r>
        <w:fldChar w:fldCharType="separate"/>
      </w:r>
      <w:r>
        <w:t>7</w:t>
      </w:r>
      <w:r>
        <w:fldChar w:fldCharType="end"/>
      </w:r>
      <w:r>
        <w:fldChar w:fldCharType="end"/>
      </w:r>
    </w:p>
    <w:p w14:paraId="54259513">
      <w:pPr>
        <w:pStyle w:val="24"/>
        <w:tabs>
          <w:tab w:val="right" w:leader="dot" w:pos="8311"/>
          <w:tab w:val="clear" w:pos="8301"/>
        </w:tabs>
      </w:pPr>
      <w:r>
        <w:fldChar w:fldCharType="begin"/>
      </w:r>
      <w:r>
        <w:instrText xml:space="preserve"> HYPERLINK \l _Toc25427 </w:instrText>
      </w:r>
      <w:r>
        <w:fldChar w:fldCharType="separate"/>
      </w:r>
      <w:r>
        <w:rPr>
          <w:rFonts w:hint="eastAsia" w:ascii="黑体" w:hAnsi="黑体"/>
        </w:rPr>
        <w:t xml:space="preserve">2.1 </w:t>
      </w:r>
      <w:r>
        <w:rPr>
          <w:rFonts w:ascii="黑体" w:hAnsi="黑体"/>
        </w:rPr>
        <w:t xml:space="preserve"> </w:t>
      </w:r>
      <w:r>
        <w:rPr>
          <w:rFonts w:hint="eastAsia" w:ascii="黑体" w:hAnsi="黑体"/>
          <w:lang w:eastAsia="zh-CN"/>
        </w:rPr>
        <w:t>教育心理学基础</w:t>
      </w:r>
      <w:r>
        <w:tab/>
      </w:r>
      <w:r>
        <w:fldChar w:fldCharType="begin"/>
      </w:r>
      <w:r>
        <w:instrText xml:space="preserve"> PAGEREF _Toc25427 \h </w:instrText>
      </w:r>
      <w:r>
        <w:fldChar w:fldCharType="separate"/>
      </w:r>
      <w:r>
        <w:t>7</w:t>
      </w:r>
      <w:r>
        <w:fldChar w:fldCharType="end"/>
      </w:r>
      <w:r>
        <w:fldChar w:fldCharType="end"/>
      </w:r>
    </w:p>
    <w:p w14:paraId="4D07466E">
      <w:pPr>
        <w:pStyle w:val="13"/>
        <w:tabs>
          <w:tab w:val="right" w:leader="dot" w:pos="8311"/>
          <w:tab w:val="clear" w:pos="8301"/>
        </w:tabs>
      </w:pPr>
      <w:r>
        <w:fldChar w:fldCharType="begin"/>
      </w:r>
      <w:r>
        <w:instrText xml:space="preserve"> HYPERLINK \l _Toc1562 </w:instrText>
      </w:r>
      <w:r>
        <w:fldChar w:fldCharType="separate"/>
      </w:r>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lang w:eastAsia="zh-CN"/>
        </w:rPr>
        <w:t>脚手架教学</w:t>
      </w:r>
      <w:r>
        <w:rPr>
          <w:rFonts w:hint="eastAsia" w:ascii="黑体" w:hAnsi="黑体"/>
          <w:lang w:val="en-US" w:eastAsia="zh-CN"/>
        </w:rPr>
        <w:t>理论</w:t>
      </w:r>
      <w:r>
        <w:tab/>
      </w:r>
      <w:r>
        <w:fldChar w:fldCharType="begin"/>
      </w:r>
      <w:r>
        <w:instrText xml:space="preserve"> PAGEREF _Toc1562 \h </w:instrText>
      </w:r>
      <w:r>
        <w:fldChar w:fldCharType="separate"/>
      </w:r>
      <w:r>
        <w:t>7</w:t>
      </w:r>
      <w:r>
        <w:fldChar w:fldCharType="end"/>
      </w:r>
      <w:r>
        <w:fldChar w:fldCharType="end"/>
      </w:r>
    </w:p>
    <w:p w14:paraId="4D13A510">
      <w:pPr>
        <w:pStyle w:val="13"/>
        <w:tabs>
          <w:tab w:val="right" w:leader="dot" w:pos="8311"/>
          <w:tab w:val="clear" w:pos="8301"/>
        </w:tabs>
      </w:pPr>
      <w:r>
        <w:fldChar w:fldCharType="begin"/>
      </w:r>
      <w:r>
        <w:instrText xml:space="preserve"> HYPERLINK \l _Toc9426 </w:instrText>
      </w:r>
      <w:r>
        <w:fldChar w:fldCharType="separate"/>
      </w:r>
      <w:r>
        <w:rPr>
          <w:rFonts w:hint="eastAsia" w:ascii="黑体" w:hAnsi="黑体"/>
        </w:rPr>
        <w:t>2.1</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形成性评价</w:t>
      </w:r>
      <w:r>
        <w:rPr>
          <w:rFonts w:hint="eastAsia" w:ascii="黑体" w:hAnsi="黑体"/>
          <w:lang w:val="en-US" w:eastAsia="zh-CN"/>
        </w:rPr>
        <w:t>理论</w:t>
      </w:r>
      <w:r>
        <w:tab/>
      </w:r>
      <w:r>
        <w:fldChar w:fldCharType="begin"/>
      </w:r>
      <w:r>
        <w:instrText xml:space="preserve"> PAGEREF _Toc9426 \h </w:instrText>
      </w:r>
      <w:r>
        <w:fldChar w:fldCharType="separate"/>
      </w:r>
      <w:r>
        <w:t>8</w:t>
      </w:r>
      <w:r>
        <w:fldChar w:fldCharType="end"/>
      </w:r>
      <w:r>
        <w:fldChar w:fldCharType="end"/>
      </w:r>
    </w:p>
    <w:p w14:paraId="46CA78CE">
      <w:pPr>
        <w:pStyle w:val="13"/>
        <w:tabs>
          <w:tab w:val="right" w:leader="dot" w:pos="8311"/>
          <w:tab w:val="clear" w:pos="8301"/>
        </w:tabs>
      </w:pPr>
      <w:r>
        <w:fldChar w:fldCharType="begin"/>
      </w:r>
      <w:r>
        <w:instrText xml:space="preserve"> HYPERLINK \l _Toc15473 </w:instrText>
      </w:r>
      <w:r>
        <w:fldChar w:fldCharType="separate"/>
      </w:r>
      <w:r>
        <w:rPr>
          <w:rFonts w:hint="eastAsia" w:ascii="黑体" w:hAnsi="黑体"/>
        </w:rPr>
        <w:t>2.1</w:t>
      </w:r>
      <w:r>
        <w:rPr>
          <w:rFonts w:ascii="黑体" w:hAnsi="黑体"/>
        </w:rPr>
        <w:t>.</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val="en-US" w:eastAsia="zh-CN"/>
        </w:rPr>
        <w:t>Pekrun控制-价值理论</w:t>
      </w:r>
      <w:r>
        <w:tab/>
      </w:r>
      <w:r>
        <w:fldChar w:fldCharType="begin"/>
      </w:r>
      <w:r>
        <w:instrText xml:space="preserve"> PAGEREF _Toc15473 \h </w:instrText>
      </w:r>
      <w:r>
        <w:fldChar w:fldCharType="separate"/>
      </w:r>
      <w:r>
        <w:t>8</w:t>
      </w:r>
      <w:r>
        <w:fldChar w:fldCharType="end"/>
      </w:r>
      <w:r>
        <w:fldChar w:fldCharType="end"/>
      </w:r>
    </w:p>
    <w:p w14:paraId="1E961484">
      <w:pPr>
        <w:pStyle w:val="24"/>
        <w:tabs>
          <w:tab w:val="right" w:leader="dot" w:pos="8311"/>
          <w:tab w:val="clear" w:pos="8301"/>
        </w:tabs>
      </w:pPr>
      <w:r>
        <w:fldChar w:fldCharType="begin"/>
      </w:r>
      <w:r>
        <w:instrText xml:space="preserve"> HYPERLINK \l _Toc16238 </w:instrText>
      </w:r>
      <w:r>
        <w:fldChar w:fldCharType="separate"/>
      </w:r>
      <w:r>
        <w:rPr>
          <w:rFonts w:hint="eastAsia" w:ascii="黑体" w:hAnsi="黑体"/>
          <w:lang w:val="en-US" w:eastAsia="zh-CN"/>
        </w:rPr>
        <w:t>2.2  自然语言处理基础</w:t>
      </w:r>
      <w:r>
        <w:tab/>
      </w:r>
      <w:r>
        <w:fldChar w:fldCharType="begin"/>
      </w:r>
      <w:r>
        <w:instrText xml:space="preserve"> PAGEREF _Toc16238 \h </w:instrText>
      </w:r>
      <w:r>
        <w:fldChar w:fldCharType="separate"/>
      </w:r>
      <w:r>
        <w:t>9</w:t>
      </w:r>
      <w:r>
        <w:fldChar w:fldCharType="end"/>
      </w:r>
      <w:r>
        <w:fldChar w:fldCharType="end"/>
      </w:r>
    </w:p>
    <w:p w14:paraId="56F26307">
      <w:pPr>
        <w:pStyle w:val="13"/>
        <w:tabs>
          <w:tab w:val="right" w:leader="dot" w:pos="8311"/>
          <w:tab w:val="clear" w:pos="8301"/>
        </w:tabs>
      </w:pPr>
      <w:r>
        <w:fldChar w:fldCharType="begin"/>
      </w:r>
      <w:r>
        <w:instrText xml:space="preserve"> HYPERLINK \l _Toc10585 </w:instrText>
      </w:r>
      <w:r>
        <w:fldChar w:fldCharType="separate"/>
      </w:r>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1</w:t>
      </w:r>
      <w:r>
        <w:rPr>
          <w:rFonts w:hint="eastAsia" w:ascii="黑体" w:hAnsi="黑体"/>
        </w:rPr>
        <w:t xml:space="preserve"> </w:t>
      </w:r>
      <w:r>
        <w:rPr>
          <w:rFonts w:ascii="黑体" w:hAnsi="黑体"/>
        </w:rPr>
        <w:t xml:space="preserve"> </w:t>
      </w:r>
      <w:r>
        <w:rPr>
          <w:rFonts w:hint="eastAsia" w:ascii="黑体" w:hAnsi="黑体"/>
          <w:lang w:eastAsia="zh-CN"/>
        </w:rPr>
        <w:t>大语言模型生成原理</w:t>
      </w:r>
      <w:r>
        <w:tab/>
      </w:r>
      <w:r>
        <w:fldChar w:fldCharType="begin"/>
      </w:r>
      <w:r>
        <w:instrText xml:space="preserve"> PAGEREF _Toc10585 \h </w:instrText>
      </w:r>
      <w:r>
        <w:fldChar w:fldCharType="separate"/>
      </w:r>
      <w:r>
        <w:t>10</w:t>
      </w:r>
      <w:r>
        <w:fldChar w:fldCharType="end"/>
      </w:r>
      <w:r>
        <w:fldChar w:fldCharType="end"/>
      </w:r>
    </w:p>
    <w:p w14:paraId="64E21B3A">
      <w:pPr>
        <w:pStyle w:val="13"/>
        <w:tabs>
          <w:tab w:val="right" w:leader="dot" w:pos="8311"/>
          <w:tab w:val="clear" w:pos="8301"/>
        </w:tabs>
      </w:pPr>
      <w:r>
        <w:fldChar w:fldCharType="begin"/>
      </w:r>
      <w:r>
        <w:instrText xml:space="preserve"> HYPERLINK \l _Toc24989 </w:instrText>
      </w:r>
      <w:r>
        <w:fldChar w:fldCharType="separate"/>
      </w:r>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上下文学习</w:t>
      </w:r>
      <w:r>
        <w:tab/>
      </w:r>
      <w:r>
        <w:fldChar w:fldCharType="begin"/>
      </w:r>
      <w:r>
        <w:instrText xml:space="preserve"> PAGEREF _Toc24989 \h </w:instrText>
      </w:r>
      <w:r>
        <w:fldChar w:fldCharType="separate"/>
      </w:r>
      <w:r>
        <w:t>10</w:t>
      </w:r>
      <w:r>
        <w:fldChar w:fldCharType="end"/>
      </w:r>
      <w:r>
        <w:fldChar w:fldCharType="end"/>
      </w:r>
    </w:p>
    <w:p w14:paraId="6C5149FE">
      <w:pPr>
        <w:pStyle w:val="13"/>
        <w:tabs>
          <w:tab w:val="right" w:leader="dot" w:pos="8311"/>
          <w:tab w:val="clear" w:pos="8301"/>
        </w:tabs>
      </w:pPr>
      <w:r>
        <w:fldChar w:fldCharType="begin"/>
      </w:r>
      <w:r>
        <w:instrText xml:space="preserve"> HYPERLINK \l _Toc10933 </w:instrText>
      </w:r>
      <w:r>
        <w:fldChar w:fldCharType="separate"/>
      </w:r>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eastAsia="zh-CN"/>
        </w:rPr>
        <w:t>情感计算与文本分类技术</w:t>
      </w:r>
      <w:r>
        <w:tab/>
      </w:r>
      <w:r>
        <w:fldChar w:fldCharType="begin"/>
      </w:r>
      <w:r>
        <w:instrText xml:space="preserve"> PAGEREF _Toc10933 \h </w:instrText>
      </w:r>
      <w:r>
        <w:fldChar w:fldCharType="separate"/>
      </w:r>
      <w:r>
        <w:t>10</w:t>
      </w:r>
      <w:r>
        <w:fldChar w:fldCharType="end"/>
      </w:r>
      <w:r>
        <w:fldChar w:fldCharType="end"/>
      </w:r>
    </w:p>
    <w:p w14:paraId="5D77F06C">
      <w:pPr>
        <w:pStyle w:val="13"/>
        <w:tabs>
          <w:tab w:val="right" w:leader="dot" w:pos="8311"/>
          <w:tab w:val="clear" w:pos="8301"/>
        </w:tabs>
      </w:pPr>
      <w:r>
        <w:fldChar w:fldCharType="begin"/>
      </w:r>
      <w:r>
        <w:instrText xml:space="preserve"> HYPERLINK \l _Toc15858 </w:instrText>
      </w:r>
      <w:r>
        <w:fldChar w:fldCharType="separate"/>
      </w:r>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4</w:t>
      </w:r>
      <w:r>
        <w:rPr>
          <w:rFonts w:hint="eastAsia" w:ascii="黑体" w:hAnsi="黑体"/>
        </w:rPr>
        <w:t xml:space="preserve"> </w:t>
      </w:r>
      <w:r>
        <w:rPr>
          <w:rFonts w:ascii="黑体" w:hAnsi="黑体"/>
        </w:rPr>
        <w:t xml:space="preserve"> </w:t>
      </w:r>
      <w:r>
        <w:rPr>
          <w:rFonts w:hint="eastAsia" w:ascii="黑体" w:hAnsi="黑体"/>
          <w:lang w:eastAsia="zh-CN"/>
        </w:rPr>
        <w:t>检索增强生成技术</w:t>
      </w:r>
      <w:r>
        <w:tab/>
      </w:r>
      <w:r>
        <w:fldChar w:fldCharType="begin"/>
      </w:r>
      <w:r>
        <w:instrText xml:space="preserve"> PAGEREF _Toc15858 \h </w:instrText>
      </w:r>
      <w:r>
        <w:fldChar w:fldCharType="separate"/>
      </w:r>
      <w:r>
        <w:t>12</w:t>
      </w:r>
      <w:r>
        <w:fldChar w:fldCharType="end"/>
      </w:r>
      <w:r>
        <w:fldChar w:fldCharType="end"/>
      </w:r>
    </w:p>
    <w:p w14:paraId="0FAD62CD">
      <w:pPr>
        <w:pStyle w:val="13"/>
        <w:tabs>
          <w:tab w:val="right" w:leader="dot" w:pos="8311"/>
          <w:tab w:val="clear" w:pos="8301"/>
        </w:tabs>
      </w:pPr>
      <w:r>
        <w:fldChar w:fldCharType="begin"/>
      </w:r>
      <w:r>
        <w:instrText xml:space="preserve"> HYPERLINK \l _Toc11289 </w:instrText>
      </w:r>
      <w:r>
        <w:fldChar w:fldCharType="separate"/>
      </w:r>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5</w:t>
      </w:r>
      <w:r>
        <w:rPr>
          <w:rFonts w:hint="eastAsia" w:ascii="黑体" w:hAnsi="黑体"/>
        </w:rPr>
        <w:t xml:space="preserve"> </w:t>
      </w:r>
      <w:r>
        <w:rPr>
          <w:rFonts w:ascii="黑体" w:hAnsi="黑体"/>
        </w:rPr>
        <w:t xml:space="preserve"> </w:t>
      </w:r>
      <w:r>
        <w:rPr>
          <w:rFonts w:hint="eastAsia" w:ascii="黑体" w:hAnsi="黑体"/>
          <w:lang w:eastAsia="zh-CN"/>
        </w:rPr>
        <w:t>提示工程与受控生成</w:t>
      </w:r>
      <w:r>
        <w:tab/>
      </w:r>
      <w:r>
        <w:fldChar w:fldCharType="begin"/>
      </w:r>
      <w:r>
        <w:instrText xml:space="preserve"> PAGEREF _Toc11289 \h </w:instrText>
      </w:r>
      <w:r>
        <w:fldChar w:fldCharType="separate"/>
      </w:r>
      <w:r>
        <w:t>12</w:t>
      </w:r>
      <w:r>
        <w:fldChar w:fldCharType="end"/>
      </w:r>
      <w:r>
        <w:fldChar w:fldCharType="end"/>
      </w:r>
    </w:p>
    <w:p w14:paraId="35867C6C">
      <w:pPr>
        <w:pStyle w:val="24"/>
        <w:tabs>
          <w:tab w:val="right" w:leader="dot" w:pos="8311"/>
          <w:tab w:val="clear" w:pos="8301"/>
        </w:tabs>
      </w:pPr>
      <w:r>
        <w:fldChar w:fldCharType="begin"/>
      </w:r>
      <w:r>
        <w:instrText xml:space="preserve"> HYPERLINK \l _Toc20413 </w:instrText>
      </w:r>
      <w:r>
        <w:fldChar w:fldCharType="separate"/>
      </w:r>
      <w:r>
        <w:rPr>
          <w:rFonts w:hint="eastAsia" w:ascii="黑体" w:hAnsi="黑体"/>
          <w:lang w:val="en-US" w:eastAsia="zh-CN"/>
        </w:rPr>
        <w:t>2.3  教育系统评估方法</w:t>
      </w:r>
      <w:r>
        <w:tab/>
      </w:r>
      <w:r>
        <w:fldChar w:fldCharType="begin"/>
      </w:r>
      <w:r>
        <w:instrText xml:space="preserve"> PAGEREF _Toc20413 \h </w:instrText>
      </w:r>
      <w:r>
        <w:fldChar w:fldCharType="separate"/>
      </w:r>
      <w:r>
        <w:t>13</w:t>
      </w:r>
      <w:r>
        <w:fldChar w:fldCharType="end"/>
      </w:r>
      <w:r>
        <w:fldChar w:fldCharType="end"/>
      </w:r>
    </w:p>
    <w:p w14:paraId="5321E5C1">
      <w:pPr>
        <w:pStyle w:val="13"/>
        <w:tabs>
          <w:tab w:val="right" w:leader="dot" w:pos="8311"/>
          <w:tab w:val="clear" w:pos="8301"/>
        </w:tabs>
      </w:pPr>
      <w:r>
        <w:fldChar w:fldCharType="begin"/>
      </w:r>
      <w:r>
        <w:instrText xml:space="preserve"> HYPERLINK \l _Toc10619 </w:instrText>
      </w:r>
      <w:r>
        <w:fldChar w:fldCharType="separate"/>
      </w:r>
      <w:r>
        <w:rPr>
          <w:rFonts w:hint="eastAsia" w:ascii="黑体" w:hAnsi="黑体"/>
        </w:rPr>
        <w:t>2.</w:t>
      </w:r>
      <w:r>
        <w:rPr>
          <w:rFonts w:hint="eastAsia" w:ascii="黑体" w:hAnsi="黑体"/>
          <w:lang w:val="en-US" w:eastAsia="zh-CN"/>
        </w:rPr>
        <w:t>3</w:t>
      </w:r>
      <w:r>
        <w:rPr>
          <w:rFonts w:ascii="黑体" w:hAnsi="黑体"/>
        </w:rPr>
        <w:t>.</w:t>
      </w:r>
      <w:r>
        <w:rPr>
          <w:rFonts w:hint="eastAsia" w:ascii="黑体" w:hAnsi="黑体"/>
          <w:lang w:val="en-US" w:eastAsia="zh-CN"/>
        </w:rPr>
        <w:t>1</w:t>
      </w:r>
      <w:r>
        <w:rPr>
          <w:rFonts w:hint="eastAsia" w:ascii="黑体" w:hAnsi="黑体"/>
        </w:rPr>
        <w:t xml:space="preserve"> </w:t>
      </w:r>
      <w:r>
        <w:rPr>
          <w:rFonts w:ascii="黑体" w:hAnsi="黑体"/>
        </w:rPr>
        <w:t xml:space="preserve"> </w:t>
      </w:r>
      <w:r>
        <w:rPr>
          <w:rFonts w:hint="eastAsia" w:ascii="黑体" w:hAnsi="黑体"/>
          <w:lang w:eastAsia="zh-CN"/>
        </w:rPr>
        <w:t>传统文本生成评估指标</w:t>
      </w:r>
      <w:r>
        <w:tab/>
      </w:r>
      <w:r>
        <w:fldChar w:fldCharType="begin"/>
      </w:r>
      <w:r>
        <w:instrText xml:space="preserve"> PAGEREF _Toc10619 \h </w:instrText>
      </w:r>
      <w:r>
        <w:fldChar w:fldCharType="separate"/>
      </w:r>
      <w:r>
        <w:t>13</w:t>
      </w:r>
      <w:r>
        <w:fldChar w:fldCharType="end"/>
      </w:r>
      <w:r>
        <w:fldChar w:fldCharType="end"/>
      </w:r>
    </w:p>
    <w:p w14:paraId="66518ECE">
      <w:pPr>
        <w:pStyle w:val="13"/>
        <w:tabs>
          <w:tab w:val="right" w:leader="dot" w:pos="8311"/>
          <w:tab w:val="clear" w:pos="8301"/>
        </w:tabs>
      </w:pPr>
      <w:r>
        <w:fldChar w:fldCharType="begin"/>
      </w:r>
      <w:r>
        <w:instrText xml:space="preserve"> HYPERLINK \l _Toc24943 </w:instrText>
      </w:r>
      <w:r>
        <w:fldChar w:fldCharType="separate"/>
      </w:r>
      <w:r>
        <w:rPr>
          <w:rFonts w:hint="eastAsia" w:ascii="黑体" w:hAnsi="黑体"/>
        </w:rPr>
        <w:t>2.</w:t>
      </w:r>
      <w:r>
        <w:rPr>
          <w:rFonts w:hint="eastAsia" w:ascii="黑体" w:hAnsi="黑体"/>
          <w:lang w:val="en-US" w:eastAsia="zh-CN"/>
        </w:rPr>
        <w:t>3</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基于奖励模型的教学评估</w:t>
      </w:r>
      <w:r>
        <w:tab/>
      </w:r>
      <w:r>
        <w:fldChar w:fldCharType="begin"/>
      </w:r>
      <w:r>
        <w:instrText xml:space="preserve"> PAGEREF _Toc24943 \h </w:instrText>
      </w:r>
      <w:r>
        <w:fldChar w:fldCharType="separate"/>
      </w:r>
      <w:r>
        <w:t>13</w:t>
      </w:r>
      <w:r>
        <w:fldChar w:fldCharType="end"/>
      </w:r>
      <w:r>
        <w:fldChar w:fldCharType="end"/>
      </w:r>
    </w:p>
    <w:p w14:paraId="0000FF24">
      <w:pPr>
        <w:pStyle w:val="13"/>
        <w:tabs>
          <w:tab w:val="right" w:leader="dot" w:pos="8311"/>
          <w:tab w:val="clear" w:pos="8301"/>
        </w:tabs>
      </w:pPr>
      <w:r>
        <w:fldChar w:fldCharType="begin"/>
      </w:r>
      <w:r>
        <w:instrText xml:space="preserve"> HYPERLINK \l _Toc28791 </w:instrText>
      </w:r>
      <w:r>
        <w:fldChar w:fldCharType="separate"/>
      </w:r>
      <w:r>
        <w:rPr>
          <w:rFonts w:hint="eastAsia" w:ascii="黑体" w:hAnsi="黑体"/>
        </w:rPr>
        <w:t>2.</w:t>
      </w:r>
      <w:r>
        <w:rPr>
          <w:rFonts w:hint="eastAsia" w:ascii="黑体" w:hAnsi="黑体"/>
          <w:lang w:val="en-US" w:eastAsia="zh-CN"/>
        </w:rPr>
        <w:t>3</w:t>
      </w:r>
      <w:r>
        <w:rPr>
          <w:rFonts w:ascii="黑体" w:hAnsi="黑体"/>
        </w:rPr>
        <w:t>.</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eastAsia="zh-CN"/>
        </w:rPr>
        <w:t>统计检验方法</w:t>
      </w:r>
      <w:r>
        <w:tab/>
      </w:r>
      <w:r>
        <w:fldChar w:fldCharType="begin"/>
      </w:r>
      <w:r>
        <w:instrText xml:space="preserve"> PAGEREF _Toc28791 \h </w:instrText>
      </w:r>
      <w:r>
        <w:fldChar w:fldCharType="separate"/>
      </w:r>
      <w:r>
        <w:t>14</w:t>
      </w:r>
      <w:r>
        <w:fldChar w:fldCharType="end"/>
      </w:r>
      <w:r>
        <w:fldChar w:fldCharType="end"/>
      </w:r>
    </w:p>
    <w:p w14:paraId="6C3699FF">
      <w:pPr>
        <w:pStyle w:val="24"/>
        <w:tabs>
          <w:tab w:val="right" w:leader="dot" w:pos="8311"/>
          <w:tab w:val="clear" w:pos="8301"/>
        </w:tabs>
      </w:pPr>
      <w:r>
        <w:fldChar w:fldCharType="begin"/>
      </w:r>
      <w:r>
        <w:instrText xml:space="preserve"> HYPERLINK \l _Toc19300 </w:instrText>
      </w:r>
      <w:r>
        <w:fldChar w:fldCharType="separate"/>
      </w:r>
      <w:r>
        <w:rPr>
          <w:rFonts w:hint="eastAsia" w:ascii="黑体" w:hAnsi="黑体"/>
          <w:lang w:val="en-US" w:eastAsia="zh-CN"/>
        </w:rPr>
        <w:t>2.4  本章小结</w:t>
      </w:r>
      <w:r>
        <w:tab/>
      </w:r>
      <w:r>
        <w:fldChar w:fldCharType="begin"/>
      </w:r>
      <w:r>
        <w:instrText xml:space="preserve"> PAGEREF _Toc19300 \h </w:instrText>
      </w:r>
      <w:r>
        <w:fldChar w:fldCharType="separate"/>
      </w:r>
      <w:r>
        <w:t>14</w:t>
      </w:r>
      <w:r>
        <w:fldChar w:fldCharType="end"/>
      </w:r>
      <w:r>
        <w:fldChar w:fldCharType="end"/>
      </w:r>
    </w:p>
    <w:p w14:paraId="2A8E80ED">
      <w:pPr>
        <w:pStyle w:val="19"/>
        <w:tabs>
          <w:tab w:val="right" w:leader="dot" w:pos="8311"/>
          <w:tab w:val="clear" w:pos="8301"/>
        </w:tabs>
      </w:pPr>
      <w:r>
        <w:fldChar w:fldCharType="begin"/>
      </w:r>
      <w:r>
        <w:instrText xml:space="preserve"> HYPERLINK \l _Toc23677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第三章 </w:t>
      </w:r>
      <w:r>
        <w:rPr>
          <w:rFonts w:hint="eastAsia"/>
          <w:szCs w:val="30"/>
          <w:lang w:eastAsia="zh-CN"/>
        </w:rPr>
        <w:t>情感引导型对话智能体设计与实现</w:t>
      </w:r>
      <w:r>
        <w:tab/>
      </w:r>
      <w:r>
        <w:fldChar w:fldCharType="begin"/>
      </w:r>
      <w:r>
        <w:instrText xml:space="preserve"> PAGEREF _Toc23677 \h </w:instrText>
      </w:r>
      <w:r>
        <w:fldChar w:fldCharType="separate"/>
      </w:r>
      <w:r>
        <w:t>16</w:t>
      </w:r>
      <w:r>
        <w:fldChar w:fldCharType="end"/>
      </w:r>
      <w:r>
        <w:fldChar w:fldCharType="end"/>
      </w:r>
    </w:p>
    <w:p w14:paraId="6BF19A45">
      <w:pPr>
        <w:pStyle w:val="24"/>
        <w:tabs>
          <w:tab w:val="right" w:leader="dot" w:pos="8311"/>
          <w:tab w:val="clear" w:pos="8301"/>
        </w:tabs>
      </w:pPr>
      <w:r>
        <w:fldChar w:fldCharType="begin"/>
      </w:r>
      <w:r>
        <w:instrText xml:space="preserve"> HYPERLINK \l _Toc21957 </w:instrText>
      </w:r>
      <w:r>
        <w:fldChar w:fldCharType="separate"/>
      </w:r>
      <w:r>
        <w:rPr>
          <w:rFonts w:hint="eastAsia" w:ascii="黑体" w:hAnsi="黑体"/>
          <w:lang w:val="en-US" w:eastAsia="zh-CN"/>
        </w:rPr>
        <w:t>3</w:t>
      </w:r>
      <w:r>
        <w:rPr>
          <w:rFonts w:hint="eastAsia" w:ascii="黑体" w:hAnsi="黑体"/>
        </w:rPr>
        <w:t xml:space="preserve">.1 </w:t>
      </w:r>
      <w:r>
        <w:rPr>
          <w:rFonts w:ascii="黑体" w:hAnsi="黑体"/>
        </w:rPr>
        <w:t xml:space="preserve"> </w:t>
      </w:r>
      <w:r>
        <w:rPr>
          <w:rFonts w:hint="eastAsia" w:ascii="黑体" w:hAnsi="黑体"/>
          <w:lang w:eastAsia="zh-CN"/>
        </w:rPr>
        <w:t>系统整体架构</w:t>
      </w:r>
      <w:r>
        <w:tab/>
      </w:r>
      <w:r>
        <w:fldChar w:fldCharType="begin"/>
      </w:r>
      <w:r>
        <w:instrText xml:space="preserve"> PAGEREF _Toc21957 \h </w:instrText>
      </w:r>
      <w:r>
        <w:fldChar w:fldCharType="separate"/>
      </w:r>
      <w:r>
        <w:t>16</w:t>
      </w:r>
      <w:r>
        <w:fldChar w:fldCharType="end"/>
      </w:r>
      <w:r>
        <w:fldChar w:fldCharType="end"/>
      </w:r>
    </w:p>
    <w:p w14:paraId="1E761CFA">
      <w:pPr>
        <w:pStyle w:val="24"/>
        <w:tabs>
          <w:tab w:val="right" w:leader="dot" w:pos="8311"/>
          <w:tab w:val="clear" w:pos="8301"/>
        </w:tabs>
      </w:pPr>
      <w:r>
        <w:fldChar w:fldCharType="begin"/>
      </w:r>
      <w:r>
        <w:instrText xml:space="preserve"> HYPERLINK \l _Toc28068 </w:instrText>
      </w:r>
      <w:r>
        <w:fldChar w:fldCharType="separate"/>
      </w:r>
      <w:r>
        <w:rPr>
          <w:rFonts w:hint="eastAsia" w:ascii="黑体" w:hAnsi="黑体"/>
          <w:lang w:val="en-US" w:eastAsia="zh-CN"/>
        </w:rPr>
        <w:t>3.2  任务形式化定义</w:t>
      </w:r>
      <w:r>
        <w:tab/>
      </w:r>
      <w:r>
        <w:fldChar w:fldCharType="begin"/>
      </w:r>
      <w:r>
        <w:instrText xml:space="preserve"> PAGEREF _Toc28068 \h </w:instrText>
      </w:r>
      <w:r>
        <w:fldChar w:fldCharType="separate"/>
      </w:r>
      <w:r>
        <w:t>17</w:t>
      </w:r>
      <w:r>
        <w:fldChar w:fldCharType="end"/>
      </w:r>
      <w:r>
        <w:fldChar w:fldCharType="end"/>
      </w:r>
    </w:p>
    <w:p w14:paraId="78B5EBC4">
      <w:pPr>
        <w:pStyle w:val="24"/>
        <w:tabs>
          <w:tab w:val="right" w:leader="dot" w:pos="8311"/>
          <w:tab w:val="clear" w:pos="8301"/>
        </w:tabs>
      </w:pPr>
      <w:r>
        <w:fldChar w:fldCharType="begin"/>
      </w:r>
      <w:r>
        <w:instrText xml:space="preserve"> HYPERLINK \l _Toc16022 </w:instrText>
      </w:r>
      <w:r>
        <w:fldChar w:fldCharType="separate"/>
      </w:r>
      <w:r>
        <w:rPr>
          <w:rFonts w:hint="eastAsia" w:ascii="黑体" w:hAnsi="黑体"/>
          <w:lang w:val="en-US" w:eastAsia="zh-CN"/>
        </w:rPr>
        <w:t>3</w:t>
      </w:r>
      <w:r>
        <w:rPr>
          <w:rFonts w:hint="eastAsia" w:ascii="黑体" w:hAnsi="黑体"/>
        </w:rPr>
        <w:t xml:space="preserve">.3 </w:t>
      </w:r>
      <w:r>
        <w:rPr>
          <w:rFonts w:ascii="黑体" w:hAnsi="黑体"/>
        </w:rPr>
        <w:t xml:space="preserve"> </w:t>
      </w:r>
      <w:r>
        <w:rPr>
          <w:rFonts w:hint="eastAsia" w:ascii="黑体" w:hAnsi="黑体"/>
          <w:lang w:eastAsia="zh-CN"/>
        </w:rPr>
        <w:t>核心功能模块设计与实现</w:t>
      </w:r>
      <w:r>
        <w:tab/>
      </w:r>
      <w:r>
        <w:fldChar w:fldCharType="begin"/>
      </w:r>
      <w:r>
        <w:instrText xml:space="preserve"> PAGEREF _Toc16022 \h </w:instrText>
      </w:r>
      <w:r>
        <w:fldChar w:fldCharType="separate"/>
      </w:r>
      <w:r>
        <w:t>17</w:t>
      </w:r>
      <w:r>
        <w:fldChar w:fldCharType="end"/>
      </w:r>
      <w:r>
        <w:fldChar w:fldCharType="end"/>
      </w:r>
    </w:p>
    <w:p w14:paraId="1D742558">
      <w:pPr>
        <w:pStyle w:val="13"/>
        <w:tabs>
          <w:tab w:val="right" w:leader="dot" w:pos="8311"/>
          <w:tab w:val="clear" w:pos="8301"/>
        </w:tabs>
      </w:pPr>
      <w:r>
        <w:fldChar w:fldCharType="begin"/>
      </w:r>
      <w:r>
        <w:instrText xml:space="preserve"> HYPERLINK \l _Toc22271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1</w:t>
      </w:r>
      <w:r>
        <w:rPr>
          <w:rFonts w:ascii="黑体" w:hAnsi="黑体"/>
        </w:rPr>
        <w:t xml:space="preserve"> </w:t>
      </w:r>
      <w:r>
        <w:rPr>
          <w:rFonts w:hint="eastAsia" w:ascii="黑体" w:hAnsi="黑体"/>
        </w:rPr>
        <w:t xml:space="preserve"> </w:t>
      </w:r>
      <w:r>
        <w:rPr>
          <w:rFonts w:hint="eastAsia" w:ascii="黑体" w:hAnsi="黑体"/>
          <w:lang w:eastAsia="zh-CN"/>
        </w:rPr>
        <w:t>数据预处理模块</w:t>
      </w:r>
      <w:r>
        <w:tab/>
      </w:r>
      <w:r>
        <w:fldChar w:fldCharType="begin"/>
      </w:r>
      <w:r>
        <w:instrText xml:space="preserve"> PAGEREF _Toc22271 \h </w:instrText>
      </w:r>
      <w:r>
        <w:fldChar w:fldCharType="separate"/>
      </w:r>
      <w:r>
        <w:t>18</w:t>
      </w:r>
      <w:r>
        <w:fldChar w:fldCharType="end"/>
      </w:r>
      <w:r>
        <w:fldChar w:fldCharType="end"/>
      </w:r>
    </w:p>
    <w:p w14:paraId="22962760">
      <w:pPr>
        <w:pStyle w:val="13"/>
        <w:tabs>
          <w:tab w:val="right" w:leader="dot" w:pos="8311"/>
          <w:tab w:val="clear" w:pos="8301"/>
        </w:tabs>
      </w:pPr>
      <w:r>
        <w:fldChar w:fldCharType="begin"/>
      </w:r>
      <w:r>
        <w:instrText xml:space="preserve"> HYPERLINK \l _Toc11576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2</w:t>
      </w:r>
      <w:r>
        <w:rPr>
          <w:rFonts w:ascii="黑体" w:hAnsi="黑体"/>
        </w:rPr>
        <w:t xml:space="preserve"> </w:t>
      </w:r>
      <w:r>
        <w:rPr>
          <w:rFonts w:hint="eastAsia" w:ascii="黑体" w:hAnsi="黑体"/>
          <w:lang w:val="en-US" w:eastAsia="zh-CN"/>
        </w:rPr>
        <w:t xml:space="preserve"> 错误诊断模块的设计与实现</w:t>
      </w:r>
      <w:r>
        <w:tab/>
      </w:r>
      <w:r>
        <w:fldChar w:fldCharType="begin"/>
      </w:r>
      <w:r>
        <w:instrText xml:space="preserve"> PAGEREF _Toc11576 \h </w:instrText>
      </w:r>
      <w:r>
        <w:fldChar w:fldCharType="separate"/>
      </w:r>
      <w:r>
        <w:t>18</w:t>
      </w:r>
      <w:r>
        <w:fldChar w:fldCharType="end"/>
      </w:r>
      <w:r>
        <w:fldChar w:fldCharType="end"/>
      </w:r>
    </w:p>
    <w:p w14:paraId="4ABEEECF">
      <w:pPr>
        <w:pStyle w:val="13"/>
        <w:tabs>
          <w:tab w:val="right" w:leader="dot" w:pos="8311"/>
          <w:tab w:val="clear" w:pos="8301"/>
        </w:tabs>
      </w:pPr>
      <w:r>
        <w:fldChar w:fldCharType="begin"/>
      </w:r>
      <w:r>
        <w:instrText xml:space="preserve"> HYPERLINK \l _Toc18593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rPr>
        <w:t xml:space="preserve"> </w:t>
      </w:r>
      <w:r>
        <w:rPr>
          <w:rFonts w:hint="eastAsia" w:ascii="黑体" w:hAnsi="黑体"/>
          <w:lang w:val="en-US" w:eastAsia="zh-CN"/>
        </w:rPr>
        <w:t>情感识别模块的设计与实现</w:t>
      </w:r>
      <w:r>
        <w:tab/>
      </w:r>
      <w:r>
        <w:fldChar w:fldCharType="begin"/>
      </w:r>
      <w:r>
        <w:instrText xml:space="preserve"> PAGEREF _Toc18593 \h </w:instrText>
      </w:r>
      <w:r>
        <w:fldChar w:fldCharType="separate"/>
      </w:r>
      <w:r>
        <w:t>21</w:t>
      </w:r>
      <w:r>
        <w:fldChar w:fldCharType="end"/>
      </w:r>
      <w:r>
        <w:fldChar w:fldCharType="end"/>
      </w:r>
    </w:p>
    <w:p w14:paraId="7E7CBF02">
      <w:pPr>
        <w:pStyle w:val="13"/>
        <w:tabs>
          <w:tab w:val="right" w:leader="dot" w:pos="8311"/>
          <w:tab w:val="clear" w:pos="8301"/>
        </w:tabs>
      </w:pPr>
      <w:r>
        <w:fldChar w:fldCharType="begin"/>
      </w:r>
      <w:r>
        <w:instrText xml:space="preserve"> HYPERLINK \l _Toc26333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4</w:t>
      </w:r>
      <w:r>
        <w:rPr>
          <w:rFonts w:ascii="黑体" w:hAnsi="黑体"/>
        </w:rPr>
        <w:t xml:space="preserve"> </w:t>
      </w:r>
      <w:r>
        <w:rPr>
          <w:rFonts w:hint="eastAsia" w:ascii="黑体" w:hAnsi="黑体"/>
        </w:rPr>
        <w:t xml:space="preserve"> </w:t>
      </w:r>
      <w:r>
        <w:rPr>
          <w:rFonts w:hint="eastAsia" w:ascii="黑体" w:hAnsi="黑体"/>
          <w:lang w:val="en-US" w:eastAsia="zh-CN"/>
        </w:rPr>
        <w:t>规则策略与经验库协同模块的设计与实现</w:t>
      </w:r>
      <w:r>
        <w:tab/>
      </w:r>
      <w:r>
        <w:fldChar w:fldCharType="begin"/>
      </w:r>
      <w:r>
        <w:instrText xml:space="preserve"> PAGEREF _Toc26333 \h </w:instrText>
      </w:r>
      <w:r>
        <w:fldChar w:fldCharType="separate"/>
      </w:r>
      <w:r>
        <w:t>23</w:t>
      </w:r>
      <w:r>
        <w:fldChar w:fldCharType="end"/>
      </w:r>
      <w:r>
        <w:fldChar w:fldCharType="end"/>
      </w:r>
    </w:p>
    <w:p w14:paraId="37C327E6">
      <w:pPr>
        <w:pStyle w:val="13"/>
        <w:tabs>
          <w:tab w:val="right" w:leader="dot" w:pos="8311"/>
          <w:tab w:val="clear" w:pos="8301"/>
        </w:tabs>
      </w:pPr>
      <w:r>
        <w:fldChar w:fldCharType="begin"/>
      </w:r>
      <w:r>
        <w:instrText xml:space="preserve"> HYPERLINK \l _Toc6834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5</w:t>
      </w:r>
      <w:r>
        <w:rPr>
          <w:rFonts w:ascii="黑体" w:hAnsi="黑体"/>
        </w:rPr>
        <w:t xml:space="preserve"> </w:t>
      </w:r>
      <w:r>
        <w:rPr>
          <w:rFonts w:hint="eastAsia" w:ascii="黑体" w:hAnsi="黑体"/>
        </w:rPr>
        <w:t xml:space="preserve"> </w:t>
      </w:r>
      <w:r>
        <w:rPr>
          <w:rFonts w:hint="default" w:ascii="Times New Roman" w:hAnsi="Times New Roman" w:cs="Times New Roman"/>
          <w:lang w:val="en-US" w:eastAsia="zh-CN"/>
        </w:rPr>
        <w:t>GSM8K-RAG</w:t>
      </w:r>
      <w:r>
        <w:rPr>
          <w:rFonts w:hint="eastAsia" w:ascii="黑体" w:hAnsi="黑体"/>
          <w:lang w:val="en-US" w:eastAsia="zh-CN"/>
        </w:rPr>
        <w:t>模块的设计与实现</w:t>
      </w:r>
      <w:r>
        <w:tab/>
      </w:r>
      <w:r>
        <w:fldChar w:fldCharType="begin"/>
      </w:r>
      <w:r>
        <w:instrText xml:space="preserve"> PAGEREF _Toc6834 \h </w:instrText>
      </w:r>
      <w:r>
        <w:fldChar w:fldCharType="separate"/>
      </w:r>
      <w:r>
        <w:t>26</w:t>
      </w:r>
      <w:r>
        <w:fldChar w:fldCharType="end"/>
      </w:r>
      <w:r>
        <w:fldChar w:fldCharType="end"/>
      </w:r>
    </w:p>
    <w:p w14:paraId="2241D3A4">
      <w:pPr>
        <w:pStyle w:val="13"/>
        <w:tabs>
          <w:tab w:val="right" w:leader="dot" w:pos="8311"/>
          <w:tab w:val="clear" w:pos="8301"/>
        </w:tabs>
      </w:pPr>
      <w:r>
        <w:fldChar w:fldCharType="begin"/>
      </w:r>
      <w:r>
        <w:instrText xml:space="preserve"> HYPERLINK \l _Toc29638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 xml:space="preserve"> </w:t>
      </w:r>
      <w:r>
        <w:rPr>
          <w:rFonts w:hint="eastAsia" w:ascii="黑体" w:hAnsi="黑体"/>
        </w:rPr>
        <w:t xml:space="preserve"> </w:t>
      </w:r>
      <w:r>
        <w:rPr>
          <w:rFonts w:hint="eastAsia" w:ascii="黑体" w:hAnsi="黑体"/>
          <w:lang w:val="en-US" w:eastAsia="zh-CN"/>
        </w:rPr>
        <w:t>受控生成模块的设计与实现</w:t>
      </w:r>
      <w:r>
        <w:tab/>
      </w:r>
      <w:r>
        <w:fldChar w:fldCharType="begin"/>
      </w:r>
      <w:r>
        <w:instrText xml:space="preserve"> PAGEREF _Toc29638 \h </w:instrText>
      </w:r>
      <w:r>
        <w:fldChar w:fldCharType="separate"/>
      </w:r>
      <w:r>
        <w:t>27</w:t>
      </w:r>
      <w:r>
        <w:fldChar w:fldCharType="end"/>
      </w:r>
      <w:r>
        <w:fldChar w:fldCharType="end"/>
      </w:r>
    </w:p>
    <w:p w14:paraId="37063059">
      <w:pPr>
        <w:pStyle w:val="13"/>
        <w:tabs>
          <w:tab w:val="right" w:leader="dot" w:pos="8311"/>
          <w:tab w:val="clear" w:pos="8301"/>
        </w:tabs>
      </w:pPr>
      <w:r>
        <w:fldChar w:fldCharType="begin"/>
      </w:r>
      <w:r>
        <w:instrText xml:space="preserve"> HYPERLINK \l _Toc27206 </w:instrText>
      </w:r>
      <w:r>
        <w:fldChar w:fldCharType="separate"/>
      </w:r>
      <w:r>
        <w:rPr>
          <w:rFonts w:hint="eastAsia" w:ascii="黑体" w:hAnsi="黑体"/>
          <w:lang w:val="en-US" w:eastAsia="zh-CN"/>
        </w:rPr>
        <w:t>3</w:t>
      </w:r>
      <w:r>
        <w:rPr>
          <w:rFonts w:hint="eastAsia" w:ascii="黑体" w:hAnsi="黑体"/>
        </w:rPr>
        <w:t>.</w:t>
      </w:r>
      <w:r>
        <w:rPr>
          <w:rFonts w:hint="eastAsia" w:ascii="黑体" w:hAnsi="黑体"/>
          <w:lang w:val="en-US" w:eastAsia="zh-CN"/>
        </w:rPr>
        <w:t>3.7  奖励模型评估模块</w:t>
      </w:r>
      <w:r>
        <w:tab/>
      </w:r>
      <w:r>
        <w:fldChar w:fldCharType="begin"/>
      </w:r>
      <w:r>
        <w:instrText xml:space="preserve"> PAGEREF _Toc27206 \h </w:instrText>
      </w:r>
      <w:r>
        <w:fldChar w:fldCharType="separate"/>
      </w:r>
      <w:r>
        <w:t>28</w:t>
      </w:r>
      <w:r>
        <w:fldChar w:fldCharType="end"/>
      </w:r>
      <w:r>
        <w:fldChar w:fldCharType="end"/>
      </w:r>
    </w:p>
    <w:p w14:paraId="7F60DA9B">
      <w:pPr>
        <w:pStyle w:val="24"/>
        <w:tabs>
          <w:tab w:val="right" w:leader="dot" w:pos="8311"/>
          <w:tab w:val="clear" w:pos="8301"/>
        </w:tabs>
      </w:pPr>
      <w:r>
        <w:fldChar w:fldCharType="begin"/>
      </w:r>
      <w:r>
        <w:instrText xml:space="preserve"> HYPERLINK \l _Toc9023 </w:instrText>
      </w:r>
      <w:r>
        <w:fldChar w:fldCharType="separate"/>
      </w:r>
      <w:r>
        <w:rPr>
          <w:rFonts w:hint="eastAsia" w:ascii="黑体" w:hAnsi="黑体"/>
          <w:lang w:val="en-US" w:eastAsia="zh-CN"/>
        </w:rPr>
        <w:t>3.4  系统演示与交互流程</w:t>
      </w:r>
      <w:r>
        <w:tab/>
      </w:r>
      <w:r>
        <w:fldChar w:fldCharType="begin"/>
      </w:r>
      <w:r>
        <w:instrText xml:space="preserve"> PAGEREF _Toc9023 \h </w:instrText>
      </w:r>
      <w:r>
        <w:fldChar w:fldCharType="separate"/>
      </w:r>
      <w:r>
        <w:t>29</w:t>
      </w:r>
      <w:r>
        <w:fldChar w:fldCharType="end"/>
      </w:r>
      <w:r>
        <w:fldChar w:fldCharType="end"/>
      </w:r>
    </w:p>
    <w:p w14:paraId="0CDB47CE">
      <w:pPr>
        <w:pStyle w:val="24"/>
        <w:tabs>
          <w:tab w:val="right" w:leader="dot" w:pos="8311"/>
          <w:tab w:val="clear" w:pos="8301"/>
        </w:tabs>
      </w:pPr>
      <w:r>
        <w:fldChar w:fldCharType="begin"/>
      </w:r>
      <w:r>
        <w:instrText xml:space="preserve"> HYPERLINK \l _Toc32215 </w:instrText>
      </w:r>
      <w:r>
        <w:fldChar w:fldCharType="separate"/>
      </w:r>
      <w:r>
        <w:rPr>
          <w:rFonts w:hint="eastAsia" w:ascii="黑体" w:hAnsi="黑体"/>
          <w:lang w:val="en-US" w:eastAsia="zh-CN"/>
        </w:rPr>
        <w:t>3.5  本章小结</w:t>
      </w:r>
      <w:r>
        <w:tab/>
      </w:r>
      <w:r>
        <w:fldChar w:fldCharType="begin"/>
      </w:r>
      <w:r>
        <w:instrText xml:space="preserve"> PAGEREF _Toc32215 \h </w:instrText>
      </w:r>
      <w:r>
        <w:fldChar w:fldCharType="separate"/>
      </w:r>
      <w:r>
        <w:t>31</w:t>
      </w:r>
      <w:r>
        <w:fldChar w:fldCharType="end"/>
      </w:r>
      <w:r>
        <w:fldChar w:fldCharType="end"/>
      </w:r>
    </w:p>
    <w:p w14:paraId="3767B086">
      <w:pPr>
        <w:pStyle w:val="19"/>
        <w:tabs>
          <w:tab w:val="right" w:leader="dot" w:pos="8311"/>
          <w:tab w:val="clear" w:pos="8301"/>
        </w:tabs>
      </w:pPr>
      <w:r>
        <w:fldChar w:fldCharType="begin"/>
      </w:r>
      <w:r>
        <w:instrText xml:space="preserve"> HYPERLINK \l _Toc3255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第四章 </w:t>
      </w:r>
      <w:r>
        <w:rPr>
          <w:rFonts w:hint="eastAsia"/>
          <w:szCs w:val="30"/>
          <w:lang w:val="en-US" w:eastAsia="zh-CN"/>
        </w:rPr>
        <w:t>系统实验与结果分析</w:t>
      </w:r>
      <w:r>
        <w:tab/>
      </w:r>
      <w:r>
        <w:fldChar w:fldCharType="begin"/>
      </w:r>
      <w:r>
        <w:instrText xml:space="preserve"> PAGEREF _Toc3255 \h </w:instrText>
      </w:r>
      <w:r>
        <w:fldChar w:fldCharType="separate"/>
      </w:r>
      <w:r>
        <w:t>32</w:t>
      </w:r>
      <w:r>
        <w:fldChar w:fldCharType="end"/>
      </w:r>
      <w:r>
        <w:fldChar w:fldCharType="end"/>
      </w:r>
    </w:p>
    <w:p w14:paraId="32A71B52">
      <w:pPr>
        <w:pStyle w:val="24"/>
        <w:tabs>
          <w:tab w:val="right" w:leader="dot" w:pos="8311"/>
          <w:tab w:val="clear" w:pos="8301"/>
        </w:tabs>
      </w:pPr>
      <w:r>
        <w:fldChar w:fldCharType="begin"/>
      </w:r>
      <w:r>
        <w:instrText xml:space="preserve"> HYPERLINK \l _Toc13961 </w:instrText>
      </w:r>
      <w:r>
        <w:fldChar w:fldCharType="separate"/>
      </w:r>
      <w:r>
        <w:rPr>
          <w:rFonts w:hint="eastAsia" w:ascii="黑体" w:hAnsi="黑体"/>
          <w:lang w:val="en-US" w:eastAsia="zh-CN"/>
        </w:rPr>
        <w:t>4.1  实验设计与结果</w:t>
      </w:r>
      <w:r>
        <w:tab/>
      </w:r>
      <w:r>
        <w:fldChar w:fldCharType="begin"/>
      </w:r>
      <w:r>
        <w:instrText xml:space="preserve"> PAGEREF _Toc13961 \h </w:instrText>
      </w:r>
      <w:r>
        <w:fldChar w:fldCharType="separate"/>
      </w:r>
      <w:r>
        <w:t>32</w:t>
      </w:r>
      <w:r>
        <w:fldChar w:fldCharType="end"/>
      </w:r>
      <w:r>
        <w:fldChar w:fldCharType="end"/>
      </w:r>
    </w:p>
    <w:p w14:paraId="5F383419">
      <w:pPr>
        <w:pStyle w:val="13"/>
        <w:tabs>
          <w:tab w:val="right" w:leader="dot" w:pos="8311"/>
          <w:tab w:val="clear" w:pos="8301"/>
        </w:tabs>
      </w:pPr>
      <w:r>
        <w:fldChar w:fldCharType="begin"/>
      </w:r>
      <w:r>
        <w:instrText xml:space="preserve"> HYPERLINK \l _Toc24173 </w:instrText>
      </w:r>
      <w:r>
        <w:fldChar w:fldCharType="separate"/>
      </w:r>
      <w:r>
        <w:rPr>
          <w:rFonts w:hint="eastAsia" w:ascii="黑体" w:hAnsi="黑体" w:cs="Times New Roman"/>
          <w:bCs/>
          <w:kern w:val="2"/>
          <w:szCs w:val="32"/>
          <w:lang w:val="en-US" w:eastAsia="zh-CN" w:bidi="ar-SA"/>
        </w:rPr>
        <w:t>4</w:t>
      </w:r>
      <w:r>
        <w:rPr>
          <w:rFonts w:hint="eastAsia" w:ascii="黑体" w:hAnsi="黑体" w:eastAsia="黑体" w:cs="Times New Roman"/>
          <w:bCs/>
          <w:kern w:val="2"/>
          <w:szCs w:val="32"/>
          <w:lang w:val="en-US" w:eastAsia="zh-CN" w:bidi="ar-SA"/>
        </w:rPr>
        <w:t>.</w:t>
      </w:r>
      <w:r>
        <w:rPr>
          <w:rFonts w:hint="eastAsia" w:ascii="黑体" w:hAnsi="黑体" w:cs="Times New Roman"/>
          <w:bCs/>
          <w:kern w:val="2"/>
          <w:szCs w:val="32"/>
          <w:lang w:val="en-US" w:eastAsia="zh-CN" w:bidi="ar-SA"/>
        </w:rPr>
        <w:t>1</w:t>
      </w:r>
      <w:r>
        <w:rPr>
          <w:rFonts w:hint="eastAsia" w:ascii="黑体" w:hAnsi="黑体" w:eastAsia="黑体" w:cs="Times New Roman"/>
          <w:bCs/>
          <w:kern w:val="2"/>
          <w:szCs w:val="32"/>
          <w:lang w:val="en-US" w:eastAsia="zh-CN" w:bidi="ar-SA"/>
        </w:rPr>
        <w:t>.1  实验设置</w:t>
      </w:r>
      <w:r>
        <w:tab/>
      </w:r>
      <w:r>
        <w:fldChar w:fldCharType="begin"/>
      </w:r>
      <w:r>
        <w:instrText xml:space="preserve"> PAGEREF _Toc24173 \h </w:instrText>
      </w:r>
      <w:r>
        <w:fldChar w:fldCharType="separate"/>
      </w:r>
      <w:r>
        <w:t>32</w:t>
      </w:r>
      <w:r>
        <w:fldChar w:fldCharType="end"/>
      </w:r>
      <w:r>
        <w:fldChar w:fldCharType="end"/>
      </w:r>
    </w:p>
    <w:p w14:paraId="1929BDED">
      <w:pPr>
        <w:pStyle w:val="13"/>
        <w:tabs>
          <w:tab w:val="right" w:leader="dot" w:pos="8311"/>
          <w:tab w:val="clear" w:pos="8301"/>
        </w:tabs>
      </w:pPr>
      <w:r>
        <w:fldChar w:fldCharType="begin"/>
      </w:r>
      <w:r>
        <w:instrText xml:space="preserve"> HYPERLINK \l _Toc15527 </w:instrText>
      </w:r>
      <w:r>
        <w:fldChar w:fldCharType="separate"/>
      </w:r>
      <w:r>
        <w:rPr>
          <w:rFonts w:hint="eastAsia" w:ascii="黑体" w:hAnsi="黑体"/>
          <w:lang w:val="en-US" w:eastAsia="zh-CN"/>
        </w:rPr>
        <w:t>4</w:t>
      </w:r>
      <w:r>
        <w:rPr>
          <w:rFonts w:hint="eastAsia"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2</w:t>
      </w:r>
      <w:r>
        <w:rPr>
          <w:rFonts w:ascii="黑体" w:hAnsi="黑体"/>
        </w:rPr>
        <w:t xml:space="preserve"> </w:t>
      </w:r>
      <w:r>
        <w:rPr>
          <w:rFonts w:hint="eastAsia" w:ascii="黑体" w:hAnsi="黑体"/>
          <w:lang w:val="en-US" w:eastAsia="zh-CN"/>
        </w:rPr>
        <w:t xml:space="preserve"> 评价方法</w:t>
      </w:r>
      <w:r>
        <w:tab/>
      </w:r>
      <w:r>
        <w:fldChar w:fldCharType="begin"/>
      </w:r>
      <w:r>
        <w:instrText xml:space="preserve"> PAGEREF _Toc15527 \h </w:instrText>
      </w:r>
      <w:r>
        <w:fldChar w:fldCharType="separate"/>
      </w:r>
      <w:r>
        <w:t>32</w:t>
      </w:r>
      <w:r>
        <w:fldChar w:fldCharType="end"/>
      </w:r>
      <w:r>
        <w:fldChar w:fldCharType="end"/>
      </w:r>
    </w:p>
    <w:p w14:paraId="561063ED">
      <w:pPr>
        <w:pStyle w:val="13"/>
        <w:tabs>
          <w:tab w:val="right" w:leader="dot" w:pos="8311"/>
          <w:tab w:val="clear" w:pos="8301"/>
        </w:tabs>
      </w:pPr>
      <w:r>
        <w:fldChar w:fldCharType="begin"/>
      </w:r>
      <w:r>
        <w:instrText xml:space="preserve"> HYPERLINK \l _Toc3703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rPr>
        <w:t xml:space="preserve"> </w:t>
      </w:r>
      <w:r>
        <w:rPr>
          <w:rFonts w:hint="eastAsia" w:ascii="黑体" w:hAnsi="黑体"/>
          <w:lang w:eastAsia="zh-CN"/>
        </w:rPr>
        <w:t>基线模型</w:t>
      </w:r>
      <w:r>
        <w:tab/>
      </w:r>
      <w:r>
        <w:fldChar w:fldCharType="begin"/>
      </w:r>
      <w:r>
        <w:instrText xml:space="preserve"> PAGEREF _Toc3703 \h </w:instrText>
      </w:r>
      <w:r>
        <w:fldChar w:fldCharType="separate"/>
      </w:r>
      <w:r>
        <w:t>33</w:t>
      </w:r>
      <w:r>
        <w:fldChar w:fldCharType="end"/>
      </w:r>
      <w:r>
        <w:fldChar w:fldCharType="end"/>
      </w:r>
    </w:p>
    <w:p w14:paraId="01B2156E">
      <w:pPr>
        <w:pStyle w:val="13"/>
        <w:tabs>
          <w:tab w:val="right" w:leader="dot" w:pos="8311"/>
          <w:tab w:val="clear" w:pos="8301"/>
        </w:tabs>
      </w:pPr>
      <w:r>
        <w:fldChar w:fldCharType="begin"/>
      </w:r>
      <w:r>
        <w:instrText xml:space="preserve"> HYPERLINK \l _Toc18685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4</w:t>
      </w:r>
      <w:r>
        <w:rPr>
          <w:rFonts w:ascii="黑体" w:hAnsi="黑体"/>
        </w:rPr>
        <w:t xml:space="preserve"> </w:t>
      </w:r>
      <w:r>
        <w:rPr>
          <w:rFonts w:hint="eastAsia" w:ascii="黑体" w:hAnsi="黑体"/>
        </w:rPr>
        <w:t xml:space="preserve"> </w:t>
      </w:r>
      <w:r>
        <w:rPr>
          <w:rFonts w:hint="eastAsia" w:ascii="黑体" w:hAnsi="黑体"/>
          <w:lang w:eastAsia="zh-CN"/>
        </w:rPr>
        <w:t>梯度系统验证</w:t>
      </w:r>
      <w:r>
        <w:tab/>
      </w:r>
      <w:r>
        <w:fldChar w:fldCharType="begin"/>
      </w:r>
      <w:r>
        <w:instrText xml:space="preserve"> PAGEREF _Toc18685 \h </w:instrText>
      </w:r>
      <w:r>
        <w:fldChar w:fldCharType="separate"/>
      </w:r>
      <w:r>
        <w:t>33</w:t>
      </w:r>
      <w:r>
        <w:fldChar w:fldCharType="end"/>
      </w:r>
      <w:r>
        <w:fldChar w:fldCharType="end"/>
      </w:r>
    </w:p>
    <w:p w14:paraId="70DDDE7E">
      <w:pPr>
        <w:pStyle w:val="13"/>
        <w:tabs>
          <w:tab w:val="right" w:leader="dot" w:pos="8311"/>
          <w:tab w:val="clear" w:pos="8301"/>
        </w:tabs>
      </w:pPr>
      <w:r>
        <w:fldChar w:fldCharType="begin"/>
      </w:r>
      <w:r>
        <w:instrText xml:space="preserve"> HYPERLINK \l _Toc26941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5</w:t>
      </w:r>
      <w:r>
        <w:rPr>
          <w:rFonts w:ascii="黑体" w:hAnsi="黑体"/>
        </w:rPr>
        <w:t xml:space="preserve"> </w:t>
      </w:r>
      <w:r>
        <w:rPr>
          <w:rFonts w:hint="eastAsia" w:ascii="黑体" w:hAnsi="黑体"/>
        </w:rPr>
        <w:t xml:space="preserve"> </w:t>
      </w:r>
      <w:r>
        <w:rPr>
          <w:rFonts w:hint="eastAsia" w:ascii="黑体" w:hAnsi="黑体"/>
          <w:lang w:eastAsia="zh-CN"/>
        </w:rPr>
        <w:t>双路线情感识别模型对比</w:t>
      </w:r>
      <w:r>
        <w:tab/>
      </w:r>
      <w:r>
        <w:fldChar w:fldCharType="begin"/>
      </w:r>
      <w:r>
        <w:instrText xml:space="preserve"> PAGEREF _Toc26941 \h </w:instrText>
      </w:r>
      <w:r>
        <w:fldChar w:fldCharType="separate"/>
      </w:r>
      <w:r>
        <w:t>34</w:t>
      </w:r>
      <w:r>
        <w:fldChar w:fldCharType="end"/>
      </w:r>
      <w:r>
        <w:fldChar w:fldCharType="end"/>
      </w:r>
    </w:p>
    <w:p w14:paraId="688CF01A">
      <w:pPr>
        <w:pStyle w:val="13"/>
        <w:tabs>
          <w:tab w:val="right" w:leader="dot" w:pos="8311"/>
          <w:tab w:val="clear" w:pos="8301"/>
        </w:tabs>
      </w:pPr>
      <w:r>
        <w:fldChar w:fldCharType="begin"/>
      </w:r>
      <w:r>
        <w:instrText xml:space="preserve"> HYPERLINK \l _Toc14835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6</w:t>
      </w:r>
      <w:r>
        <w:rPr>
          <w:rFonts w:ascii="黑体" w:hAnsi="黑体"/>
        </w:rPr>
        <w:t xml:space="preserve"> </w:t>
      </w:r>
      <w:r>
        <w:rPr>
          <w:rFonts w:hint="eastAsia" w:ascii="黑体" w:hAnsi="黑体"/>
        </w:rPr>
        <w:t xml:space="preserve"> </w:t>
      </w:r>
      <w:r>
        <w:rPr>
          <w:rFonts w:hint="eastAsia" w:ascii="黑体" w:hAnsi="黑体"/>
          <w:lang w:eastAsia="zh-CN"/>
        </w:rPr>
        <w:t>多基座模型普适性验证</w:t>
      </w:r>
      <w:r>
        <w:tab/>
      </w:r>
      <w:r>
        <w:fldChar w:fldCharType="begin"/>
      </w:r>
      <w:r>
        <w:instrText xml:space="preserve"> PAGEREF _Toc14835 \h </w:instrText>
      </w:r>
      <w:r>
        <w:fldChar w:fldCharType="separate"/>
      </w:r>
      <w:r>
        <w:t>34</w:t>
      </w:r>
      <w:r>
        <w:fldChar w:fldCharType="end"/>
      </w:r>
      <w:r>
        <w:fldChar w:fldCharType="end"/>
      </w:r>
    </w:p>
    <w:p w14:paraId="706B8465">
      <w:pPr>
        <w:pStyle w:val="13"/>
        <w:tabs>
          <w:tab w:val="right" w:leader="dot" w:pos="8311"/>
          <w:tab w:val="clear" w:pos="8301"/>
        </w:tabs>
      </w:pPr>
      <w:r>
        <w:fldChar w:fldCharType="begin"/>
      </w:r>
      <w:r>
        <w:instrText xml:space="preserve"> HYPERLINK \l _Toc4257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7</w:t>
      </w:r>
      <w:r>
        <w:rPr>
          <w:rFonts w:ascii="黑体" w:hAnsi="黑体"/>
        </w:rPr>
        <w:t xml:space="preserve"> </w:t>
      </w:r>
      <w:r>
        <w:rPr>
          <w:rFonts w:hint="eastAsia" w:ascii="黑体" w:hAnsi="黑体"/>
        </w:rPr>
        <w:t xml:space="preserve"> </w:t>
      </w:r>
      <w:r>
        <w:rPr>
          <w:rFonts w:hint="eastAsia" w:ascii="黑体" w:hAnsi="黑体"/>
          <w:lang w:eastAsia="zh-CN"/>
        </w:rPr>
        <w:t>消融</w:t>
      </w:r>
      <w:r>
        <w:rPr>
          <w:rFonts w:hint="eastAsia" w:ascii="黑体" w:hAnsi="黑体"/>
          <w:lang w:val="en-US" w:eastAsia="zh-CN"/>
        </w:rPr>
        <w:t>实验</w:t>
      </w:r>
      <w:r>
        <w:tab/>
      </w:r>
      <w:r>
        <w:fldChar w:fldCharType="begin"/>
      </w:r>
      <w:r>
        <w:instrText xml:space="preserve"> PAGEREF _Toc4257 \h </w:instrText>
      </w:r>
      <w:r>
        <w:fldChar w:fldCharType="separate"/>
      </w:r>
      <w:r>
        <w:t>37</w:t>
      </w:r>
      <w:r>
        <w:fldChar w:fldCharType="end"/>
      </w:r>
      <w:r>
        <w:fldChar w:fldCharType="end"/>
      </w:r>
    </w:p>
    <w:p w14:paraId="20313997">
      <w:pPr>
        <w:pStyle w:val="13"/>
        <w:tabs>
          <w:tab w:val="right" w:leader="dot" w:pos="8311"/>
          <w:tab w:val="clear" w:pos="8301"/>
        </w:tabs>
      </w:pPr>
      <w:r>
        <w:fldChar w:fldCharType="begin"/>
      </w:r>
      <w:r>
        <w:instrText xml:space="preserve"> HYPERLINK \l _Toc23193 </w:instrText>
      </w:r>
      <w:r>
        <w:fldChar w:fldCharType="separate"/>
      </w:r>
      <w:r>
        <w:rPr>
          <w:rFonts w:hint="eastAsia" w:ascii="黑体" w:hAnsi="黑体"/>
          <w:lang w:val="en-US" w:eastAsia="zh-CN"/>
        </w:rPr>
        <w:t>4.1.8</w:t>
      </w:r>
      <w:r>
        <w:rPr>
          <w:rFonts w:hint="eastAsia" w:ascii="黑体" w:hAnsi="黑体"/>
        </w:rPr>
        <w:t xml:space="preserve">  </w:t>
      </w:r>
      <w:r>
        <w:rPr>
          <w:rFonts w:hint="eastAsia" w:ascii="黑体" w:hAnsi="黑体"/>
          <w:lang w:val="en-US" w:eastAsia="zh-CN"/>
        </w:rPr>
        <w:t>子群分析与可解释性验证</w:t>
      </w:r>
      <w:r>
        <w:tab/>
      </w:r>
      <w:r>
        <w:fldChar w:fldCharType="begin"/>
      </w:r>
      <w:r>
        <w:instrText xml:space="preserve"> PAGEREF _Toc23193 \h </w:instrText>
      </w:r>
      <w:r>
        <w:fldChar w:fldCharType="separate"/>
      </w:r>
      <w:r>
        <w:t>38</w:t>
      </w:r>
      <w:r>
        <w:fldChar w:fldCharType="end"/>
      </w:r>
      <w:r>
        <w:fldChar w:fldCharType="end"/>
      </w:r>
    </w:p>
    <w:p w14:paraId="7277AA39">
      <w:pPr>
        <w:pStyle w:val="13"/>
        <w:tabs>
          <w:tab w:val="right" w:leader="dot" w:pos="8311"/>
          <w:tab w:val="clear" w:pos="8301"/>
        </w:tabs>
      </w:pPr>
      <w:r>
        <w:fldChar w:fldCharType="begin"/>
      </w:r>
      <w:r>
        <w:instrText xml:space="preserve"> HYPERLINK \l _Toc22874 </w:instrText>
      </w:r>
      <w:r>
        <w:fldChar w:fldCharType="separate"/>
      </w:r>
      <w:r>
        <w:rPr>
          <w:rFonts w:hint="eastAsia" w:ascii="黑体" w:hAnsi="黑体"/>
          <w:lang w:val="en-US" w:eastAsia="zh-CN"/>
        </w:rPr>
        <w:t>4</w:t>
      </w:r>
      <w:r>
        <w:rPr>
          <w:rFonts w:hint="eastAsia" w:ascii="黑体" w:hAnsi="黑体"/>
        </w:rPr>
        <w:t>.</w:t>
      </w:r>
      <w:r>
        <w:rPr>
          <w:rFonts w:hint="eastAsia" w:ascii="黑体" w:hAnsi="黑体"/>
          <w:lang w:val="en-US" w:eastAsia="zh-CN"/>
        </w:rPr>
        <w:t>1.9</w:t>
      </w:r>
      <w:r>
        <w:rPr>
          <w:rFonts w:hint="eastAsia" w:ascii="黑体" w:hAnsi="黑体"/>
        </w:rPr>
        <w:t xml:space="preserve">  </w:t>
      </w:r>
      <w:r>
        <w:rPr>
          <w:rFonts w:hint="eastAsia" w:ascii="黑体" w:hAnsi="黑体"/>
          <w:lang w:eastAsia="zh-CN"/>
        </w:rPr>
        <w:t>案例分析</w:t>
      </w:r>
      <w:r>
        <w:tab/>
      </w:r>
      <w:r>
        <w:fldChar w:fldCharType="begin"/>
      </w:r>
      <w:r>
        <w:instrText xml:space="preserve"> PAGEREF _Toc22874 \h </w:instrText>
      </w:r>
      <w:r>
        <w:fldChar w:fldCharType="separate"/>
      </w:r>
      <w:r>
        <w:t>40</w:t>
      </w:r>
      <w:r>
        <w:fldChar w:fldCharType="end"/>
      </w:r>
      <w:r>
        <w:fldChar w:fldCharType="end"/>
      </w:r>
    </w:p>
    <w:p w14:paraId="3D1A3C8E">
      <w:pPr>
        <w:pStyle w:val="24"/>
        <w:tabs>
          <w:tab w:val="right" w:leader="dot" w:pos="8311"/>
          <w:tab w:val="clear" w:pos="8301"/>
        </w:tabs>
      </w:pPr>
      <w:r>
        <w:fldChar w:fldCharType="begin"/>
      </w:r>
      <w:r>
        <w:instrText xml:space="preserve"> HYPERLINK \l _Toc13064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 xml:space="preserve"> </w:t>
      </w:r>
      <w:r>
        <w:rPr>
          <w:rFonts w:hint="eastAsia" w:ascii="黑体" w:hAnsi="黑体"/>
        </w:rPr>
        <w:t xml:space="preserve"> </w:t>
      </w:r>
      <w:r>
        <w:rPr>
          <w:rFonts w:hint="eastAsia" w:ascii="黑体" w:hAnsi="黑体"/>
          <w:lang w:eastAsia="zh-CN"/>
        </w:rPr>
        <w:t>实验</w:t>
      </w:r>
      <w:r>
        <w:rPr>
          <w:rFonts w:hint="eastAsia" w:ascii="黑体" w:hAnsi="黑体"/>
          <w:lang w:val="en-US" w:eastAsia="zh-CN"/>
        </w:rPr>
        <w:t>讨论</w:t>
      </w:r>
      <w:r>
        <w:tab/>
      </w:r>
      <w:r>
        <w:fldChar w:fldCharType="begin"/>
      </w:r>
      <w:r>
        <w:instrText xml:space="preserve"> PAGEREF _Toc13064 \h </w:instrText>
      </w:r>
      <w:r>
        <w:fldChar w:fldCharType="separate"/>
      </w:r>
      <w:r>
        <w:t>43</w:t>
      </w:r>
      <w:r>
        <w:fldChar w:fldCharType="end"/>
      </w:r>
      <w:r>
        <w:fldChar w:fldCharType="end"/>
      </w:r>
    </w:p>
    <w:p w14:paraId="54A196B4">
      <w:pPr>
        <w:pStyle w:val="13"/>
        <w:tabs>
          <w:tab w:val="right" w:leader="dot" w:pos="8311"/>
          <w:tab w:val="clear" w:pos="8301"/>
        </w:tabs>
      </w:pPr>
      <w:r>
        <w:fldChar w:fldCharType="begin"/>
      </w:r>
      <w:r>
        <w:instrText xml:space="preserve"> HYPERLINK \l _Toc8284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 xml:space="preserve">.1 </w:t>
      </w:r>
      <w:r>
        <w:rPr>
          <w:rFonts w:hint="eastAsia" w:ascii="黑体" w:hAnsi="黑体"/>
        </w:rPr>
        <w:t xml:space="preserve"> 核心研究结论</w:t>
      </w:r>
      <w:r>
        <w:tab/>
      </w:r>
      <w:r>
        <w:fldChar w:fldCharType="begin"/>
      </w:r>
      <w:r>
        <w:instrText xml:space="preserve"> PAGEREF _Toc8284 \h </w:instrText>
      </w:r>
      <w:r>
        <w:fldChar w:fldCharType="separate"/>
      </w:r>
      <w:r>
        <w:t>43</w:t>
      </w:r>
      <w:r>
        <w:fldChar w:fldCharType="end"/>
      </w:r>
      <w:r>
        <w:fldChar w:fldCharType="end"/>
      </w:r>
    </w:p>
    <w:p w14:paraId="2AA4FA44">
      <w:pPr>
        <w:pStyle w:val="13"/>
        <w:tabs>
          <w:tab w:val="right" w:leader="dot" w:pos="8311"/>
          <w:tab w:val="clear" w:pos="8301"/>
        </w:tabs>
      </w:pPr>
      <w:r>
        <w:fldChar w:fldCharType="begin"/>
      </w:r>
      <w:r>
        <w:instrText xml:space="preserve"> HYPERLINK \l _Toc13499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 xml:space="preserve">.2  </w:t>
      </w:r>
      <w:r>
        <w:rPr>
          <w:rFonts w:hint="eastAsia" w:ascii="黑体" w:hAnsi="黑体"/>
          <w:lang w:val="en-US" w:eastAsia="zh-CN"/>
        </w:rPr>
        <w:t>研究局限性</w:t>
      </w:r>
      <w:r>
        <w:tab/>
      </w:r>
      <w:r>
        <w:fldChar w:fldCharType="begin"/>
      </w:r>
      <w:r>
        <w:instrText xml:space="preserve"> PAGEREF _Toc13499 \h </w:instrText>
      </w:r>
      <w:r>
        <w:fldChar w:fldCharType="separate"/>
      </w:r>
      <w:r>
        <w:t>44</w:t>
      </w:r>
      <w:r>
        <w:fldChar w:fldCharType="end"/>
      </w:r>
      <w:r>
        <w:fldChar w:fldCharType="end"/>
      </w:r>
    </w:p>
    <w:p w14:paraId="2BDCA099">
      <w:pPr>
        <w:pStyle w:val="13"/>
        <w:tabs>
          <w:tab w:val="right" w:leader="dot" w:pos="8311"/>
          <w:tab w:val="clear" w:pos="8301"/>
        </w:tabs>
      </w:pPr>
      <w:r>
        <w:fldChar w:fldCharType="begin"/>
      </w:r>
      <w:r>
        <w:instrText xml:space="preserve"> HYPERLINK \l _Toc16442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lang w:eastAsia="zh-CN"/>
        </w:rPr>
        <w:t>不同部署场景的性能分析</w:t>
      </w:r>
      <w:r>
        <w:tab/>
      </w:r>
      <w:r>
        <w:fldChar w:fldCharType="begin"/>
      </w:r>
      <w:r>
        <w:instrText xml:space="preserve"> PAGEREF _Toc16442 \h </w:instrText>
      </w:r>
      <w:r>
        <w:fldChar w:fldCharType="separate"/>
      </w:r>
      <w:r>
        <w:t>45</w:t>
      </w:r>
      <w:r>
        <w:fldChar w:fldCharType="end"/>
      </w:r>
      <w:r>
        <w:fldChar w:fldCharType="end"/>
      </w:r>
    </w:p>
    <w:p w14:paraId="55C665D3">
      <w:pPr>
        <w:pStyle w:val="24"/>
        <w:tabs>
          <w:tab w:val="right" w:leader="dot" w:pos="8311"/>
          <w:tab w:val="clear" w:pos="8301"/>
        </w:tabs>
      </w:pPr>
      <w:r>
        <w:fldChar w:fldCharType="begin"/>
      </w:r>
      <w:r>
        <w:instrText xml:space="preserve"> HYPERLINK \l _Toc27349 </w:instrText>
      </w:r>
      <w:r>
        <w:fldChar w:fldCharType="separate"/>
      </w:r>
      <w:r>
        <w:rPr>
          <w:rFonts w:hint="eastAsia" w:ascii="黑体" w:hAnsi="黑体"/>
          <w:lang w:val="en-US" w:eastAsia="zh-CN"/>
        </w:rPr>
        <w:t>4</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rPr>
        <w:t xml:space="preserve"> </w:t>
      </w:r>
      <w:r>
        <w:rPr>
          <w:rFonts w:hint="eastAsia" w:ascii="黑体" w:hAnsi="黑体"/>
          <w:lang w:eastAsia="zh-CN"/>
        </w:rPr>
        <w:t>本章小结</w:t>
      </w:r>
      <w:r>
        <w:tab/>
      </w:r>
      <w:r>
        <w:fldChar w:fldCharType="begin"/>
      </w:r>
      <w:r>
        <w:instrText xml:space="preserve"> PAGEREF _Toc27349 \h </w:instrText>
      </w:r>
      <w:r>
        <w:fldChar w:fldCharType="separate"/>
      </w:r>
      <w:r>
        <w:t>45</w:t>
      </w:r>
      <w:r>
        <w:fldChar w:fldCharType="end"/>
      </w:r>
      <w:r>
        <w:fldChar w:fldCharType="end"/>
      </w:r>
    </w:p>
    <w:p w14:paraId="39C15BB0">
      <w:pPr>
        <w:pStyle w:val="19"/>
        <w:tabs>
          <w:tab w:val="right" w:leader="dot" w:pos="8311"/>
          <w:tab w:val="clear" w:pos="8301"/>
        </w:tabs>
      </w:pPr>
      <w:r>
        <w:fldChar w:fldCharType="begin"/>
      </w:r>
      <w:r>
        <w:instrText xml:space="preserve"> HYPERLINK \l _Toc20202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第五章 </w:t>
      </w:r>
      <w:r>
        <w:rPr>
          <w:rFonts w:hint="eastAsia"/>
          <w:szCs w:val="30"/>
          <w:lang w:eastAsia="zh-CN"/>
        </w:rPr>
        <w:t>总结与展望</w:t>
      </w:r>
      <w:r>
        <w:tab/>
      </w:r>
      <w:r>
        <w:fldChar w:fldCharType="begin"/>
      </w:r>
      <w:r>
        <w:instrText xml:space="preserve"> PAGEREF _Toc20202 \h </w:instrText>
      </w:r>
      <w:r>
        <w:fldChar w:fldCharType="separate"/>
      </w:r>
      <w:r>
        <w:t>47</w:t>
      </w:r>
      <w:r>
        <w:fldChar w:fldCharType="end"/>
      </w:r>
      <w:r>
        <w:fldChar w:fldCharType="end"/>
      </w:r>
    </w:p>
    <w:p w14:paraId="0C0C1985">
      <w:pPr>
        <w:pStyle w:val="24"/>
        <w:tabs>
          <w:tab w:val="right" w:leader="dot" w:pos="8311"/>
          <w:tab w:val="clear" w:pos="8301"/>
        </w:tabs>
      </w:pPr>
      <w:r>
        <w:fldChar w:fldCharType="begin"/>
      </w:r>
      <w:r>
        <w:instrText xml:space="preserve"> HYPERLINK \l _Toc21868 </w:instrText>
      </w:r>
      <w:r>
        <w:fldChar w:fldCharType="separate"/>
      </w:r>
      <w:r>
        <w:rPr>
          <w:rFonts w:hint="eastAsia" w:ascii="黑体" w:hAnsi="黑体"/>
          <w:lang w:val="en-US" w:eastAsia="zh-CN"/>
        </w:rPr>
        <w:t>5</w:t>
      </w:r>
      <w:r>
        <w:rPr>
          <w:rFonts w:hint="eastAsia" w:ascii="黑体" w:hAnsi="黑体"/>
        </w:rPr>
        <w:t xml:space="preserve">.1 </w:t>
      </w:r>
      <w:r>
        <w:rPr>
          <w:rFonts w:ascii="黑体" w:hAnsi="黑体"/>
        </w:rPr>
        <w:t xml:space="preserve"> </w:t>
      </w:r>
      <w:r>
        <w:rPr>
          <w:rFonts w:hint="eastAsia" w:ascii="黑体" w:hAnsi="黑体"/>
          <w:lang w:eastAsia="zh-CN"/>
        </w:rPr>
        <w:t>论文工作总结</w:t>
      </w:r>
      <w:r>
        <w:tab/>
      </w:r>
      <w:r>
        <w:fldChar w:fldCharType="begin"/>
      </w:r>
      <w:r>
        <w:instrText xml:space="preserve"> PAGEREF _Toc21868 \h </w:instrText>
      </w:r>
      <w:r>
        <w:fldChar w:fldCharType="separate"/>
      </w:r>
      <w:r>
        <w:t>47</w:t>
      </w:r>
      <w:r>
        <w:fldChar w:fldCharType="end"/>
      </w:r>
      <w:r>
        <w:fldChar w:fldCharType="end"/>
      </w:r>
    </w:p>
    <w:p w14:paraId="39390AE0">
      <w:pPr>
        <w:pStyle w:val="24"/>
        <w:tabs>
          <w:tab w:val="right" w:leader="dot" w:pos="8311"/>
          <w:tab w:val="clear" w:pos="8301"/>
        </w:tabs>
      </w:pPr>
      <w:r>
        <w:fldChar w:fldCharType="begin"/>
      </w:r>
      <w:r>
        <w:instrText xml:space="preserve"> HYPERLINK \l _Toc20049 </w:instrText>
      </w:r>
      <w:r>
        <w:fldChar w:fldCharType="separate"/>
      </w:r>
      <w:r>
        <w:rPr>
          <w:rFonts w:hint="eastAsia" w:ascii="黑体" w:hAnsi="黑体"/>
          <w:lang w:val="en-US" w:eastAsia="zh-CN"/>
        </w:rPr>
        <w:t>5</w:t>
      </w:r>
      <w:r>
        <w:rPr>
          <w:rFonts w:hint="eastAsia"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研究展望</w:t>
      </w:r>
      <w:r>
        <w:tab/>
      </w:r>
      <w:r>
        <w:fldChar w:fldCharType="begin"/>
      </w:r>
      <w:r>
        <w:instrText xml:space="preserve"> PAGEREF _Toc20049 \h </w:instrText>
      </w:r>
      <w:r>
        <w:fldChar w:fldCharType="separate"/>
      </w:r>
      <w:r>
        <w:t>47</w:t>
      </w:r>
      <w:r>
        <w:fldChar w:fldCharType="end"/>
      </w:r>
      <w:r>
        <w:fldChar w:fldCharType="end"/>
      </w:r>
    </w:p>
    <w:p w14:paraId="7719E3BA">
      <w:pPr>
        <w:pStyle w:val="19"/>
        <w:tabs>
          <w:tab w:val="right" w:leader="dot" w:pos="8311"/>
          <w:tab w:val="clear" w:pos="8301"/>
        </w:tabs>
      </w:pPr>
      <w:r>
        <w:fldChar w:fldCharType="begin"/>
      </w:r>
      <w:r>
        <w:instrText xml:space="preserve"> HYPERLINK \l _Toc4176 </w:instrText>
      </w:r>
      <w:r>
        <w:fldChar w:fldCharType="separate"/>
      </w:r>
      <w:r>
        <w:rPr>
          <w:rFonts w:hint="eastAsia"/>
          <w:szCs w:val="30"/>
        </w:rPr>
        <w:t>参考文献</w:t>
      </w:r>
      <w:r>
        <w:tab/>
      </w:r>
      <w:r>
        <w:fldChar w:fldCharType="begin"/>
      </w:r>
      <w:r>
        <w:instrText xml:space="preserve"> PAGEREF _Toc4176 \h </w:instrText>
      </w:r>
      <w:r>
        <w:fldChar w:fldCharType="separate"/>
      </w:r>
      <w:r>
        <w:t>49</w:t>
      </w:r>
      <w:r>
        <w:fldChar w:fldCharType="end"/>
      </w:r>
      <w:r>
        <w:fldChar w:fldCharType="end"/>
      </w:r>
    </w:p>
    <w:p w14:paraId="3FBB48A0">
      <w:pPr>
        <w:pStyle w:val="19"/>
        <w:tabs>
          <w:tab w:val="right" w:leader="dot" w:pos="8311"/>
          <w:tab w:val="clear" w:pos="8301"/>
        </w:tabs>
      </w:pPr>
      <w:r>
        <w:fldChar w:fldCharType="begin"/>
      </w:r>
      <w:r>
        <w:instrText xml:space="preserve"> HYPERLINK \l _Toc3710 </w:instrText>
      </w:r>
      <w:r>
        <w:fldChar w:fldCharType="separate"/>
      </w:r>
      <w:r>
        <w:rPr>
          <w:rFonts w:hint="eastAsia"/>
          <w:szCs w:val="30"/>
        </w:rPr>
        <w:t>致  谢</w:t>
      </w:r>
      <w:r>
        <w:tab/>
      </w:r>
      <w:r>
        <w:fldChar w:fldCharType="begin"/>
      </w:r>
      <w:r>
        <w:instrText xml:space="preserve"> PAGEREF _Toc3710 \h </w:instrText>
      </w:r>
      <w:r>
        <w:fldChar w:fldCharType="separate"/>
      </w:r>
      <w:r>
        <w:t>54</w:t>
      </w:r>
      <w:r>
        <w:fldChar w:fldCharType="end"/>
      </w:r>
      <w:r>
        <w:fldChar w:fldCharType="end"/>
      </w:r>
    </w:p>
    <w:p w14:paraId="1C790C08">
      <w:pPr>
        <w:spacing w:before="48"/>
        <w:ind w:firstLine="0" w:firstLineChars="0"/>
        <w:rPr>
          <w:rFonts w:hint="eastAsia" w:ascii="宋体" w:hAnsi="宋体"/>
        </w:rPr>
        <w:sectPr>
          <w:footerReference r:id="rId14" w:type="default"/>
          <w:pgSz w:w="11906" w:h="16838"/>
          <w:pgMar w:top="1559" w:right="1571" w:bottom="1440" w:left="2024" w:header="851" w:footer="992" w:gutter="0"/>
          <w:pgBorders>
            <w:top w:val="none" w:sz="0" w:space="0"/>
            <w:left w:val="none" w:sz="0" w:space="0"/>
            <w:bottom w:val="none" w:sz="0" w:space="0"/>
            <w:right w:val="none" w:sz="0" w:space="0"/>
          </w:pgBorders>
          <w:pgNumType w:fmt="upperRoman" w:start="3"/>
          <w:cols w:space="425" w:num="1"/>
          <w:docGrid w:linePitch="419" w:charSpace="1783"/>
        </w:sectPr>
      </w:pPr>
      <w:r>
        <w:fldChar w:fldCharType="end"/>
      </w:r>
    </w:p>
    <w:bookmarkEnd w:id="9"/>
    <w:bookmarkEnd w:id="10"/>
    <w:bookmarkEnd w:id="11"/>
    <w:bookmarkEnd w:id="12"/>
    <w:bookmarkEnd w:id="13"/>
    <w:bookmarkEnd w:id="14"/>
    <w:bookmarkEnd w:id="15"/>
    <w:bookmarkEnd w:id="16"/>
    <w:p w14:paraId="59E4BB97">
      <w:pPr>
        <w:pStyle w:val="2"/>
        <w:spacing w:before="600" w:after="600"/>
        <w:ind w:left="0" w:firstLine="0"/>
      </w:pPr>
      <w:bookmarkStart w:id="17" w:name="_Ref463983811"/>
      <w:bookmarkStart w:id="18" w:name="_Toc464325083"/>
      <w:bookmarkStart w:id="19" w:name="_Ref463983936"/>
      <w:r>
        <w:rPr>
          <w:rFonts w:hint="eastAsia"/>
          <w:sz w:val="30"/>
          <w:szCs w:val="30"/>
        </w:rPr>
        <w:t xml:space="preserve">  </w:t>
      </w:r>
      <w:bookmarkStart w:id="20" w:name="_Toc25753"/>
      <w:bookmarkStart w:id="21" w:name="_Toc27404"/>
      <w:r>
        <w:rPr>
          <w:rFonts w:hint="eastAsia"/>
          <w:sz w:val="30"/>
          <w:szCs w:val="30"/>
        </w:rPr>
        <w:t>绪论</w:t>
      </w:r>
      <w:bookmarkEnd w:id="17"/>
      <w:bookmarkEnd w:id="18"/>
      <w:bookmarkEnd w:id="19"/>
      <w:bookmarkEnd w:id="20"/>
      <w:bookmarkEnd w:id="21"/>
    </w:p>
    <w:p w14:paraId="5CE07AED">
      <w:pPr>
        <w:pStyle w:val="3"/>
        <w:numPr>
          <w:ilvl w:val="0"/>
          <w:numId w:val="0"/>
        </w:numPr>
        <w:spacing w:before="360" w:after="360"/>
        <w:rPr>
          <w:rFonts w:hint="eastAsia"/>
        </w:rPr>
      </w:pPr>
      <w:bookmarkStart w:id="22" w:name="_Toc10330"/>
      <w:bookmarkStart w:id="23" w:name="_Toc2746"/>
      <w:r>
        <w:rPr>
          <w:rFonts w:ascii="黑体" w:hAnsi="黑体"/>
        </w:rPr>
        <w:t>1.1</w:t>
      </w:r>
      <w:r>
        <w:rPr>
          <w:rFonts w:hint="eastAsia" w:ascii="黑体" w:hAnsi="黑体"/>
        </w:rPr>
        <w:t xml:space="preserve"> </w:t>
      </w:r>
      <w:r>
        <w:rPr>
          <w:rFonts w:ascii="黑体" w:hAnsi="黑体"/>
        </w:rPr>
        <w:t xml:space="preserve"> </w:t>
      </w:r>
      <w:bookmarkEnd w:id="22"/>
      <w:r>
        <w:rPr>
          <w:rFonts w:hint="eastAsia" w:ascii="黑体" w:hAnsi="黑体"/>
          <w:lang w:val="en-US" w:eastAsia="zh-CN"/>
        </w:rPr>
        <w:t>研究背景与意义</w:t>
      </w:r>
      <w:bookmarkEnd w:id="23"/>
    </w:p>
    <w:p w14:paraId="15B7D328">
      <w:pPr>
        <w:pStyle w:val="4"/>
        <w:numPr>
          <w:ilvl w:val="0"/>
          <w:numId w:val="0"/>
        </w:numPr>
        <w:spacing w:before="240" w:after="240"/>
        <w:rPr>
          <w:rFonts w:hint="default" w:ascii="黑体" w:hAnsi="黑体" w:eastAsia="黑体"/>
          <w:lang w:val="en-US" w:eastAsia="zh-CN"/>
        </w:rPr>
      </w:pPr>
      <w:bookmarkStart w:id="24" w:name="_Toc25581"/>
      <w:r>
        <w:rPr>
          <w:rFonts w:hint="eastAsia" w:ascii="黑体" w:hAnsi="黑体"/>
          <w:lang w:val="en-US" w:eastAsia="zh-CN"/>
        </w:rPr>
        <w:t>1</w:t>
      </w:r>
      <w:r>
        <w:rPr>
          <w:rFonts w:hint="eastAsia" w:ascii="黑体" w:hAnsi="黑体"/>
        </w:rPr>
        <w:t>.1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教育数字化转型与大模型技术赋能</w:t>
      </w:r>
      <w:bookmarkEnd w:id="24"/>
    </w:p>
    <w:p w14:paraId="7DD28D13">
      <w:pPr>
        <w:widowControl/>
        <w:spacing w:beforeLines="0" w:line="400" w:lineRule="exact"/>
        <w:ind w:firstLine="480"/>
        <w:rPr>
          <w:rFonts w:hint="eastAsia"/>
        </w:rPr>
      </w:pPr>
      <w:r>
        <w:rPr>
          <w:rFonts w:hint="eastAsia"/>
        </w:rPr>
        <w:t>教育数字化转型已被确立为当前教育改革的核心战略方向，其本质是教育系统从资源数字化的初级阶段向教学智能化的高级阶段跃迁</w:t>
      </w:r>
      <w:r>
        <w:rPr>
          <w:rFonts w:hint="eastAsia"/>
          <w:highlight w:val="none"/>
        </w:rPr>
        <w:t>的结构性变革</w:t>
      </w:r>
      <w:r>
        <w:rPr>
          <w:rFonts w:hint="eastAsia"/>
          <w:highlight w:val="none"/>
          <w:vertAlign w:val="superscript"/>
          <w:lang w:eastAsia="zh-CN"/>
        </w:rPr>
        <w:fldChar w:fldCharType="begin"/>
      </w:r>
      <w:r>
        <w:rPr>
          <w:vertAlign w:val="superscript"/>
        </w:rPr>
        <w:instrText xml:space="preserve"> REF _Ref1330614540 \r \h  \* MERGEFORMAT</w:instrText>
      </w:r>
      <w:r>
        <w:rPr>
          <w:rFonts w:hint="eastAsia"/>
          <w:highlight w:val="none"/>
          <w:vertAlign w:val="superscript"/>
          <w:lang w:eastAsia="zh-CN"/>
        </w:rPr>
        <w:fldChar w:fldCharType="separate"/>
      </w:r>
      <w:r>
        <w:rPr>
          <w:rFonts w:hint="eastAsia"/>
          <w:highlight w:val="none"/>
          <w:vertAlign w:val="superscript"/>
          <w:lang w:eastAsia="zh-CN"/>
        </w:rPr>
        <w:t>[1]</w:t>
      </w:r>
      <w:r>
        <w:rPr>
          <w:rFonts w:hint="eastAsia"/>
          <w:highlight w:val="none"/>
          <w:vertAlign w:val="superscript"/>
          <w:lang w:eastAsia="zh-CN"/>
        </w:rPr>
        <w:fldChar w:fldCharType="end"/>
      </w:r>
      <w:r>
        <w:rPr>
          <w:rFonts w:hint="eastAsia"/>
          <w:highlight w:val="none"/>
        </w:rPr>
        <w:t>。在</w:t>
      </w:r>
      <w:r>
        <w:rPr>
          <w:rFonts w:hint="eastAsia"/>
        </w:rPr>
        <w:t>这一宏观进程中，大语言模型（Large Language Model, LLM）凭借其在自然语言深度理解、复杂逻辑推理与高质量内容生成等方面展现出的强大能力，为构建自适应、个性化的智能辅导系统提供了</w:t>
      </w:r>
      <w:r>
        <w:rPr>
          <w:rFonts w:hint="eastAsia"/>
          <w:lang w:eastAsia="zh-CN"/>
        </w:rPr>
        <w:t>新的</w:t>
      </w:r>
      <w:r>
        <w:rPr>
          <w:rFonts w:hint="eastAsia"/>
          <w:highlight w:val="none"/>
          <w:lang w:eastAsia="zh-CN"/>
        </w:rPr>
        <w:t>技术路径</w:t>
      </w:r>
      <w:r>
        <w:rPr>
          <w:rFonts w:hint="eastAsia"/>
          <w:highlight w:val="none"/>
          <w:vertAlign w:val="superscript"/>
          <w:lang w:eastAsia="zh-CN"/>
        </w:rPr>
        <w:fldChar w:fldCharType="begin"/>
      </w:r>
      <w:r>
        <w:rPr>
          <w:vertAlign w:val="superscript"/>
        </w:rPr>
        <w:instrText xml:space="preserve"> REF _Ref46886241 \r \h  \* MERGEFORMAT</w:instrText>
      </w:r>
      <w:r>
        <w:rPr>
          <w:rFonts w:hint="eastAsia"/>
          <w:highlight w:val="none"/>
          <w:vertAlign w:val="superscript"/>
          <w:lang w:eastAsia="zh-CN"/>
        </w:rPr>
        <w:fldChar w:fldCharType="separate"/>
      </w:r>
      <w:r>
        <w:rPr>
          <w:rFonts w:hint="eastAsia"/>
          <w:highlight w:val="none"/>
          <w:vertAlign w:val="superscript"/>
          <w:lang w:eastAsia="zh-CN"/>
        </w:rPr>
        <w:t>[2</w:t>
      </w:r>
      <w:r>
        <w:rPr>
          <w:rFonts w:hint="eastAsia"/>
          <w:highlight w:val="none"/>
          <w:vertAlign w:val="superscript"/>
          <w:lang w:val="en-US" w:eastAsia="zh-CN"/>
        </w:rPr>
        <w:t>-</w:t>
      </w:r>
      <w:r>
        <w:rPr>
          <w:rFonts w:hint="eastAsia"/>
          <w:highlight w:val="none"/>
          <w:vertAlign w:val="superscript"/>
          <w:lang w:eastAsia="zh-CN"/>
        </w:rPr>
        <w:fldChar w:fldCharType="end"/>
      </w:r>
      <w:r>
        <w:rPr>
          <w:rFonts w:hint="eastAsia"/>
          <w:highlight w:val="none"/>
          <w:vertAlign w:val="superscript"/>
          <w:lang w:eastAsia="zh-CN"/>
        </w:rPr>
        <w:fldChar w:fldCharType="begin"/>
      </w:r>
      <w:r>
        <w:rPr>
          <w:vertAlign w:val="superscript"/>
        </w:rPr>
        <w:instrText xml:space="preserve"> REF _Ref822737437 \r \h  \* MERGEFORMAT</w:instrText>
      </w:r>
      <w:r>
        <w:rPr>
          <w:rFonts w:hint="eastAsia"/>
          <w:highlight w:val="none"/>
          <w:vertAlign w:val="superscript"/>
          <w:lang w:eastAsia="zh-CN"/>
        </w:rPr>
        <w:fldChar w:fldCharType="separate"/>
      </w:r>
      <w:r>
        <w:rPr>
          <w:rFonts w:hint="eastAsia"/>
          <w:highlight w:val="none"/>
          <w:vertAlign w:val="superscript"/>
          <w:lang w:eastAsia="zh-CN"/>
        </w:rPr>
        <w:t>3]</w:t>
      </w:r>
      <w:r>
        <w:rPr>
          <w:rFonts w:hint="eastAsia"/>
          <w:highlight w:val="none"/>
          <w:vertAlign w:val="superscript"/>
          <w:lang w:eastAsia="zh-CN"/>
        </w:rPr>
        <w:fldChar w:fldCharType="end"/>
      </w:r>
      <w:r>
        <w:rPr>
          <w:rFonts w:hint="eastAsia"/>
          <w:highlight w:val="none"/>
        </w:rPr>
        <w:t>。</w:t>
      </w:r>
    </w:p>
    <w:p w14:paraId="7D38782D">
      <w:pPr>
        <w:widowControl/>
        <w:spacing w:beforeLines="0" w:line="400" w:lineRule="exact"/>
        <w:ind w:firstLine="480"/>
        <w:rPr>
          <w:rFonts w:hint="eastAsia"/>
        </w:rPr>
      </w:pPr>
      <w:r>
        <w:rPr>
          <w:rFonts w:hint="eastAsia"/>
        </w:rPr>
        <w:t>传统的智能辅导系统（Intelligent Tutoring System, ITS）受限于预设的对话脚本和规则化的交互模式，其灵活性与自然度存在局限。而大语言模型的出现，则使得人机交互从静态答疑向动态、交互式引导的范式演进成为可能。然而，现阶段多数教育对话系统仍面临会解题但不善教学的困境</w:t>
      </w:r>
      <w:r>
        <w:rPr>
          <w:rFonts w:hint="eastAsia"/>
          <w:lang w:eastAsia="zh-CN"/>
        </w:rPr>
        <w:t>，具体表现为三个层面。</w:t>
      </w:r>
      <w:r>
        <w:rPr>
          <w:rFonts w:hint="eastAsia"/>
        </w:rPr>
        <w:t>其一，系统倾向于直接呈现完整答案，缺乏对学生解题过程中</w:t>
      </w:r>
      <w:r>
        <w:rPr>
          <w:rFonts w:hint="eastAsia"/>
          <w:lang w:eastAsia="zh-CN"/>
        </w:rPr>
        <w:t>的</w:t>
      </w:r>
      <w:r>
        <w:rPr>
          <w:rFonts w:hint="eastAsia"/>
        </w:rPr>
        <w:t>思维障碍进行结构化诊断与渐进式引导的能力，这与教育心理学中脚手架教学的基本原则相悖。其二，系统的交互逻辑过度聚焦于信息传递与任务完成，对学习过程中学生的情感状态的感知与回应不足</w:t>
      </w:r>
      <w:r>
        <w:rPr>
          <w:rFonts w:hint="eastAsia"/>
          <w:lang w:eastAsia="zh-CN"/>
        </w:rPr>
        <w:t>。</w:t>
      </w:r>
      <w:r>
        <w:rPr>
          <w:rFonts w:hint="eastAsia"/>
        </w:rPr>
        <w:t>其三，从接收学生输入到生成教学回复的决策与生成过程压缩于模型参数构成的黑箱之中，教学决策缺乏透明度和可解释性，与教育领域对安全性和可审计性的要求存在差距。对于数学辅导场景而言，数学学习不仅是知识的认知建构过程，更是一个受情绪状态、自我效能感与认知负荷交互影响的心理过程。因此，构建一个由认知诊断与情感引导双引擎协同驱动、且决策过程全程显式化的教育对话智能体，是回应真实教育场景需求的可行方向。</w:t>
      </w:r>
    </w:p>
    <w:p w14:paraId="4EF32411">
      <w:pPr>
        <w:pStyle w:val="4"/>
        <w:numPr>
          <w:ilvl w:val="0"/>
          <w:numId w:val="0"/>
        </w:numPr>
        <w:spacing w:before="240" w:after="240"/>
        <w:rPr>
          <w:rFonts w:hint="default" w:ascii="黑体" w:hAnsi="黑体" w:eastAsia="黑体"/>
          <w:lang w:val="en-US" w:eastAsia="zh-CN"/>
        </w:rPr>
      </w:pPr>
      <w:bookmarkStart w:id="25" w:name="_Toc14098"/>
      <w:r>
        <w:rPr>
          <w:rFonts w:hint="eastAsia" w:ascii="黑体" w:hAnsi="黑体"/>
          <w:lang w:val="en-US" w:eastAsia="zh-CN"/>
        </w:rPr>
        <w:t>1</w:t>
      </w:r>
      <w:r>
        <w:rPr>
          <w:rFonts w:hint="eastAsia" w:ascii="黑体" w:hAnsi="黑体"/>
        </w:rPr>
        <w:t>.1</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val="en-US" w:eastAsia="zh-CN"/>
        </w:rPr>
        <w:t>研究意义</w:t>
      </w:r>
      <w:bookmarkEnd w:id="25"/>
    </w:p>
    <w:p w14:paraId="369BCC8C">
      <w:pPr>
        <w:bidi w:val="0"/>
        <w:rPr>
          <w:rFonts w:hint="eastAsia"/>
        </w:rPr>
      </w:pPr>
      <w:r>
        <w:rPr>
          <w:rFonts w:hint="eastAsia"/>
        </w:rPr>
        <w:t>教育对话智能体是人工智能技术与教育科学交叉融合的核心研究方向，是支撑教育数字化转型从资源数字化阶段迈向教学智能化阶段的关键技术载体。该领域研究聚焦于智能教学系统长期存在的认知与情感建模割裂、教学决策可解释性不足、生成行为</w:t>
      </w:r>
      <w:r>
        <w:rPr>
          <w:rFonts w:hint="eastAsia"/>
          <w:highlight w:val="none"/>
        </w:rPr>
        <w:t>可控性差等核心科学问题，同时为大语言模型在高责任垂直领域的安全落地提供了典型的应用验证场景，兼具重要的学术理论价值与工程应用价值</w:t>
      </w:r>
      <w:r>
        <w:rPr>
          <w:rFonts w:hint="eastAsia"/>
          <w:highlight w:val="none"/>
          <w:vertAlign w:val="superscript"/>
          <w:lang w:eastAsia="zh-CN"/>
        </w:rPr>
        <w:fldChar w:fldCharType="begin"/>
      </w:r>
      <w:r>
        <w:rPr>
          <w:vertAlign w:val="superscript"/>
        </w:rPr>
        <w:instrText xml:space="preserve"> REF _Ref871980783 \r \h  \* MERGEFORMAT</w:instrText>
      </w:r>
      <w:r>
        <w:rPr>
          <w:rFonts w:hint="eastAsia"/>
          <w:highlight w:val="none"/>
          <w:vertAlign w:val="superscript"/>
          <w:lang w:eastAsia="zh-CN"/>
        </w:rPr>
        <w:fldChar w:fldCharType="separate"/>
      </w:r>
      <w:r>
        <w:rPr>
          <w:rFonts w:hint="eastAsia"/>
          <w:highlight w:val="none"/>
          <w:vertAlign w:val="superscript"/>
          <w:lang w:eastAsia="zh-CN"/>
        </w:rPr>
        <w:t>[4]</w:t>
      </w:r>
      <w:r>
        <w:rPr>
          <w:rFonts w:hint="eastAsia"/>
          <w:highlight w:val="none"/>
          <w:vertAlign w:val="superscript"/>
          <w:lang w:eastAsia="zh-CN"/>
        </w:rPr>
        <w:fldChar w:fldCharType="end"/>
      </w:r>
      <w:r>
        <w:rPr>
          <w:rFonts w:hint="eastAsia"/>
          <w:highlight w:val="none"/>
        </w:rPr>
        <w:t>。</w:t>
      </w:r>
    </w:p>
    <w:p w14:paraId="41E52F09">
      <w:pPr>
        <w:bidi w:val="0"/>
        <w:rPr>
          <w:rFonts w:hint="eastAsia"/>
        </w:rPr>
      </w:pPr>
      <w:r>
        <w:rPr>
          <w:rFonts w:hint="eastAsia"/>
        </w:rPr>
        <w:t>在学术理论层面，该领域研究推动了教育科学与计算机科学的深度交叉融合，构建了跨学科的理论转化路径与研究范式。一方面，教育心理学中关于认知诊断、脚手架教学与学业情绪</w:t>
      </w:r>
      <w:r>
        <w:rPr>
          <w:rFonts w:hint="eastAsia"/>
          <w:lang w:eastAsia="zh-CN"/>
        </w:rPr>
        <w:t>等</w:t>
      </w:r>
      <w:r>
        <w:rPr>
          <w:rFonts w:hint="eastAsia"/>
        </w:rPr>
        <w:t>的理论成果，得以在计算系统中被形式化建模与实证检验，为教育研究提供了大规模、可重复的量化实验方法，推动教育研究从经验驱动向数据驱动转型。另一方面，该领域所探索的大语言模型垂直领域应用范式，突破了纯自回归生成架构在高约束场景下的应用局限，为解决通用人工智能技术在专业领域的适配性、可控性与可解释性等共性问题提供了可迁移的方法论参考，进一步丰富了自然语言处理与人工智能的理论体系与技术内涵。</w:t>
      </w:r>
    </w:p>
    <w:p w14:paraId="74DC0283">
      <w:pPr>
        <w:bidi w:val="0"/>
        <w:rPr>
          <w:rFonts w:hint="eastAsia"/>
        </w:rPr>
      </w:pPr>
      <w:r>
        <w:rPr>
          <w:rFonts w:hint="eastAsia"/>
        </w:rPr>
        <w:t>在工程应用层面，教育对话智能体能够突破时空限制与人力约束，为学习者提供全天候的个性化学习支持，有效缓解优质教育资源供需失衡与空间分布不均的结构性矛盾，为推进教育公平提供有力的技术支撑。其具备的情感感知与差异化交互能力，能够弥补传统班级授课制下对个体关注不足的固有缺陷，在知识传授的同时兼顾学习者的情感状态与全面发展。此外，该技术可全面赋能教学全流程，推动教学模式从以教师为中心的知识灌输向以学习者为中心的个性化学习转型。其模块化、可审计的系统设计也回应了教育行业对人工智能系统安全性与可追溯性的刚性要求，为人工智能技术在教育领域的大规模合规应用奠定了工程基础。</w:t>
      </w:r>
    </w:p>
    <w:p w14:paraId="61030D42">
      <w:pPr>
        <w:pStyle w:val="3"/>
        <w:numPr>
          <w:ilvl w:val="0"/>
          <w:numId w:val="0"/>
        </w:numPr>
        <w:spacing w:before="360" w:after="360"/>
        <w:rPr>
          <w:rFonts w:hint="default" w:ascii="黑体" w:hAnsi="黑体" w:eastAsia="黑体"/>
          <w:lang w:val="en-US" w:eastAsia="zh-CN"/>
        </w:rPr>
      </w:pPr>
      <w:bookmarkStart w:id="26" w:name="_Toc24169"/>
      <w:bookmarkStart w:id="27" w:name="_Toc19224"/>
      <w:r>
        <w:rPr>
          <w:rFonts w:ascii="黑体" w:hAnsi="黑体"/>
        </w:rPr>
        <w:t>1.2</w:t>
      </w:r>
      <w:r>
        <w:rPr>
          <w:rFonts w:hint="eastAsia" w:ascii="黑体" w:hAnsi="黑体"/>
        </w:rPr>
        <w:t xml:space="preserve"> </w:t>
      </w:r>
      <w:r>
        <w:rPr>
          <w:rFonts w:ascii="黑体" w:hAnsi="黑体"/>
        </w:rPr>
        <w:t xml:space="preserve"> </w:t>
      </w:r>
      <w:bookmarkEnd w:id="26"/>
      <w:r>
        <w:rPr>
          <w:rFonts w:hint="eastAsia" w:ascii="黑体" w:hAnsi="黑体"/>
          <w:lang w:val="en-US" w:eastAsia="zh-CN"/>
        </w:rPr>
        <w:t>国内外研究现状</w:t>
      </w:r>
      <w:bookmarkEnd w:id="27"/>
    </w:p>
    <w:p w14:paraId="0B69B46C">
      <w:pPr>
        <w:bidi w:val="0"/>
        <w:rPr>
          <w:rFonts w:hint="eastAsia"/>
        </w:rPr>
      </w:pPr>
      <w:r>
        <w:rPr>
          <w:rFonts w:hint="eastAsia"/>
        </w:rPr>
        <w:t>教育对话系统的核心目标是模拟人类教师的辅导行为，这对系统的认知诊断能力和情感交互能力</w:t>
      </w:r>
      <w:r>
        <w:rPr>
          <w:rFonts w:hint="eastAsia"/>
          <w:highlight w:val="none"/>
        </w:rPr>
        <w:t>同时提出了要求</w:t>
      </w:r>
      <w:r>
        <w:rPr>
          <w:rFonts w:hint="eastAsia"/>
          <w:highlight w:val="none"/>
          <w:vertAlign w:val="superscript"/>
          <w:lang w:eastAsia="zh-CN"/>
        </w:rPr>
        <w:fldChar w:fldCharType="begin"/>
      </w:r>
      <w:r>
        <w:rPr>
          <w:highlight w:val="none"/>
        </w:rPr>
        <w:instrText xml:space="preserve"> REF _Ref652121816 \r \h  \* MERGEFORMAT</w:instrText>
      </w:r>
      <w:r>
        <w:rPr>
          <w:rFonts w:hint="eastAsia"/>
          <w:highlight w:val="none"/>
          <w:vertAlign w:val="superscript"/>
          <w:lang w:eastAsia="zh-CN"/>
        </w:rPr>
        <w:fldChar w:fldCharType="separate"/>
      </w:r>
      <w:r>
        <w:rPr>
          <w:rFonts w:hint="eastAsia"/>
          <w:highlight w:val="none"/>
          <w:vertAlign w:val="superscript"/>
          <w:lang w:eastAsia="zh-CN"/>
        </w:rPr>
        <w:t>[5</w:t>
      </w:r>
      <w:r>
        <w:rPr>
          <w:rFonts w:hint="eastAsia"/>
          <w:highlight w:val="none"/>
          <w:vertAlign w:val="superscript"/>
          <w:lang w:val="en-US" w:eastAsia="zh-CN"/>
        </w:rPr>
        <w:t>-</w:t>
      </w:r>
      <w:r>
        <w:rPr>
          <w:rFonts w:hint="eastAsia"/>
          <w:highlight w:val="none"/>
          <w:vertAlign w:val="superscript"/>
          <w:lang w:eastAsia="zh-CN"/>
        </w:rPr>
        <w:fldChar w:fldCharType="end"/>
      </w:r>
      <w:r>
        <w:rPr>
          <w:rFonts w:hint="eastAsia"/>
          <w:highlight w:val="none"/>
          <w:vertAlign w:val="superscript"/>
          <w:lang w:eastAsia="zh-CN"/>
        </w:rPr>
        <w:fldChar w:fldCharType="begin"/>
      </w:r>
      <w:r>
        <w:rPr>
          <w:highlight w:val="none"/>
        </w:rPr>
        <w:instrText xml:space="preserve"> REF _Ref1886474888 \r \h  \* MERGEFORMAT</w:instrText>
      </w:r>
      <w:r>
        <w:rPr>
          <w:rFonts w:hint="eastAsia"/>
          <w:highlight w:val="none"/>
          <w:vertAlign w:val="superscript"/>
          <w:lang w:eastAsia="zh-CN"/>
        </w:rPr>
        <w:fldChar w:fldCharType="separate"/>
      </w:r>
      <w:r>
        <w:rPr>
          <w:rFonts w:hint="eastAsia"/>
          <w:highlight w:val="none"/>
          <w:vertAlign w:val="superscript"/>
          <w:lang w:eastAsia="zh-CN"/>
        </w:rPr>
        <w:t>6]</w:t>
      </w:r>
      <w:r>
        <w:rPr>
          <w:rFonts w:hint="eastAsia"/>
          <w:highlight w:val="none"/>
          <w:vertAlign w:val="superscript"/>
          <w:lang w:eastAsia="zh-CN"/>
        </w:rPr>
        <w:fldChar w:fldCharType="end"/>
      </w:r>
      <w:r>
        <w:rPr>
          <w:rFonts w:hint="eastAsia"/>
          <w:highlight w:val="none"/>
        </w:rPr>
        <w:t>。围绕这一目标，</w:t>
      </w:r>
      <w:r>
        <w:rPr>
          <w:rFonts w:hint="eastAsia"/>
        </w:rPr>
        <w:t>相关研究在系统架构、错误诊断、情感计算和教学评估等多个方向上同步展开。</w:t>
      </w:r>
    </w:p>
    <w:p w14:paraId="3ACA209A">
      <w:pPr>
        <w:bidi w:val="0"/>
        <w:rPr>
          <w:rFonts w:hint="eastAsia"/>
        </w:rPr>
      </w:pPr>
      <w:r>
        <w:rPr>
          <w:rFonts w:hint="eastAsia"/>
        </w:rPr>
        <w:t>早期的教育对话系统以基于规则的模板匹配机制为主，以</w:t>
      </w:r>
      <w:r>
        <w:rPr>
          <w:rFonts w:hint="eastAsia"/>
          <w:highlight w:val="none"/>
        </w:rPr>
        <w:t>ELIZA</w:t>
      </w:r>
      <w:r>
        <w:rPr>
          <w:rFonts w:hint="eastAsia"/>
          <w:color w:val="auto"/>
          <w:highlight w:val="none"/>
          <w:vertAlign w:val="superscript"/>
        </w:rPr>
        <w:t>[</w:t>
      </w:r>
      <w:r>
        <w:rPr>
          <w:rFonts w:hint="eastAsia"/>
          <w:color w:val="auto"/>
          <w:highlight w:val="none"/>
          <w:vertAlign w:val="superscript"/>
          <w:lang w:val="en-US" w:eastAsia="zh-CN"/>
        </w:rPr>
        <w:t>7</w:t>
      </w:r>
      <w:r>
        <w:rPr>
          <w:rFonts w:hint="eastAsia"/>
          <w:color w:val="auto"/>
          <w:highlight w:val="none"/>
          <w:vertAlign w:val="superscript"/>
        </w:rPr>
        <w:t>]</w:t>
      </w:r>
      <w:r>
        <w:rPr>
          <w:rFonts w:hint="eastAsia"/>
          <w:highlight w:val="none"/>
        </w:rPr>
        <w:t>为代</w:t>
      </w:r>
      <w:r>
        <w:rPr>
          <w:rFonts w:hint="eastAsia"/>
        </w:rPr>
        <w:t>表，能够在限定领域内进行脚本化互动，但缺乏对语义的真正理解。此后，以AutoT</w:t>
      </w:r>
      <w:r>
        <w:rPr>
          <w:rFonts w:hint="eastAsia"/>
          <w:highlight w:val="none"/>
        </w:rPr>
        <w:t>utor</w:t>
      </w:r>
      <w:r>
        <w:rPr>
          <w:rFonts w:hint="eastAsia"/>
          <w:highlight w:val="none"/>
          <w:vertAlign w:val="superscript"/>
        </w:rPr>
        <w:t>[</w:t>
      </w:r>
      <w:r>
        <w:rPr>
          <w:rFonts w:hint="eastAsia"/>
          <w:highlight w:val="none"/>
          <w:vertAlign w:val="superscript"/>
          <w:lang w:val="en-US" w:eastAsia="zh-CN"/>
        </w:rPr>
        <w:t>8</w:t>
      </w:r>
      <w:r>
        <w:rPr>
          <w:rFonts w:hint="eastAsia"/>
          <w:highlight w:val="none"/>
          <w:vertAlign w:val="superscript"/>
        </w:rPr>
        <w:t>]</w:t>
      </w:r>
      <w:r>
        <w:rPr>
          <w:rFonts w:hint="eastAsia"/>
          <w:highlight w:val="none"/>
        </w:rPr>
        <w:t>为代</w:t>
      </w:r>
      <w:r>
        <w:rPr>
          <w:rFonts w:hint="eastAsia"/>
        </w:rPr>
        <w:t>表的智能辅导系统引入了知识工程与认知诊断技术，能够构建学生模型、追踪知识组件的掌握程度，并据此识别常见的错误概念，实现了一定程度的自适应教学。然而，这类系统的交互仍被限制在预定义的对话脚本之内，难以处理学生偏离预设轨迹的开放提问。</w:t>
      </w:r>
    </w:p>
    <w:p w14:paraId="04AD8231">
      <w:pPr>
        <w:bidi w:val="0"/>
        <w:rPr>
          <w:rFonts w:hint="eastAsia"/>
        </w:rPr>
      </w:pPr>
      <w:r>
        <w:rPr>
          <w:rFonts w:hint="eastAsia"/>
        </w:rPr>
        <w:t>大语言模型的出现使开放式多轮交互成为可能。在此基础上，研究者开始探索将通用生成能力应用于教学场景。例如，基于Qwen2.5系列微调的Socr</w:t>
      </w:r>
      <w:r>
        <w:rPr>
          <w:rFonts w:hint="eastAsia"/>
          <w:highlight w:val="none"/>
        </w:rPr>
        <w:t>aticLM</w:t>
      </w:r>
      <w:r>
        <w:rPr>
          <w:rFonts w:hint="eastAsia"/>
          <w:highlight w:val="none"/>
          <w:vertAlign w:val="superscript"/>
        </w:rPr>
        <w:t>[</w:t>
      </w:r>
      <w:r>
        <w:rPr>
          <w:rFonts w:hint="eastAsia"/>
          <w:highlight w:val="none"/>
          <w:vertAlign w:val="superscript"/>
          <w:lang w:val="en-US" w:eastAsia="zh-CN"/>
        </w:rPr>
        <w:t>9</w:t>
      </w:r>
      <w:r>
        <w:rPr>
          <w:rFonts w:hint="eastAsia"/>
          <w:highlight w:val="none"/>
          <w:vertAlign w:val="superscript"/>
        </w:rPr>
        <w:t>]</w:t>
      </w:r>
      <w:r>
        <w:rPr>
          <w:rFonts w:hint="eastAsia"/>
          <w:highlight w:val="none"/>
        </w:rPr>
        <w:t>在海量数学教学对话上进行训练，尝试将苏格拉底式引导策略融入模型的生成过程，代表了从通用大模型向专用教学模型过渡的一种尝试。然而，Macina</w:t>
      </w:r>
      <w:r>
        <w:rPr>
          <w:rFonts w:hint="eastAsia"/>
          <w:highlight w:val="none"/>
          <w:vertAlign w:val="superscript"/>
        </w:rPr>
        <w:t>[</w:t>
      </w:r>
      <w:r>
        <w:rPr>
          <w:rFonts w:hint="eastAsia"/>
          <w:highlight w:val="none"/>
          <w:vertAlign w:val="superscript"/>
          <w:lang w:val="en-US" w:eastAsia="zh-CN"/>
        </w:rPr>
        <w:t>10</w:t>
      </w:r>
      <w:r>
        <w:rPr>
          <w:rFonts w:hint="eastAsia"/>
          <w:highlight w:val="none"/>
          <w:vertAlign w:val="superscript"/>
        </w:rPr>
        <w:t>]</w:t>
      </w:r>
      <w:r>
        <w:rPr>
          <w:rFonts w:hint="eastAsia"/>
          <w:highlight w:val="none"/>
        </w:rPr>
        <w:t>等人在MathTutorBench基准上的评测结果表明，在被评估的12个主流大模型中，表现最好</w:t>
      </w:r>
      <w:r>
        <w:rPr>
          <w:rFonts w:hint="eastAsia"/>
        </w:rPr>
        <w:t>的GPT-4o其教学得分也仅为人类教师的65%，且这些模型普遍存在错误识别准确率低、脚手架引导策略缺失、倾向于直接提供答案等共性问题。这一结果表明，无论通用模型还是经教学微调的专门模型，仅依靠生成能力的提升尚不足以构成有效的教学交互。</w:t>
      </w:r>
    </w:p>
    <w:p w14:paraId="721369FD">
      <w:pPr>
        <w:bidi w:val="0"/>
        <w:rPr>
          <w:rFonts w:hint="eastAsia"/>
          <w:highlight w:val="none"/>
        </w:rPr>
      </w:pPr>
      <w:r>
        <w:rPr>
          <w:rFonts w:hint="eastAsia"/>
        </w:rPr>
        <w:t>为增强教学对话的针对性，错误诊断成为研究的重点</w:t>
      </w:r>
      <w:r>
        <w:rPr>
          <w:rFonts w:hint="eastAsia"/>
          <w:highlight w:val="none"/>
        </w:rPr>
        <w:t>方向之一。Daheim等人</w:t>
      </w:r>
      <w:r>
        <w:rPr>
          <w:rFonts w:hint="eastAsia"/>
          <w:highlight w:val="none"/>
          <w:vertAlign w:val="superscript"/>
        </w:rPr>
        <w:t>[</w:t>
      </w:r>
      <w:r>
        <w:rPr>
          <w:rFonts w:hint="eastAsia"/>
          <w:highlight w:val="none"/>
          <w:vertAlign w:val="superscript"/>
          <w:lang w:val="en-US" w:eastAsia="zh-CN"/>
        </w:rPr>
        <w:t>11</w:t>
      </w:r>
      <w:r>
        <w:rPr>
          <w:rFonts w:hint="eastAsia"/>
          <w:highlight w:val="none"/>
          <w:vertAlign w:val="superscript"/>
        </w:rPr>
        <w:t>]</w:t>
      </w:r>
      <w:r>
        <w:rPr>
          <w:rFonts w:hint="eastAsia"/>
          <w:highlight w:val="none"/>
        </w:rPr>
        <w:t>提出了将学生解题步骤的验证与回复生成解耦的架构，先用大模型对每个解题步骤进行验证并定位错误类型和位置</w:t>
      </w:r>
      <w:r>
        <w:rPr>
          <w:rFonts w:hint="eastAsia"/>
          <w:highlight w:val="none"/>
          <w:lang w:eastAsia="zh-CN"/>
        </w:rPr>
        <w:t>，</w:t>
      </w:r>
      <w:r>
        <w:rPr>
          <w:rFonts w:hint="eastAsia"/>
          <w:highlight w:val="none"/>
        </w:rPr>
        <w:t>再基于诊断结果生成针对性辅导回复。在MathDial数据集</w:t>
      </w:r>
      <w:r>
        <w:rPr>
          <w:rFonts w:hint="eastAsia"/>
          <w:highlight w:val="none"/>
          <w:vertAlign w:val="superscript"/>
        </w:rPr>
        <w:t>[</w:t>
      </w:r>
      <w:r>
        <w:rPr>
          <w:rFonts w:hint="eastAsia"/>
          <w:highlight w:val="none"/>
          <w:vertAlign w:val="superscript"/>
          <w:lang w:val="en-US" w:eastAsia="zh-CN"/>
        </w:rPr>
        <w:t>12</w:t>
      </w:r>
      <w:r>
        <w:rPr>
          <w:rFonts w:hint="eastAsia"/>
          <w:highlight w:val="none"/>
          <w:vertAlign w:val="superscript"/>
        </w:rPr>
        <w:t>]</w:t>
      </w:r>
      <w:r>
        <w:rPr>
          <w:rFonts w:hint="eastAsia"/>
          <w:highlight w:val="none"/>
        </w:rPr>
        <w:t>上，该架构将错误识别准确率由62%提升至94%，整体教学质量提升了3.2倍。这一先诊断后生成的范式，为在生成环节之外引入独立的认知分析模块提供了技术路径。</w:t>
      </w:r>
    </w:p>
    <w:p w14:paraId="2759E569">
      <w:pPr>
        <w:bidi w:val="0"/>
        <w:rPr>
          <w:rFonts w:hint="eastAsia"/>
        </w:rPr>
      </w:pPr>
      <w:r>
        <w:rPr>
          <w:rFonts w:hint="eastAsia"/>
          <w:highlight w:val="none"/>
        </w:rPr>
        <w:t>与此同时，学习过程中的情感因素也受到越来越多的关注</w:t>
      </w:r>
      <w:r>
        <w:rPr>
          <w:rFonts w:hint="eastAsia"/>
          <w:highlight w:val="none"/>
          <w:vertAlign w:val="superscript"/>
          <w:lang w:eastAsia="zh-CN"/>
        </w:rPr>
        <w:fldChar w:fldCharType="begin"/>
      </w:r>
      <w:r>
        <w:rPr>
          <w:vertAlign w:val="superscript"/>
        </w:rPr>
        <w:instrText xml:space="preserve"> REF _Ref506751700 \r \h  \* MERGEFORMAT</w:instrText>
      </w:r>
      <w:r>
        <w:rPr>
          <w:rFonts w:hint="eastAsia"/>
          <w:highlight w:val="none"/>
          <w:vertAlign w:val="superscript"/>
          <w:lang w:eastAsia="zh-CN"/>
        </w:rPr>
        <w:fldChar w:fldCharType="separate"/>
      </w:r>
      <w:r>
        <w:rPr>
          <w:rFonts w:hint="eastAsia"/>
          <w:highlight w:val="none"/>
          <w:vertAlign w:val="superscript"/>
          <w:lang w:eastAsia="zh-CN"/>
        </w:rPr>
        <w:t>[13]</w:t>
      </w:r>
      <w:r>
        <w:rPr>
          <w:rFonts w:hint="eastAsia"/>
          <w:highlight w:val="none"/>
          <w:vertAlign w:val="superscript"/>
          <w:lang w:eastAsia="zh-CN"/>
        </w:rPr>
        <w:fldChar w:fldCharType="end"/>
      </w:r>
      <w:r>
        <w:rPr>
          <w:rFonts w:hint="eastAsia"/>
          <w:highlight w:val="none"/>
        </w:rPr>
        <w:t>。Kar等人</w:t>
      </w:r>
      <w:r>
        <w:rPr>
          <w:rFonts w:hint="eastAsia"/>
          <w:highlight w:val="none"/>
          <w:vertAlign w:val="superscript"/>
        </w:rPr>
        <w:t>[</w:t>
      </w:r>
      <w:r>
        <w:rPr>
          <w:rFonts w:hint="eastAsia"/>
          <w:highlight w:val="none"/>
          <w:vertAlign w:val="superscript"/>
          <w:lang w:val="en-US" w:eastAsia="zh-CN"/>
        </w:rPr>
        <w:t>14</w:t>
      </w:r>
      <w:r>
        <w:rPr>
          <w:rFonts w:hint="eastAsia"/>
          <w:highlight w:val="none"/>
          <w:vertAlign w:val="superscript"/>
        </w:rPr>
        <w:t>]</w:t>
      </w:r>
      <w:r>
        <w:rPr>
          <w:rFonts w:hint="eastAsia"/>
          <w:highlight w:val="none"/>
        </w:rPr>
        <w:t>开发的MathBuddy系统通过文本和面部表情两种模态识别学生的情感</w:t>
      </w:r>
      <w:r>
        <w:rPr>
          <w:rFonts w:hint="eastAsia"/>
        </w:rPr>
        <w:t>状态，将其分为中性、积极和消极三类，并根据不同情绪调整教学策略：对正向情绪的学生增加挑战难度，对负向情绪的学生给予更多鼓励。实验结果表明，情感支持使</w:t>
      </w:r>
      <w:r>
        <w:rPr>
          <w:rFonts w:hint="eastAsia"/>
          <w:lang w:eastAsia="zh-CN"/>
        </w:rPr>
        <w:t>学生的</w:t>
      </w:r>
      <w:r>
        <w:rPr>
          <w:rFonts w:hint="eastAsia"/>
        </w:rPr>
        <w:t>学习参与度</w:t>
      </w:r>
      <w:r>
        <w:rPr>
          <w:rFonts w:hint="eastAsia"/>
          <w:lang w:eastAsia="zh-CN"/>
        </w:rPr>
        <w:t>有正向效果</w:t>
      </w:r>
      <w:r>
        <w:rPr>
          <w:rFonts w:hint="eastAsia"/>
        </w:rPr>
        <w:t>。EDE</w:t>
      </w:r>
      <w:r>
        <w:rPr>
          <w:rFonts w:hint="eastAsia"/>
          <w:lang w:val="en-US" w:eastAsia="zh-CN"/>
        </w:rPr>
        <w:t>N</w:t>
      </w:r>
      <w:r>
        <w:rPr>
          <w:rFonts w:hint="eastAsia"/>
        </w:rPr>
        <w:t>等系统</w:t>
      </w:r>
      <w:r>
        <w:rPr>
          <w:rFonts w:hint="eastAsia"/>
          <w:lang w:eastAsia="zh-CN"/>
        </w:rPr>
        <w:t>则</w:t>
      </w:r>
      <w:r>
        <w:rPr>
          <w:rFonts w:hint="eastAsia"/>
        </w:rPr>
        <w:t>进一步探索了共情式教育对话在学习支持中</w:t>
      </w:r>
      <w:r>
        <w:rPr>
          <w:rFonts w:hint="eastAsia"/>
          <w:highlight w:val="none"/>
        </w:rPr>
        <w:t>的作用</w:t>
      </w:r>
      <w:r>
        <w:rPr>
          <w:rFonts w:hint="eastAsia"/>
          <w:highlight w:val="none"/>
          <w:vertAlign w:val="superscript"/>
          <w:lang w:eastAsia="zh-CN"/>
        </w:rPr>
        <w:fldChar w:fldCharType="begin"/>
      </w:r>
      <w:r>
        <w:rPr>
          <w:vertAlign w:val="superscript"/>
        </w:rPr>
        <w:instrText xml:space="preserve"> REF _Ref1808044120 \r \h  \* MERGEFORMAT</w:instrText>
      </w:r>
      <w:r>
        <w:rPr>
          <w:rFonts w:hint="eastAsia"/>
          <w:highlight w:val="none"/>
          <w:vertAlign w:val="superscript"/>
          <w:lang w:eastAsia="zh-CN"/>
        </w:rPr>
        <w:fldChar w:fldCharType="separate"/>
      </w:r>
      <w:r>
        <w:rPr>
          <w:rFonts w:hint="eastAsia"/>
          <w:highlight w:val="none"/>
          <w:vertAlign w:val="superscript"/>
          <w:lang w:eastAsia="zh-CN"/>
        </w:rPr>
        <w:t>[15]</w:t>
      </w:r>
      <w:r>
        <w:rPr>
          <w:rFonts w:hint="eastAsia"/>
          <w:highlight w:val="none"/>
          <w:vertAlign w:val="superscript"/>
          <w:lang w:eastAsia="zh-CN"/>
        </w:rPr>
        <w:fldChar w:fldCharType="end"/>
      </w:r>
      <w:r>
        <w:rPr>
          <w:rFonts w:hint="eastAsia"/>
          <w:highlight w:val="none"/>
        </w:rPr>
        <w:t>。不</w:t>
      </w:r>
      <w:r>
        <w:rPr>
          <w:rFonts w:hint="eastAsia"/>
        </w:rPr>
        <w:t>过，MathBuddy</w:t>
      </w:r>
      <w:r>
        <w:rPr>
          <w:rFonts w:hint="eastAsia"/>
          <w:lang w:eastAsia="zh-CN"/>
        </w:rPr>
        <w:t>等</w:t>
      </w:r>
      <w:r>
        <w:rPr>
          <w:rFonts w:hint="eastAsia"/>
        </w:rPr>
        <w:t>系统中缺乏显式的错误诊断模块，这使得系统在识别到学生的消极情绪时，难以准确判断情绪的认知来源，在处理复杂知识点时，其干预较多停留在言语安抚层面，而未能直接作用于认知障碍本身。</w:t>
      </w:r>
    </w:p>
    <w:p w14:paraId="3AB13D1D">
      <w:pPr>
        <w:bidi w:val="0"/>
        <w:rPr>
          <w:rFonts w:hint="eastAsia"/>
        </w:rPr>
      </w:pPr>
      <w:r>
        <w:rPr>
          <w:rFonts w:hint="eastAsia"/>
        </w:rPr>
        <w:t>在教学能力评估方面，传统的文本生成指标因仅衡量文本相似度而难以反映教学质量高低。Macina等人在提出MathTutorBench基准的同时，引入了基于奖励模型的评估方法：先由专业教师从错</w:t>
      </w:r>
      <w:r>
        <w:rPr>
          <w:rFonts w:hint="eastAsia"/>
          <w:lang w:eastAsia="zh-CN"/>
        </w:rPr>
        <w:t>因</w:t>
      </w:r>
      <w:r>
        <w:rPr>
          <w:rFonts w:hint="eastAsia"/>
        </w:rPr>
        <w:t>识别、</w:t>
      </w:r>
      <w:r>
        <w:rPr>
          <w:rFonts w:hint="eastAsia"/>
          <w:lang w:eastAsia="zh-CN"/>
        </w:rPr>
        <w:t>脚手架引导</w:t>
      </w:r>
      <w:r>
        <w:rPr>
          <w:rFonts w:hint="eastAsia"/>
        </w:rPr>
        <w:t>、</w:t>
      </w:r>
      <w:r>
        <w:rPr>
          <w:rFonts w:hint="eastAsia"/>
          <w:lang w:eastAsia="zh-CN"/>
        </w:rPr>
        <w:t>可执行性</w:t>
      </w:r>
      <w:r>
        <w:rPr>
          <w:rFonts w:hint="eastAsia"/>
        </w:rPr>
        <w:t>、连贯性等8个维度对教学回复进行标注和</w:t>
      </w:r>
      <w:r>
        <w:rPr>
          <w:rFonts w:hint="eastAsia"/>
          <w:highlight w:val="none"/>
        </w:rPr>
        <w:t>排序，再训练奖励模型学习教师的偏好，使自动评估的结果与人类判断趋于一致。Wei等人</w:t>
      </w:r>
      <w:r>
        <w:rPr>
          <w:rFonts w:hint="eastAsia"/>
          <w:highlight w:val="none"/>
          <w:vertAlign w:val="superscript"/>
        </w:rPr>
        <w:t>[</w:t>
      </w:r>
      <w:r>
        <w:rPr>
          <w:rFonts w:hint="eastAsia"/>
          <w:highlight w:val="none"/>
          <w:vertAlign w:val="superscript"/>
          <w:lang w:val="en-US" w:eastAsia="zh-CN"/>
        </w:rPr>
        <w:t>16</w:t>
      </w:r>
      <w:r>
        <w:rPr>
          <w:rFonts w:hint="eastAsia"/>
          <w:highlight w:val="none"/>
          <w:vertAlign w:val="superscript"/>
        </w:rPr>
        <w:t>]</w:t>
      </w:r>
      <w:r>
        <w:rPr>
          <w:rFonts w:hint="eastAsia"/>
          <w:highlight w:val="none"/>
        </w:rPr>
        <w:t>提出</w:t>
      </w:r>
      <w:r>
        <w:rPr>
          <w:rFonts w:hint="eastAsia"/>
        </w:rPr>
        <w:t>的UCO模型进一步设计了进展奖励与脚手架奖励两项协同的奖励函数，使评估不仅关注答案正确性，也关注学生的认知理解过程和脚手架设计的有效性。</w:t>
      </w:r>
    </w:p>
    <w:p w14:paraId="79A3ACD3">
      <w:pPr>
        <w:widowControl/>
        <w:spacing w:beforeLines="0" w:line="400" w:lineRule="exact"/>
        <w:ind w:firstLine="480"/>
        <w:rPr>
          <w:rFonts w:hint="eastAsia"/>
        </w:rPr>
      </w:pPr>
      <w:r>
        <w:rPr>
          <w:rFonts w:hint="eastAsia"/>
        </w:rPr>
        <w:t>从技术演进脉络来看，教育对话智能体经历了从规则驱动到认知驱动再到大模型驱动的三阶段发展历程，错误诊断、情感计算、教学评估三大核心技术也同步演进，如图1-1所示。图中梳理了各阶段的核心技术特征与现有工作的不足，并标注了本文各部分设计所对应的现有研究基础。</w:t>
      </w:r>
    </w:p>
    <w:p w14:paraId="3B578671">
      <w:pPr>
        <w:widowControl/>
        <w:spacing w:beforeLines="0" w:line="400" w:lineRule="exact"/>
        <w:ind w:firstLine="480"/>
        <w:rPr>
          <w:rFonts w:hint="eastAsia"/>
          <w:lang w:val="en-US" w:eastAsia="zh-CN"/>
        </w:rPr>
      </w:pPr>
    </w:p>
    <w:p w14:paraId="2B6EA24F">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271135" cy="2799080"/>
            <wp:effectExtent l="0" t="0" r="5715" b="1270"/>
            <wp:docPr id="7" name="图片 7" descr="图1.draw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1.drawio(1)"/>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71135" cy="2799080"/>
                    </a:xfrm>
                    <a:prstGeom prst="rect">
                      <a:avLst/>
                    </a:prstGeom>
                  </pic:spPr>
                </pic:pic>
              </a:graphicData>
            </a:graphic>
          </wp:inline>
        </w:drawing>
      </w:r>
      <w:r>
        <w:rPr>
          <w:rFonts w:ascii="Times New Roman" w:hAnsi="Times New Roman" w:eastAsia="宋体"/>
          <w:sz w:val="21"/>
          <w:szCs w:val="21"/>
        </w:rPr>
        <w:t xml:space="preserve"> </w:t>
      </w:r>
    </w:p>
    <w:p w14:paraId="54F9BF70">
      <w:pPr>
        <w:pStyle w:val="8"/>
        <w:spacing w:before="48"/>
        <w:ind w:firstLine="0" w:firstLineChars="0"/>
        <w:rPr>
          <w:rFonts w:hint="eastAsia" w:eastAsia="宋体"/>
          <w:lang w:eastAsia="zh-CN"/>
        </w:rPr>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1-1</w:t>
      </w:r>
      <w:r>
        <w:rPr>
          <w:rFonts w:ascii="Times New Roman" w:hAnsi="Times New Roman" w:eastAsia="宋体"/>
          <w:sz w:val="21"/>
          <w:szCs w:val="21"/>
        </w:rPr>
        <w:t xml:space="preserve">  </w:t>
      </w:r>
      <w:r>
        <w:rPr>
          <w:rFonts w:hint="eastAsia" w:ascii="Times New Roman" w:hAnsi="Times New Roman" w:eastAsia="宋体"/>
          <w:sz w:val="21"/>
          <w:szCs w:val="21"/>
        </w:rPr>
        <w:t>教育对话智能体研究现状与本文</w:t>
      </w:r>
      <w:r>
        <w:rPr>
          <w:rFonts w:hint="eastAsia" w:ascii="Times New Roman" w:hAnsi="Times New Roman" w:eastAsia="宋体"/>
          <w:sz w:val="21"/>
          <w:szCs w:val="21"/>
          <w:lang w:eastAsia="zh-CN"/>
        </w:rPr>
        <w:t>工作</w:t>
      </w:r>
    </w:p>
    <w:p w14:paraId="1D48CCB9">
      <w:pPr>
        <w:widowControl/>
        <w:spacing w:beforeLines="0" w:line="400" w:lineRule="exact"/>
        <w:ind w:left="0" w:leftChars="0" w:firstLine="0" w:firstLineChars="0"/>
        <w:rPr>
          <w:rFonts w:hint="eastAsia" w:ascii="Times New Roman" w:hAnsi="Times New Roman" w:eastAsia="宋体" w:cs="Times New Roman"/>
          <w:kern w:val="2"/>
          <w:sz w:val="21"/>
          <w:szCs w:val="21"/>
          <w:lang w:val="en-US" w:eastAsia="zh-CN" w:bidi="ar-SA"/>
        </w:rPr>
      </w:pPr>
    </w:p>
    <w:p w14:paraId="4734DA9A">
      <w:pPr>
        <w:widowControl/>
        <w:spacing w:beforeLines="0" w:line="400" w:lineRule="exact"/>
        <w:ind w:firstLine="480"/>
        <w:rPr>
          <w:rFonts w:hint="eastAsia" w:eastAsia="宋体"/>
          <w:lang w:eastAsia="zh-CN"/>
        </w:rPr>
      </w:pPr>
      <w:r>
        <w:rPr>
          <w:rFonts w:hint="eastAsia" w:eastAsia="宋体"/>
          <w:lang w:eastAsia="zh-CN"/>
        </w:rPr>
        <w:t>从上述技术演进可以看出，当前教育对话智能体领域已形成若干共识性技术路径。在架构层面，先诊断后生成的解耦式设计被多项工作验证有效，逐步替代纯端到端生成范式。在认知层面，基于大语言模型的错误诊断方法已能够识别多种数学错误类型，诊断准确率在特定数据集上有明显提升。在情感层面，文本情感识别技术从传统机器学习发展到预训练模型微调，在数学学习场景中的学业情绪分类已有初步应用。在评估层面，基于奖励模型的多维教学评估框架正逐步取代传统文本相似度指标，为教学效果提供了更贴近教育实际的衡量方式。</w:t>
      </w:r>
    </w:p>
    <w:p w14:paraId="74CB42FB">
      <w:pPr>
        <w:bidi w:val="0"/>
        <w:rPr>
          <w:rFonts w:hint="eastAsia"/>
          <w:lang w:eastAsia="zh-CN"/>
        </w:rPr>
      </w:pPr>
      <w:r>
        <w:rPr>
          <w:rFonts w:hint="eastAsia"/>
          <w:lang w:eastAsia="zh-CN"/>
        </w:rPr>
        <w:t>与此同时，现有工作也呈现出若干有待进一步探索的方向。其一，认知诊断与情感识别大多被作为独立任务分别处理，二者协同建模的方案尚不多见。其二，端到端生成式架构中教学决策过程难以追踪，其可解释性弱于模块化设计。其三，情感信息在多数系统中主要用于调整回复语气，尚未实质性影响教学策略的选择。</w:t>
      </w:r>
    </w:p>
    <w:p w14:paraId="7E0F07F1">
      <w:pPr>
        <w:bidi w:val="0"/>
        <w:rPr>
          <w:rFonts w:hint="eastAsia"/>
          <w:lang w:eastAsia="zh-CN"/>
        </w:rPr>
      </w:pPr>
      <w:r>
        <w:rPr>
          <w:rFonts w:hint="eastAsia"/>
          <w:lang w:eastAsia="zh-CN"/>
        </w:rPr>
        <w:t>本文在现有技术基础上，构建了认知</w:t>
      </w:r>
      <w:r>
        <w:rPr>
          <w:rFonts w:hint="eastAsia"/>
          <w:lang w:val="en-US" w:eastAsia="zh-CN"/>
        </w:rPr>
        <w:t>-</w:t>
      </w:r>
      <w:r>
        <w:rPr>
          <w:rFonts w:hint="eastAsia"/>
          <w:lang w:eastAsia="zh-CN"/>
        </w:rPr>
        <w:t>情感双模块协同的架构，建立了从情感状态与错误类型到教学策略的映射关系，同时引入包含情感维度的评估</w:t>
      </w:r>
      <w:r>
        <w:rPr>
          <w:rFonts w:hint="eastAsia"/>
          <w:lang w:val="en-US" w:eastAsia="zh-CN"/>
        </w:rPr>
        <w:t>方法</w:t>
      </w:r>
      <w:r>
        <w:rPr>
          <w:rFonts w:hint="eastAsia"/>
          <w:lang w:eastAsia="zh-CN"/>
        </w:rPr>
        <w:t>，从实验层面分析该架构的效果与适用边界。</w:t>
      </w:r>
    </w:p>
    <w:p w14:paraId="28BF4F37">
      <w:pPr>
        <w:pStyle w:val="3"/>
        <w:numPr>
          <w:ilvl w:val="0"/>
          <w:numId w:val="0"/>
        </w:numPr>
        <w:spacing w:before="360" w:after="360"/>
        <w:rPr>
          <w:rFonts w:hint="eastAsia" w:eastAsia="黑体"/>
          <w:lang w:eastAsia="zh-CN"/>
        </w:rPr>
      </w:pPr>
      <w:bookmarkStart w:id="28" w:name="_Toc10648"/>
      <w:r>
        <w:rPr>
          <w:rFonts w:ascii="黑体" w:hAnsi="黑体"/>
        </w:rPr>
        <w:t>1.</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eastAsia="zh-CN"/>
        </w:rPr>
        <w:t>本文研究内容</w:t>
      </w:r>
      <w:bookmarkEnd w:id="28"/>
    </w:p>
    <w:p w14:paraId="7FAD83A1">
      <w:pPr>
        <w:bidi w:val="0"/>
        <w:rPr>
          <w:rFonts w:hint="eastAsia"/>
          <w:lang w:val="en-US" w:eastAsia="zh-CN"/>
        </w:rPr>
      </w:pPr>
      <w:r>
        <w:rPr>
          <w:rFonts w:hint="eastAsia"/>
          <w:highlight w:val="none"/>
          <w:lang w:val="en-US" w:eastAsia="zh-CN"/>
        </w:rPr>
        <w:t>本文围绕构建认知-情感协同的可解释教育对话智能体这一核心目标，形成了完整的研究体系。整体研究框架如图1-2所示，从研究目标、核心研究内容、技术路线和预期研究结论四个维度，系统梳理了全文的逻辑关系与工作脉络，清晰展示了从理论基础到系统实现再到实验验证的完整研究闭环。</w:t>
      </w:r>
    </w:p>
    <w:p w14:paraId="5655FC82">
      <w:pPr>
        <w:pStyle w:val="8"/>
        <w:spacing w:before="48"/>
        <w:ind w:firstLine="0" w:firstLineChars="0"/>
        <w:rPr>
          <w:rFonts w:hint="eastAsia" w:ascii="Times New Roman" w:hAnsi="Times New Roman" w:eastAsia="宋体"/>
          <w:sz w:val="21"/>
          <w:szCs w:val="21"/>
          <w:lang w:eastAsia="zh-CN"/>
        </w:rPr>
      </w:pPr>
      <w:r>
        <w:rPr>
          <w:rFonts w:ascii="Times New Roman" w:hAnsi="Times New Roman" w:eastAsia="宋体"/>
          <w:sz w:val="21"/>
          <w:szCs w:val="21"/>
        </w:rPr>
        <w:t xml:space="preserve"> </w:t>
      </w:r>
      <w:r>
        <w:rPr>
          <w:rFonts w:hint="eastAsia" w:ascii="Times New Roman" w:hAnsi="Times New Roman" w:eastAsia="宋体"/>
          <w:sz w:val="21"/>
          <w:szCs w:val="21"/>
          <w:lang w:eastAsia="zh-CN"/>
        </w:rPr>
        <w:drawing>
          <wp:inline distT="0" distB="0" distL="114300" distR="114300">
            <wp:extent cx="5305425" cy="2859405"/>
            <wp:effectExtent l="0" t="0" r="9525" b="17145"/>
            <wp:docPr id="8" name="图片 8" descr="图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2.drawio"/>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305425" cy="2859405"/>
                    </a:xfrm>
                    <a:prstGeom prst="rect">
                      <a:avLst/>
                    </a:prstGeom>
                  </pic:spPr>
                </pic:pic>
              </a:graphicData>
            </a:graphic>
          </wp:inline>
        </w:drawing>
      </w:r>
    </w:p>
    <w:p w14:paraId="33216D63">
      <w:pPr>
        <w:pStyle w:val="8"/>
        <w:spacing w:before="48"/>
        <w:ind w:firstLine="0" w:firstLineChars="0"/>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1-2</w:t>
      </w:r>
      <w:r>
        <w:rPr>
          <w:rFonts w:ascii="Times New Roman" w:hAnsi="Times New Roman" w:eastAsia="宋体"/>
          <w:sz w:val="21"/>
          <w:szCs w:val="21"/>
        </w:rPr>
        <w:t xml:space="preserve">  </w:t>
      </w:r>
      <w:r>
        <w:rPr>
          <w:rFonts w:hint="eastAsia" w:ascii="Times New Roman" w:hAnsi="Times New Roman" w:eastAsia="宋体"/>
          <w:sz w:val="21"/>
          <w:szCs w:val="21"/>
        </w:rPr>
        <w:t>本文研究内容框架</w:t>
      </w:r>
    </w:p>
    <w:p w14:paraId="736E3D11">
      <w:pPr>
        <w:bidi w:val="0"/>
        <w:ind w:left="0" w:leftChars="0" w:firstLine="0" w:firstLineChars="0"/>
        <w:rPr>
          <w:rFonts w:hint="eastAsia"/>
          <w:highlight w:val="none"/>
          <w:lang w:val="en-US" w:eastAsia="zh-CN"/>
        </w:rPr>
      </w:pPr>
    </w:p>
    <w:p w14:paraId="6208576F">
      <w:pPr>
        <w:pStyle w:val="4"/>
        <w:numPr>
          <w:ilvl w:val="0"/>
          <w:numId w:val="0"/>
        </w:numPr>
        <w:spacing w:before="240" w:after="240"/>
        <w:rPr>
          <w:rFonts w:hint="default" w:ascii="黑体" w:hAnsi="黑体" w:eastAsia="黑体"/>
          <w:lang w:val="en-US" w:eastAsia="zh-CN"/>
        </w:rPr>
      </w:pPr>
      <w:bookmarkStart w:id="29" w:name="_Toc13708"/>
      <w:r>
        <w:rPr>
          <w:rFonts w:hint="eastAsia" w:ascii="黑体" w:hAnsi="黑体"/>
          <w:lang w:val="en-US" w:eastAsia="zh-CN"/>
        </w:rPr>
        <w:t>1</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1</w:t>
      </w:r>
      <w:r>
        <w:rPr>
          <w:rFonts w:hint="eastAsia" w:ascii="黑体" w:hAnsi="黑体"/>
        </w:rPr>
        <w:t xml:space="preserve"> </w:t>
      </w:r>
      <w:r>
        <w:rPr>
          <w:rFonts w:ascii="黑体" w:hAnsi="黑体"/>
        </w:rPr>
        <w:t xml:space="preserve"> </w:t>
      </w:r>
      <w:r>
        <w:rPr>
          <w:rFonts w:hint="eastAsia" w:ascii="黑体" w:hAnsi="黑体"/>
          <w:lang w:val="en-US" w:eastAsia="zh-CN"/>
        </w:rPr>
        <w:t>研究目标</w:t>
      </w:r>
      <w:bookmarkEnd w:id="29"/>
    </w:p>
    <w:p w14:paraId="3BF4D5D3">
      <w:pPr>
        <w:widowControl/>
        <w:spacing w:beforeLines="0" w:line="400" w:lineRule="exact"/>
        <w:ind w:firstLine="480"/>
        <w:rPr>
          <w:rFonts w:hint="eastAsia"/>
        </w:rPr>
      </w:pPr>
      <w:r>
        <w:rPr>
          <w:rFonts w:hint="eastAsia"/>
        </w:rPr>
        <w:t>本研究的总体目标是构建一个融合认知诊断与情感引导的数学对话智能体，并通过系统性的实验验证其有效性。具体研究目标包括以下四项：</w:t>
      </w:r>
    </w:p>
    <w:p w14:paraId="65BE60B8">
      <w:pPr>
        <w:widowControl/>
        <w:numPr>
          <w:ilvl w:val="0"/>
          <w:numId w:val="3"/>
        </w:numPr>
        <w:spacing w:beforeLines="0" w:line="400" w:lineRule="exact"/>
        <w:ind w:firstLine="480"/>
        <w:rPr>
          <w:rFonts w:hint="eastAsia"/>
          <w:lang w:eastAsia="zh-CN"/>
        </w:rPr>
      </w:pPr>
      <w:r>
        <w:rPr>
          <w:rFonts w:hint="eastAsia"/>
          <w:lang w:val="en-US" w:eastAsia="zh-CN"/>
        </w:rPr>
        <w:t>设计并实现错误诊断、情感识别、规则策略、经验库增强、知识库检索、受控生成与奖励模型评估的端到端系统架构，将隐式的教学决策过程显式化。</w:t>
      </w:r>
    </w:p>
    <w:p w14:paraId="28B8D6E4">
      <w:pPr>
        <w:widowControl/>
        <w:numPr>
          <w:ilvl w:val="0"/>
          <w:numId w:val="3"/>
        </w:numPr>
        <w:spacing w:beforeLines="0" w:line="400" w:lineRule="exact"/>
        <w:ind w:left="0" w:leftChars="0" w:firstLine="480" w:firstLineChars="200"/>
        <w:rPr>
          <w:rFonts w:hint="eastAsia"/>
          <w:lang w:val="en-US" w:eastAsia="zh-CN"/>
        </w:rPr>
      </w:pPr>
      <w:r>
        <w:rPr>
          <w:rFonts w:hint="eastAsia"/>
          <w:lang w:val="en-US" w:eastAsia="zh-CN"/>
        </w:rPr>
        <w:t>通过对照实验和消融实验，量化各模块对整体教学效果的贡献，验证先诊断后生成与情感策略约束架构的有效性。</w:t>
      </w:r>
    </w:p>
    <w:p w14:paraId="753773FE">
      <w:pPr>
        <w:widowControl/>
        <w:numPr>
          <w:ilvl w:val="0"/>
          <w:numId w:val="3"/>
        </w:numPr>
        <w:spacing w:beforeLines="0" w:line="400" w:lineRule="exact"/>
        <w:ind w:left="0" w:leftChars="0" w:firstLine="480" w:firstLineChars="200"/>
        <w:rPr>
          <w:rFonts w:hint="eastAsia"/>
          <w:lang w:eastAsia="zh-CN"/>
        </w:rPr>
      </w:pPr>
      <w:r>
        <w:rPr>
          <w:rFonts w:hint="eastAsia"/>
          <w:lang w:val="en-US" w:eastAsia="zh-CN"/>
        </w:rPr>
        <w:t>对比DistilBERT分类模型与Qwen生成式模型在数学对话情感识别任务上的表现，分析不同情感识别路线对下游教学效果的影响。</w:t>
      </w:r>
    </w:p>
    <w:p w14:paraId="4249D366">
      <w:pPr>
        <w:widowControl/>
        <w:numPr>
          <w:ilvl w:val="0"/>
          <w:numId w:val="3"/>
        </w:numPr>
        <w:spacing w:beforeLines="0" w:line="400" w:lineRule="exact"/>
        <w:ind w:left="0" w:leftChars="0" w:firstLine="480" w:firstLineChars="200"/>
        <w:rPr>
          <w:rFonts w:hint="eastAsia"/>
          <w:lang w:eastAsia="zh-CN"/>
        </w:rPr>
      </w:pPr>
      <w:r>
        <w:rPr>
          <w:rFonts w:hint="eastAsia"/>
          <w:lang w:eastAsia="zh-CN"/>
        </w:rPr>
        <w:t>建立包含情感维度的教育大模型评估</w:t>
      </w:r>
      <w:r>
        <w:rPr>
          <w:rFonts w:hint="eastAsia"/>
          <w:lang w:val="en-US" w:eastAsia="zh-CN"/>
        </w:rPr>
        <w:t>方法</w:t>
      </w:r>
      <w:r>
        <w:rPr>
          <w:rFonts w:hint="eastAsia"/>
          <w:lang w:eastAsia="zh-CN"/>
        </w:rPr>
        <w:t>。</w:t>
      </w:r>
    </w:p>
    <w:p w14:paraId="3982FFA4">
      <w:pPr>
        <w:pStyle w:val="4"/>
        <w:numPr>
          <w:ilvl w:val="0"/>
          <w:numId w:val="0"/>
        </w:numPr>
        <w:spacing w:before="240" w:after="240"/>
        <w:rPr>
          <w:rFonts w:hint="default" w:ascii="黑体" w:hAnsi="黑体"/>
          <w:lang w:val="en-US" w:eastAsia="zh-CN"/>
        </w:rPr>
      </w:pPr>
      <w:bookmarkStart w:id="30" w:name="_Toc30150"/>
      <w:r>
        <w:rPr>
          <w:rFonts w:hint="eastAsia" w:ascii="黑体" w:hAnsi="黑体"/>
          <w:lang w:val="en-US" w:eastAsia="zh-CN"/>
        </w:rPr>
        <w:t>1.3.2  研究内容与技术路线</w:t>
      </w:r>
      <w:bookmarkEnd w:id="30"/>
    </w:p>
    <w:p w14:paraId="4583B8CC">
      <w:pPr>
        <w:widowControl/>
        <w:spacing w:beforeLines="0" w:line="400" w:lineRule="exact"/>
        <w:ind w:firstLine="480"/>
        <w:rPr>
          <w:rFonts w:hint="eastAsia"/>
        </w:rPr>
      </w:pPr>
      <w:r>
        <w:rPr>
          <w:rFonts w:hint="eastAsia"/>
        </w:rPr>
        <w:t>本研究的主要研究内容包括：</w:t>
      </w:r>
    </w:p>
    <w:p w14:paraId="2B66524E">
      <w:pPr>
        <w:widowControl/>
        <w:numPr>
          <w:ilvl w:val="0"/>
          <w:numId w:val="0"/>
        </w:numPr>
        <w:spacing w:beforeLines="0" w:line="400" w:lineRule="exact"/>
        <w:ind w:firstLine="480" w:firstLineChars="200"/>
        <w:rPr>
          <w:rFonts w:hint="eastAsia"/>
        </w:rPr>
      </w:pPr>
      <w:r>
        <w:rPr>
          <w:rFonts w:hint="eastAsia" w:ascii="Times New Roman" w:hAnsi="Times New Roman" w:eastAsia="宋体" w:cs="Times New Roman"/>
          <w:kern w:val="2"/>
          <w:sz w:val="24"/>
          <w:szCs w:val="24"/>
          <w:lang w:val="en-US" w:eastAsia="zh-CN" w:bidi="ar-SA"/>
        </w:rPr>
        <w:t>第一，系统总体架构设计。采用模块化设计思想，将系统划分为数据预处理、错误诊断、情感识别、规则策略、知识库检索、受控生成和奖励模型评估七个核心模块，各模块之间通过标准化接口进行数据交互。</w:t>
      </w:r>
    </w:p>
    <w:p w14:paraId="3D72F499">
      <w:pPr>
        <w:bidi w:val="0"/>
        <w:rPr>
          <w:rFonts w:hint="eastAsia"/>
        </w:rPr>
      </w:pPr>
      <w:r>
        <w:rPr>
          <w:rFonts w:hint="eastAsia"/>
        </w:rPr>
        <w:t>第二，核心功能模块实现。</w:t>
      </w:r>
      <w:r>
        <w:rPr>
          <w:rFonts w:hint="eastAsia"/>
          <w:lang w:eastAsia="zh-CN"/>
        </w:rPr>
        <w:t>主要</w:t>
      </w:r>
      <w:r>
        <w:rPr>
          <w:rFonts w:hint="eastAsia"/>
        </w:rPr>
        <w:t>实现错误诊断模块、双路线情感识别模块以及规则策略与经验库协同模块。错误诊断模块识别学生解题过程中的错误类型与根源。情感识别模块同时支持DistilBERT判别式模型和Qwen生成式模型，为后续对比实验提供灵活切换的技术接口。规则策略与经验库协同模块采用规则保底加经验增强的双层架构，将错误诊断与情感识别的输出融合为可执行的教学策略指令。</w:t>
      </w:r>
    </w:p>
    <w:p w14:paraId="7EE79257">
      <w:pPr>
        <w:bidi w:val="0"/>
        <w:rPr>
          <w:rFonts w:hint="eastAsia"/>
          <w:lang w:val="en-US" w:eastAsia="zh-CN"/>
        </w:rPr>
      </w:pPr>
      <w:r>
        <w:rPr>
          <w:rFonts w:hint="eastAsia"/>
          <w:lang w:val="en-US" w:eastAsia="zh-CN"/>
        </w:rPr>
        <w:t>第三，实验设计与结果分析。通过梯度验证、消融实验、子群分析和案例分析等多个维度的实验，评估策略化教学相对于基础生成模式的增益效果，分析系统在不同认知与情感子情境下的表现差异。</w:t>
      </w:r>
    </w:p>
    <w:p w14:paraId="43959E39">
      <w:pPr>
        <w:bidi w:val="0"/>
        <w:rPr>
          <w:rFonts w:hint="eastAsia"/>
          <w:lang w:val="en-US" w:eastAsia="zh-CN"/>
        </w:rPr>
      </w:pPr>
      <w:r>
        <w:rPr>
          <w:rFonts w:hint="eastAsia"/>
          <w:lang w:val="en-US" w:eastAsia="zh-CN"/>
        </w:rPr>
        <w:t>本研究的技术路线如下：首先进行文献调研和理论学习，明确研究问题和技术方案。然后进行系统设计与实现，完成各模块的开发和集成。接着构建测试集，设计并执行实验。最后分析实验结果，总结研究结论，撰写毕业论文。</w:t>
      </w:r>
    </w:p>
    <w:p w14:paraId="093AC733">
      <w:pPr>
        <w:pStyle w:val="3"/>
        <w:numPr>
          <w:ilvl w:val="0"/>
          <w:numId w:val="0"/>
        </w:numPr>
        <w:spacing w:before="360" w:after="360"/>
        <w:rPr>
          <w:rFonts w:hint="default" w:eastAsia="黑体"/>
          <w:lang w:val="en-US" w:eastAsia="zh-CN"/>
        </w:rPr>
      </w:pPr>
      <w:bookmarkStart w:id="31" w:name="_Toc14729"/>
      <w:r>
        <w:rPr>
          <w:rFonts w:ascii="黑体" w:hAnsi="黑体"/>
        </w:rPr>
        <w:t>1.</w:t>
      </w:r>
      <w:r>
        <w:rPr>
          <w:rFonts w:hint="eastAsia" w:ascii="黑体" w:hAnsi="黑体"/>
          <w:lang w:val="en-US" w:eastAsia="zh-CN"/>
        </w:rPr>
        <w:t>4</w:t>
      </w:r>
      <w:r>
        <w:rPr>
          <w:rFonts w:hint="eastAsia" w:ascii="黑体" w:hAnsi="黑体"/>
        </w:rPr>
        <w:t xml:space="preserve"> </w:t>
      </w:r>
      <w:r>
        <w:rPr>
          <w:rFonts w:ascii="黑体" w:hAnsi="黑体"/>
        </w:rPr>
        <w:t xml:space="preserve"> </w:t>
      </w:r>
      <w:r>
        <w:rPr>
          <w:rFonts w:hint="eastAsia" w:ascii="黑体" w:hAnsi="黑体"/>
          <w:lang w:val="en-US" w:eastAsia="zh-CN"/>
        </w:rPr>
        <w:t>论文组织结构</w:t>
      </w:r>
      <w:bookmarkEnd w:id="31"/>
    </w:p>
    <w:p w14:paraId="379C7EEA">
      <w:pPr>
        <w:widowControl/>
        <w:spacing w:beforeLines="0" w:line="400" w:lineRule="exact"/>
        <w:ind w:firstLine="480"/>
        <w:rPr>
          <w:rFonts w:hint="eastAsia"/>
        </w:rPr>
      </w:pPr>
      <w:r>
        <w:rPr>
          <w:rFonts w:hint="eastAsia"/>
        </w:rPr>
        <w:t>本文共分为</w:t>
      </w:r>
      <w:r>
        <w:rPr>
          <w:rFonts w:hint="eastAsia"/>
          <w:lang w:eastAsia="zh-CN"/>
        </w:rPr>
        <w:t>四</w:t>
      </w:r>
      <w:r>
        <w:rPr>
          <w:rFonts w:hint="eastAsia"/>
        </w:rPr>
        <w:t>章，组织结构如下：</w:t>
      </w:r>
    </w:p>
    <w:p w14:paraId="572387C6">
      <w:pPr>
        <w:widowControl/>
        <w:spacing w:beforeLines="0" w:line="400" w:lineRule="exact"/>
        <w:ind w:firstLine="480"/>
        <w:rPr>
          <w:rFonts w:hint="eastAsia"/>
        </w:rPr>
      </w:pPr>
      <w:r>
        <w:rPr>
          <w:rFonts w:hint="eastAsia"/>
        </w:rPr>
        <w:t>第一章为绪论</w:t>
      </w:r>
      <w:r>
        <w:rPr>
          <w:rFonts w:hint="eastAsia"/>
          <w:lang w:eastAsia="zh-CN"/>
        </w:rPr>
        <w:t>。</w:t>
      </w:r>
      <w:r>
        <w:rPr>
          <w:rFonts w:hint="eastAsia"/>
        </w:rPr>
        <w:t>阐述研究背景与意义，系统梳理国内外相关研究现状，并在现有工作的基础上，引出本文的研究内容、研究目标与技术路线。</w:t>
      </w:r>
    </w:p>
    <w:p w14:paraId="6B771F30">
      <w:pPr>
        <w:widowControl/>
        <w:spacing w:beforeLines="0" w:line="400" w:lineRule="exact"/>
        <w:ind w:firstLine="480"/>
        <w:rPr>
          <w:rFonts w:hint="eastAsia"/>
          <w:lang w:eastAsia="zh-CN"/>
        </w:rPr>
      </w:pPr>
      <w:r>
        <w:rPr>
          <w:rFonts w:hint="eastAsia"/>
          <w:lang w:eastAsia="zh-CN"/>
        </w:rPr>
        <w:t>第二章为相关技术与理论基础。</w:t>
      </w:r>
      <w:r>
        <w:rPr>
          <w:rFonts w:hint="eastAsia"/>
          <w:lang w:val="en-US" w:eastAsia="zh-CN"/>
        </w:rPr>
        <w:t>介绍了</w:t>
      </w:r>
      <w:r>
        <w:rPr>
          <w:rFonts w:hint="eastAsia"/>
          <w:lang w:eastAsia="zh-CN"/>
        </w:rPr>
        <w:t>教育心理学、自然语言处理和教育系统评估三大领域的基础理论与核心技术，为第三章的系统设计提供理论依据。</w:t>
      </w:r>
    </w:p>
    <w:p w14:paraId="5DDDCDA7">
      <w:pPr>
        <w:widowControl/>
        <w:spacing w:beforeLines="0" w:line="400" w:lineRule="exact"/>
        <w:ind w:firstLine="480"/>
        <w:rPr>
          <w:rFonts w:hint="eastAsia"/>
          <w:lang w:eastAsia="zh-CN"/>
        </w:rPr>
      </w:pPr>
      <w:r>
        <w:rPr>
          <w:rFonts w:hint="eastAsia"/>
          <w:lang w:eastAsia="zh-CN"/>
        </w:rPr>
        <w:t>第三章为系统整体设计。给出教学对话生成任务的形式化定义，阐述系统总体架构及各个核心功能模块的设计思想、关键算法和技术实现细节，通过梯度验证、消融实验、子群分析和案例分析等多维实验验证系统的有效性，并对实验结果展开分析与讨论。</w:t>
      </w:r>
    </w:p>
    <w:p w14:paraId="690F1501">
      <w:pPr>
        <w:widowControl/>
        <w:spacing w:beforeLines="0" w:line="400" w:lineRule="exact"/>
        <w:ind w:firstLine="480"/>
        <w:rPr>
          <w:rFonts w:hint="eastAsia"/>
          <w:lang w:eastAsia="zh-CN"/>
        </w:rPr>
        <w:sectPr>
          <w:headerReference r:id="rId15" w:type="default"/>
          <w:footerReference r:id="rId17" w:type="default"/>
          <w:headerReference r:id="rId16" w:type="even"/>
          <w:pgSz w:w="11906" w:h="16838"/>
          <w:pgMar w:top="1559" w:right="1571" w:bottom="1440" w:left="2024" w:header="851" w:footer="992" w:gutter="0"/>
          <w:pgBorders>
            <w:top w:val="none" w:sz="0" w:space="0"/>
            <w:left w:val="none" w:sz="0" w:space="0"/>
            <w:bottom w:val="none" w:sz="0" w:space="0"/>
            <w:right w:val="none" w:sz="0" w:space="0"/>
          </w:pgBorders>
          <w:pgNumType w:start="1"/>
          <w:cols w:space="425" w:num="1"/>
          <w:docGrid w:linePitch="312" w:charSpace="0"/>
        </w:sectPr>
      </w:pPr>
      <w:r>
        <w:rPr>
          <w:rFonts w:hint="eastAsia"/>
          <w:lang w:eastAsia="zh-CN"/>
        </w:rPr>
        <w:t>第四章为总结与展望。对全文的核心研究工作与主要贡献进行归纳性总结，在分析研究局限性的基础上提出未来研究方向。</w:t>
      </w:r>
    </w:p>
    <w:p w14:paraId="4EA6EB03">
      <w:pPr>
        <w:pStyle w:val="2"/>
        <w:spacing w:before="600" w:after="600"/>
        <w:ind w:left="0" w:firstLine="0"/>
      </w:pPr>
      <w:r>
        <w:rPr>
          <w:rFonts w:hint="eastAsia"/>
          <w:sz w:val="30"/>
          <w:szCs w:val="30"/>
        </w:rPr>
        <w:t xml:space="preserve">  </w:t>
      </w:r>
      <w:bookmarkStart w:id="32" w:name="_Toc3800"/>
      <w:r>
        <w:rPr>
          <w:rFonts w:hint="eastAsia"/>
          <w:sz w:val="30"/>
          <w:szCs w:val="30"/>
          <w:lang w:eastAsia="zh-CN"/>
        </w:rPr>
        <w:t>相关技术与理论基础</w:t>
      </w:r>
      <w:bookmarkEnd w:id="32"/>
    </w:p>
    <w:p w14:paraId="3F5A61CF">
      <w:pPr>
        <w:bidi w:val="0"/>
        <w:rPr>
          <w:rFonts w:hint="eastAsia"/>
        </w:rPr>
      </w:pPr>
      <w:bookmarkStart w:id="33" w:name="_Toc15517"/>
      <w:r>
        <w:rPr>
          <w:rFonts w:hint="eastAsia"/>
        </w:rPr>
        <w:t>本研究的理论和技术基础主要由三部分构成：教育心理学理论、自然语言处理技术以及教育系统评估方法。教育心理学为教学策略设计提供理论参照，自然语言处理技术为系统实现提供方法支撑，评估方法为效果衡量提供评测手段。</w:t>
      </w:r>
    </w:p>
    <w:p w14:paraId="7B107949">
      <w:pPr>
        <w:pStyle w:val="3"/>
        <w:numPr>
          <w:ilvl w:val="0"/>
          <w:numId w:val="0"/>
        </w:numPr>
        <w:spacing w:before="360" w:after="360"/>
        <w:rPr>
          <w:rFonts w:hint="eastAsia" w:ascii="黑体" w:hAnsi="黑体" w:eastAsia="黑体"/>
          <w:lang w:val="en-US" w:eastAsia="zh-CN"/>
        </w:rPr>
      </w:pPr>
      <w:bookmarkStart w:id="34" w:name="_Toc25427"/>
      <w:r>
        <w:rPr>
          <w:rFonts w:hint="eastAsia" w:ascii="黑体" w:hAnsi="黑体"/>
        </w:rPr>
        <w:t xml:space="preserve">2.1 </w:t>
      </w:r>
      <w:r>
        <w:rPr>
          <w:rFonts w:ascii="黑体" w:hAnsi="黑体"/>
        </w:rPr>
        <w:t xml:space="preserve"> </w:t>
      </w:r>
      <w:bookmarkEnd w:id="33"/>
      <w:r>
        <w:rPr>
          <w:rFonts w:hint="eastAsia" w:ascii="黑体" w:hAnsi="黑体"/>
          <w:lang w:eastAsia="zh-CN"/>
        </w:rPr>
        <w:t>教育心理学基础</w:t>
      </w:r>
      <w:bookmarkEnd w:id="34"/>
    </w:p>
    <w:p w14:paraId="0E489F18">
      <w:pPr>
        <w:bidi w:val="0"/>
        <w:rPr>
          <w:rFonts w:hint="eastAsia"/>
        </w:rPr>
      </w:pPr>
      <w:bookmarkStart w:id="35" w:name="_Toc17084"/>
      <w:r>
        <w:rPr>
          <w:rFonts w:hint="eastAsia"/>
        </w:rPr>
        <w:t>情感引导型对话智能体的设计理念根植于教育心理学领域对学习过程的洞察。本节阐述构成本系统理论基础的三大核心理论，并分析其对计算建模的启示。</w:t>
      </w:r>
    </w:p>
    <w:p w14:paraId="0C353E0C">
      <w:pPr>
        <w:pStyle w:val="4"/>
        <w:numPr>
          <w:ilvl w:val="0"/>
          <w:numId w:val="0"/>
        </w:numPr>
        <w:spacing w:before="240" w:after="240"/>
        <w:rPr>
          <w:rFonts w:hint="default" w:ascii="黑体" w:hAnsi="黑体" w:eastAsia="黑体"/>
          <w:lang w:val="en-US" w:eastAsia="zh-CN"/>
        </w:rPr>
      </w:pPr>
      <w:bookmarkStart w:id="36" w:name="_Toc1562"/>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bookmarkEnd w:id="35"/>
      <w:r>
        <w:rPr>
          <w:rFonts w:hint="eastAsia" w:ascii="黑体" w:hAnsi="黑体"/>
          <w:lang w:eastAsia="zh-CN"/>
        </w:rPr>
        <w:t>脚手架教学</w:t>
      </w:r>
      <w:r>
        <w:rPr>
          <w:rFonts w:hint="eastAsia" w:ascii="黑体" w:hAnsi="黑体"/>
          <w:lang w:val="en-US" w:eastAsia="zh-CN"/>
        </w:rPr>
        <w:t>理论</w:t>
      </w:r>
      <w:bookmarkEnd w:id="36"/>
    </w:p>
    <w:p w14:paraId="3A0136C0">
      <w:pPr>
        <w:widowControl/>
        <w:spacing w:beforeLines="0" w:line="400" w:lineRule="exact"/>
        <w:ind w:firstLine="480"/>
        <w:rPr>
          <w:rFonts w:hint="default" w:eastAsia="宋体"/>
          <w:lang w:val="en-US" w:eastAsia="zh-CN"/>
        </w:rPr>
      </w:pPr>
      <w:r>
        <w:rPr>
          <w:rFonts w:hint="eastAsia"/>
        </w:rPr>
        <w:t>脚手架教学理论（Scaffolding Theory）的源头可追溯到苏联心理学家列夫·维果茨基于20世纪30年代提出的“最近发展区”（Zone of Proximal Development, ZPD）</w:t>
      </w:r>
      <w:r>
        <w:rPr>
          <w:rFonts w:hint="eastAsia"/>
          <w:highlight w:val="none"/>
        </w:rPr>
        <w:t>思想</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17-18</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。该理论</w:t>
      </w:r>
      <w:r>
        <w:rPr>
          <w:rFonts w:hint="eastAsia"/>
        </w:rPr>
        <w:t>认为，学习者的认知发展存在两个层次：其一是现有发展水平，即个体能够独立解决问题的实际能力。其二是潜在发展水平，即个体在他人的有效指导和帮助下所能达到的更高能力。这两个层次之间的差距，即为“最近发展区”。有效的教学应定位在最近发展区内，通过提供暂时性的、响应性的支持，即脚手架，帮助学生穿越认知障碍，完成他们独自无法完成的任务。随着学生能力的提升，这种脚手架需要被有策略地撤去，最终实现学习的内</w:t>
      </w:r>
      <w:r>
        <w:rPr>
          <w:rFonts w:hint="eastAsia"/>
          <w:highlight w:val="none"/>
        </w:rPr>
        <w:t>化与迁移。</w:t>
      </w:r>
    </w:p>
    <w:p w14:paraId="5691A1B0">
      <w:pPr>
        <w:widowControl/>
        <w:spacing w:beforeLines="0" w:line="400" w:lineRule="exact"/>
        <w:ind w:firstLine="480"/>
        <w:rPr>
          <w:rFonts w:hint="eastAsia"/>
        </w:rPr>
      </w:pPr>
      <w:r>
        <w:rPr>
          <w:rFonts w:hint="eastAsia"/>
        </w:rPr>
        <w:t>若将学生独立解决问题的能力记为</w:t>
      </w:r>
      <m:oMath>
        <m:sSub>
          <m:sSubPr>
            <m:ctrlPr>
              <w:rPr>
                <w:rFonts w:ascii="DejaVu Math TeX Gyre" w:hAnsi="DejaVu Math TeX Gyre"/>
                <w:i/>
              </w:rPr>
            </m:ctrlPr>
          </m:sSubPr>
          <m:e>
            <m:r>
              <m:rPr/>
              <w:rPr>
                <w:rFonts w:hint="default" w:ascii="DejaVu Math TeX Gyre" w:hAnsi="DejaVu Math TeX Gyre"/>
                <w:lang w:val="en-US" w:eastAsia="zh-CN"/>
              </w:rPr>
              <m:t>f</m:t>
            </m:r>
            <m:ctrlPr>
              <w:rPr>
                <w:rFonts w:ascii="DejaVu Math TeX Gyre" w:hAnsi="DejaVu Math TeX Gyre"/>
                <w:i/>
              </w:rPr>
            </m:ctrlPr>
          </m:e>
          <m:sub>
            <m:r>
              <m:rPr/>
              <w:rPr>
                <w:rFonts w:hint="default" w:ascii="DejaVu Math TeX Gyre" w:hAnsi="DejaVu Math TeX Gyre"/>
                <w:lang w:val="en-US" w:eastAsia="zh-CN"/>
              </w:rPr>
              <m:t>ind</m:t>
            </m:r>
            <m:ctrlPr>
              <w:rPr>
                <w:rFonts w:ascii="DejaVu Math TeX Gyre" w:hAnsi="DejaVu Math TeX Gyre"/>
                <w:i/>
              </w:rPr>
            </m:ctrlPr>
          </m:sub>
        </m:sSub>
      </m:oMath>
      <w:r>
        <w:rPr>
          <w:rFonts w:hint="eastAsia"/>
        </w:rPr>
        <w:t>，在教师帮助下能够达到的能力记为</w:t>
      </w:r>
      <m:oMath>
        <m:sSub>
          <m:sSubPr>
            <m:ctrlPr>
              <w:rPr>
                <w:rFonts w:ascii="DejaVu Math TeX Gyre" w:hAnsi="DejaVu Math TeX Gyre"/>
                <w:i/>
              </w:rPr>
            </m:ctrlPr>
          </m:sSubPr>
          <m:e>
            <m:r>
              <m:rPr/>
              <w:rPr>
                <w:rFonts w:hint="default" w:ascii="DejaVu Math TeX Gyre" w:hAnsi="DejaVu Math TeX Gyre"/>
                <w:lang w:val="en-US" w:eastAsia="zh-CN"/>
              </w:rPr>
              <m:t>f</m:t>
            </m:r>
            <m:ctrlPr>
              <w:rPr>
                <w:rFonts w:ascii="DejaVu Math TeX Gyre" w:hAnsi="DejaVu Math TeX Gyre"/>
                <w:i/>
              </w:rPr>
            </m:ctrlPr>
          </m:e>
          <m:sub>
            <m:r>
              <m:rPr/>
              <w:rPr>
                <w:rFonts w:hint="default" w:ascii="DejaVu Math TeX Gyre" w:hAnsi="DejaVu Math TeX Gyre"/>
                <w:lang w:val="en-US" w:eastAsia="zh-CN"/>
              </w:rPr>
              <m:t>assist</m:t>
            </m:r>
            <m:ctrlPr>
              <w:rPr>
                <w:rFonts w:ascii="DejaVu Math TeX Gyre" w:hAnsi="DejaVu Math TeX Gyre"/>
                <w:i/>
              </w:rPr>
            </m:ctrlPr>
          </m:sub>
        </m:sSub>
      </m:oMath>
      <w:r>
        <w:rPr>
          <w:rFonts w:hint="eastAsia"/>
        </w:rPr>
        <w:t>，则最近发展区可以形式化地表示为：</w:t>
      </w:r>
    </w:p>
    <w:p w14:paraId="73B1A569">
      <w:pPr>
        <w:keepNext w:val="0"/>
        <w:keepLines w:val="0"/>
        <w:pageBreakBefore w:val="0"/>
        <w:widowControl/>
        <w:tabs>
          <w:tab w:val="center" w:pos="3780"/>
          <w:tab w:val="right" w:pos="7980"/>
        </w:tabs>
        <w:kinsoku/>
        <w:wordWrap/>
        <w:overflowPunct/>
        <w:topLinePunct w:val="0"/>
        <w:autoSpaceDE/>
        <w:autoSpaceDN/>
        <w:bidi w:val="0"/>
        <w:adjustRightInd w:val="0"/>
        <w:snapToGrid/>
        <w:spacing w:beforeLines="0" w:line="400" w:lineRule="exact"/>
        <w:ind w:firstLine="1315" w:firstLineChars="548"/>
        <w:jc w:val="center"/>
        <w:textAlignment w:val="auto"/>
        <w:rPr>
          <w:rFonts w:hint="eastAsia"/>
          <w:highlight w:val="none"/>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ZPD</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f</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assist</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f</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ind</m:t>
            </m:r>
            <m:ctrlPr>
              <w:rPr>
                <w:rFonts w:hint="default" w:ascii="Cambria Math" w:hAnsi="Cambria Math" w:cs="Times New Roman"/>
                <w:i/>
                <w:kern w:val="2"/>
                <w:sz w:val="24"/>
                <w:szCs w:val="24"/>
                <w:highlight w:val="none"/>
                <w:lang w:val="en-US" w:eastAsia="zh-CN" w:bidi="ar-SA"/>
              </w:rPr>
            </m:ctrlPr>
          </m:sub>
        </m:sSub>
      </m:oMath>
      <w:r>
        <w:rPr>
          <w:rFonts w:hint="eastAsia" w:hAnsi="DejaVu Math TeX Gyre" w:cs="Times New Roman"/>
          <w:i w:val="0"/>
          <w:kern w:val="2"/>
          <w:sz w:val="24"/>
          <w:szCs w:val="24"/>
          <w:highlight w:val="none"/>
          <w:lang w:val="en-US" w:eastAsia="zh-CN" w:bidi="ar-SA"/>
        </w:rPr>
        <w:t xml:space="preserve"> </w:t>
      </w:r>
      <w:r>
        <w:rPr>
          <w:rFonts w:hint="eastAsia" w:hAnsi="DejaVu Math TeX Gyre" w:cs="Times New Roman"/>
          <w:i w:val="0"/>
          <w:kern w:val="2"/>
          <w:sz w:val="24"/>
          <w:szCs w:val="24"/>
          <w:highlight w:val="none"/>
          <w:lang w:val="en-US" w:eastAsia="zh-CN" w:bidi="ar-SA"/>
        </w:rPr>
        <w:tab/>
      </w:r>
      <w:r>
        <w:rPr>
          <w:rFonts w:hint="eastAsia" w:hAnsi="DejaVu Math TeX Gyre" w:cs="Times New Roman"/>
          <w:i w:val="0"/>
          <w:kern w:val="2"/>
          <w:sz w:val="24"/>
          <w:szCs w:val="24"/>
          <w:highlight w:val="none"/>
          <w:lang w:val="en-US" w:eastAsia="zh-CN" w:bidi="ar-SA"/>
        </w:rPr>
        <w:t>(2-1)</w:t>
      </w:r>
    </w:p>
    <w:p w14:paraId="10638024">
      <w:pPr>
        <w:widowControl/>
        <w:spacing w:beforeLines="0" w:line="400" w:lineRule="exact"/>
        <w:ind w:firstLine="480"/>
        <w:rPr>
          <w:rFonts w:hint="eastAsia"/>
        </w:rPr>
      </w:pPr>
      <w:r>
        <w:rPr>
          <w:rFonts w:hint="eastAsia"/>
          <w:lang w:eastAsia="zh-CN"/>
        </w:rPr>
        <w:t>该式表明，教学支持应</w:t>
      </w:r>
      <w:r>
        <w:rPr>
          <w:rFonts w:hint="eastAsia"/>
          <w:highlight w:val="none"/>
          <w:lang w:eastAsia="zh-CN"/>
        </w:rPr>
        <w:t>精准作用于差值区域，而非重复学生已掌握的内容</w:t>
      </w:r>
      <w:r>
        <w:rPr>
          <w:rFonts w:hint="eastAsia"/>
          <w:highlight w:val="none"/>
          <w:vertAlign w:val="superscript"/>
          <w:lang w:eastAsia="zh-CN"/>
        </w:rPr>
        <w:fldChar w:fldCharType="begin"/>
      </w:r>
      <w:r>
        <w:rPr>
          <w:highlight w:val="none"/>
        </w:rPr>
        <w:instrText xml:space="preserve"> REF _Ref1955365311 \r \h  \* MERGEFORMAT</w:instrText>
      </w:r>
      <w:r>
        <w:rPr>
          <w:rFonts w:hint="eastAsia"/>
          <w:highlight w:val="none"/>
          <w:vertAlign w:val="superscript"/>
          <w:lang w:eastAsia="zh-CN"/>
        </w:rPr>
        <w:fldChar w:fldCharType="separate"/>
      </w:r>
      <w:r>
        <w:rPr>
          <w:rFonts w:hint="eastAsia"/>
          <w:highlight w:val="none"/>
          <w:vertAlign w:val="superscript"/>
          <w:lang w:eastAsia="zh-CN"/>
        </w:rPr>
        <w:t>[19]</w:t>
      </w:r>
      <w:r>
        <w:rPr>
          <w:rFonts w:hint="eastAsia"/>
          <w:highlight w:val="none"/>
          <w:vertAlign w:val="superscript"/>
          <w:lang w:eastAsia="zh-CN"/>
        </w:rPr>
        <w:fldChar w:fldCharType="end"/>
      </w:r>
      <w:r>
        <w:rPr>
          <w:rFonts w:hint="eastAsia"/>
          <w:highlight w:val="none"/>
          <w:lang w:eastAsia="zh-CN"/>
        </w:rPr>
        <w:t>。近年来</w:t>
      </w:r>
      <w:r>
        <w:rPr>
          <w:rFonts w:hint="eastAsia"/>
          <w:highlight w:val="none"/>
        </w:rPr>
        <w:t>，脚手架理论在大</w:t>
      </w:r>
      <w:r>
        <w:rPr>
          <w:rFonts w:hint="eastAsia"/>
        </w:rPr>
        <w:t>语言模型时代的应用正在快速</w:t>
      </w:r>
      <w:r>
        <w:rPr>
          <w:rFonts w:hint="eastAsia"/>
          <w:lang w:eastAsia="zh-CN"/>
        </w:rPr>
        <w:t>发展</w:t>
      </w:r>
      <w:r>
        <w:rPr>
          <w:rFonts w:hint="eastAsia"/>
        </w:rPr>
        <w:t>。2025年，Cohn等人提出了首个面向LLM教学智能体的自适应脚手架</w:t>
      </w:r>
      <w:r>
        <w:rPr>
          <w:rFonts w:hint="eastAsia"/>
          <w:highlight w:val="none"/>
        </w:rPr>
        <w:t>理论框架</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20</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，将证据中</w:t>
      </w:r>
      <w:r>
        <w:rPr>
          <w:rFonts w:hint="eastAsia"/>
        </w:rPr>
        <w:t>心设计（Evidence-Centered Design, ECD）、社会认知理论（Social Cognitive Theory, SCT）与最近发展区三大理论进行有机融合，形成了一个证据-决策-反馈（EDF）的理论闭环。实验结果表明，EDF引导下的交互能够使反馈与学生已展示的理解水平保持高度一致，有效促进脚手架的渐进式撤除。</w:t>
      </w:r>
      <w:r>
        <w:rPr>
          <w:rFonts w:hint="eastAsia"/>
          <w:lang w:eastAsia="zh-CN"/>
        </w:rPr>
        <w:t>同年，</w:t>
      </w:r>
      <w:r>
        <w:rPr>
          <w:rFonts w:hint="eastAsia"/>
        </w:rPr>
        <w:t>Sunil等人提出的Socra</w:t>
      </w:r>
      <w:r>
        <w:rPr>
          <w:rFonts w:hint="eastAsia"/>
          <w:highlight w:val="none"/>
        </w:rPr>
        <w:t>ticAI系统</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18</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通过结构化的</w:t>
      </w:r>
      <w:r>
        <w:rPr>
          <w:rFonts w:hint="eastAsia"/>
        </w:rPr>
        <w:t>约束来规范LLM的行为，强制模型生成问题</w:t>
      </w:r>
      <w:r>
        <w:rPr>
          <w:rFonts w:hint="eastAsia"/>
          <w:lang w:eastAsia="zh-CN"/>
        </w:rPr>
        <w:t>而非答案</w:t>
      </w:r>
      <w:r>
        <w:rPr>
          <w:rFonts w:hint="eastAsia"/>
        </w:rPr>
        <w:t>。这些工作</w:t>
      </w:r>
      <w:r>
        <w:rPr>
          <w:rFonts w:hint="eastAsia"/>
          <w:lang w:eastAsia="zh-CN"/>
        </w:rPr>
        <w:t>表明</w:t>
      </w:r>
      <w:r>
        <w:rPr>
          <w:rFonts w:hint="eastAsia"/>
        </w:rPr>
        <w:t>，脚手架理论</w:t>
      </w:r>
      <w:r>
        <w:rPr>
          <w:rFonts w:hint="eastAsia"/>
          <w:lang w:eastAsia="zh-CN"/>
        </w:rPr>
        <w:t>可以在</w:t>
      </w:r>
      <w:r>
        <w:rPr>
          <w:rFonts w:hint="eastAsia"/>
        </w:rPr>
        <w:t>AI教学系统中被显式地建模和实现。</w:t>
      </w:r>
    </w:p>
    <w:p w14:paraId="7FF26BE8">
      <w:pPr>
        <w:widowControl/>
        <w:spacing w:beforeLines="0" w:line="400" w:lineRule="exact"/>
        <w:ind w:firstLine="480"/>
        <w:rPr>
          <w:rFonts w:hint="eastAsia"/>
        </w:rPr>
      </w:pPr>
      <w:r>
        <w:rPr>
          <w:rFonts w:hint="eastAsia"/>
        </w:rPr>
        <w:t>脚手架理论为生成行为提供了核心约束原则。本系统将脚手架具体化为三个可操作的粒度等级：粗粒度脚手架提供宏观的解题思路或策略方向；中粒度脚手架提示关键步骤或需要调用的核心概念；细粒度脚手架对当前步骤进行拆解或分步讲解，通常在学生反复尝试失败后使用。将教学策略与脚手架粒度进行绑定，</w:t>
      </w:r>
      <w:r>
        <w:rPr>
          <w:rFonts w:hint="eastAsia"/>
          <w:lang w:val="en-US" w:eastAsia="zh-CN"/>
        </w:rPr>
        <w:t>使其</w:t>
      </w:r>
      <w:r>
        <w:rPr>
          <w:rFonts w:hint="eastAsia"/>
        </w:rPr>
        <w:t>能够根据诊断模块的输出，自适应地调整支持强度。</w:t>
      </w:r>
    </w:p>
    <w:p w14:paraId="1175A990">
      <w:pPr>
        <w:pStyle w:val="4"/>
        <w:numPr>
          <w:ilvl w:val="0"/>
          <w:numId w:val="0"/>
        </w:numPr>
        <w:spacing w:before="240" w:after="240"/>
        <w:rPr>
          <w:rFonts w:hint="eastAsia"/>
        </w:rPr>
      </w:pPr>
      <w:bookmarkStart w:id="37" w:name="_Toc9426"/>
      <w:r>
        <w:rPr>
          <w:rFonts w:hint="eastAsia" w:ascii="黑体" w:hAnsi="黑体"/>
        </w:rPr>
        <w:t>2.1</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形成性评价</w:t>
      </w:r>
      <w:r>
        <w:rPr>
          <w:rFonts w:hint="eastAsia" w:ascii="黑体" w:hAnsi="黑体"/>
          <w:lang w:val="en-US" w:eastAsia="zh-CN"/>
        </w:rPr>
        <w:t>理论</w:t>
      </w:r>
      <w:bookmarkEnd w:id="37"/>
    </w:p>
    <w:p w14:paraId="22AB8EDC">
      <w:pPr>
        <w:widowControl/>
        <w:spacing w:beforeLines="0" w:line="400" w:lineRule="exact"/>
        <w:ind w:firstLine="480"/>
        <w:rPr>
          <w:rFonts w:hint="eastAsia"/>
        </w:rPr>
      </w:pPr>
      <w:r>
        <w:rPr>
          <w:rFonts w:hint="eastAsia"/>
        </w:rPr>
        <w:t>形成性评价（Formative Assessment）是与终结性评价（Summative Assessment）相对的概念。终结性评价通常发生于学习阶段末尾，目的是对学习成果进行最终的总结性评判。而形成</w:t>
      </w:r>
      <w:r>
        <w:rPr>
          <w:rFonts w:hint="eastAsia"/>
          <w:highlight w:val="none"/>
        </w:rPr>
        <w:t>性评价</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21</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则贯穿于整个</w:t>
      </w:r>
      <w:r>
        <w:rPr>
          <w:rFonts w:hint="eastAsia"/>
        </w:rPr>
        <w:t>学习过程之中，其核心目的在于通过持续的、及时的、具体的反馈来诊断学情、发现障碍，并据此动态调整教学策略，从而直接促进学生的学习。形成性评价将学生的错误视为学习机会，而非失败的标志，强调反馈的建设性与可操作性。Productive Failure理论认为，学生在尝试解决问题过程中产生并暴露错误，有助于后续知识重构与深层</w:t>
      </w:r>
      <w:r>
        <w:rPr>
          <w:rFonts w:hint="eastAsia"/>
          <w:highlight w:val="none"/>
        </w:rPr>
        <w:t>理解</w:t>
      </w:r>
      <w:r>
        <w:rPr>
          <w:rFonts w:hint="eastAsia"/>
          <w:highlight w:val="none"/>
          <w:vertAlign w:val="superscript"/>
          <w:lang w:eastAsia="zh-CN"/>
        </w:rPr>
        <w:fldChar w:fldCharType="begin"/>
      </w:r>
      <w:r>
        <w:rPr>
          <w:highlight w:val="none"/>
          <w:vertAlign w:val="superscript"/>
        </w:rPr>
        <w:instrText xml:space="preserve"> REF _Ref845142610 \r \h  \* MERGEFORMAT</w:instrText>
      </w:r>
      <w:r>
        <w:rPr>
          <w:rFonts w:hint="eastAsia"/>
          <w:highlight w:val="none"/>
          <w:vertAlign w:val="superscript"/>
          <w:lang w:eastAsia="zh-CN"/>
        </w:rPr>
        <w:fldChar w:fldCharType="separate"/>
      </w:r>
      <w:r>
        <w:rPr>
          <w:rFonts w:hint="eastAsia"/>
          <w:highlight w:val="none"/>
          <w:vertAlign w:val="superscript"/>
          <w:lang w:eastAsia="zh-CN"/>
        </w:rPr>
        <w:t>[</w:t>
      </w:r>
      <w:r>
        <w:rPr>
          <w:rFonts w:hint="eastAsia"/>
          <w:highlight w:val="none"/>
          <w:vertAlign w:val="superscript"/>
          <w:lang w:val="en-US" w:eastAsia="zh-CN"/>
        </w:rPr>
        <w:t>22</w:t>
      </w:r>
      <w:r>
        <w:rPr>
          <w:rFonts w:hint="eastAsia"/>
          <w:highlight w:val="none"/>
          <w:vertAlign w:val="superscript"/>
          <w:lang w:eastAsia="zh-CN"/>
        </w:rPr>
        <w:t>]</w:t>
      </w:r>
      <w:r>
        <w:rPr>
          <w:rFonts w:hint="eastAsia"/>
          <w:highlight w:val="none"/>
          <w:vertAlign w:val="superscript"/>
          <w:lang w:eastAsia="zh-CN"/>
        </w:rPr>
        <w:fldChar w:fldCharType="end"/>
      </w:r>
      <w:r>
        <w:rPr>
          <w:rFonts w:hint="eastAsia"/>
          <w:highlight w:val="none"/>
        </w:rPr>
        <w:t>。</w:t>
      </w:r>
    </w:p>
    <w:p w14:paraId="232987A4">
      <w:pPr>
        <w:widowControl/>
        <w:spacing w:beforeLines="0" w:line="400" w:lineRule="exact"/>
        <w:ind w:firstLine="480"/>
        <w:rPr>
          <w:rFonts w:hint="eastAsia"/>
          <w:lang w:eastAsia="zh-CN"/>
        </w:rPr>
      </w:pPr>
      <w:r>
        <w:rPr>
          <w:rFonts w:hint="eastAsia"/>
        </w:rPr>
        <w:t>本系统中的错误诊断模块本质上是一个自动化的形成性评价工具。它的任务是深入分析</w:t>
      </w:r>
      <w:r>
        <w:rPr>
          <w:rFonts w:hint="eastAsia"/>
          <w:lang w:eastAsia="zh-CN"/>
        </w:rPr>
        <w:t>学生的</w:t>
      </w:r>
      <w:r>
        <w:rPr>
          <w:rFonts w:hint="eastAsia"/>
        </w:rPr>
        <w:t>解题过程，识别出错误的具体类型，并给出可供后续策略模块使用的错误描述</w:t>
      </w:r>
      <w:r>
        <w:rPr>
          <w:rFonts w:hint="eastAsia"/>
          <w:lang w:eastAsia="zh-CN"/>
        </w:rPr>
        <w:t>，其输出可表示为：</w:t>
      </w:r>
    </w:p>
    <w:p w14:paraId="2317AEF2">
      <w:pPr>
        <w:keepNext w:val="0"/>
        <w:keepLines w:val="0"/>
        <w:pageBreakBefore w:val="0"/>
        <w:widowControl/>
        <w:tabs>
          <w:tab w:val="center" w:pos="3780"/>
          <w:tab w:val="right" w:pos="7980"/>
        </w:tabs>
        <w:kinsoku/>
        <w:wordWrap/>
        <w:overflowPunct/>
        <w:topLinePunct w:val="0"/>
        <w:autoSpaceDE/>
        <w:autoSpaceDN/>
        <w:bidi w:val="0"/>
        <w:adjustRightInd w:val="0"/>
        <w:snapToGrid/>
        <w:spacing w:beforeLines="0" w:line="400" w:lineRule="exact"/>
        <w:ind w:firstLine="1315" w:firstLineChars="548"/>
        <w:jc w:val="center"/>
        <w:textAlignment w:val="auto"/>
        <w:rPr>
          <w:rFonts w:hint="eastAsia"/>
          <w:highlight w:val="none"/>
          <w:lang w:eastAsia="zh-CN"/>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D</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u</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t</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error</m:t>
        </m:r>
        <m:r>
          <m:rPr>
            <m:nor/>
            <m:sty m:val="p"/>
          </m:rPr>
          <w:rPr>
            <w:rFonts w:hint="default" w:ascii="Times New Roman" w:hAnsi="Times New Roman" w:cs="Times New Roman"/>
            <w:b w:val="0"/>
            <w:i w:val="0"/>
            <w:kern w:val="2"/>
            <w:sz w:val="24"/>
            <w:szCs w:val="24"/>
            <w:highlight w:val="none"/>
            <w:lang w:val="en-US" w:eastAsia="zh-CN" w:bidi="ar-SA"/>
          </w:rPr>
          <m:t>_</m:t>
        </m:r>
        <m:r>
          <m:rPr>
            <m:nor/>
          </m:rPr>
          <w:rPr>
            <w:rFonts w:hint="default" w:ascii="Times New Roman" w:hAnsi="Times New Roman" w:cs="Times New Roman"/>
            <w:i/>
            <w:kern w:val="2"/>
            <w:sz w:val="24"/>
            <w:szCs w:val="24"/>
            <w:highlight w:val="none"/>
            <w:lang w:val="en-US" w:eastAsia="zh-CN" w:bidi="ar-SA"/>
          </w:rPr>
          <m:t>type</m:t>
        </m:r>
        <m:r>
          <m:rPr>
            <m:nor/>
            <m:sty m:val="p"/>
          </m:rPr>
          <w:rPr>
            <w:rFonts w:hint="default" w:ascii="Times New Roman" w:hAnsi="Times New Roman" w:cs="Times New Roman"/>
            <w:b w:val="0"/>
            <w:i w:val="0"/>
            <w:kern w:val="2"/>
            <w:sz w:val="24"/>
            <w:szCs w:val="24"/>
            <w:highlight w:val="none"/>
            <w:lang w:val="en-US" w:eastAsia="zh-CN" w:bidi="ar-SA"/>
          </w:rPr>
          <m:t xml:space="preserve">, </m:t>
        </m:r>
        <m:r>
          <m:rPr>
            <m:nor/>
          </m:rPr>
          <w:rPr>
            <w:rFonts w:hint="default" w:ascii="Times New Roman" w:hAnsi="Times New Roman" w:cs="Times New Roman"/>
            <w:i/>
            <w:kern w:val="2"/>
            <w:sz w:val="24"/>
            <w:szCs w:val="24"/>
            <w:highlight w:val="none"/>
            <w:lang w:val="en-US" w:eastAsia="zh-CN" w:bidi="ar-SA"/>
          </w:rPr>
          <m:t>error</m:t>
        </m:r>
        <m:r>
          <m:rPr>
            <m:nor/>
            <m:sty m:val="p"/>
          </m:rPr>
          <w:rPr>
            <w:rFonts w:hint="default" w:ascii="Times New Roman" w:hAnsi="Times New Roman" w:cs="Times New Roman"/>
            <w:b w:val="0"/>
            <w:i w:val="0"/>
            <w:kern w:val="2"/>
            <w:sz w:val="24"/>
            <w:szCs w:val="24"/>
            <w:highlight w:val="none"/>
            <w:lang w:val="en-US" w:eastAsia="zh-CN" w:bidi="ar-SA"/>
          </w:rPr>
          <m:t>_</m:t>
        </m:r>
        <m:r>
          <m:rPr>
            <m:nor/>
          </m:rPr>
          <w:rPr>
            <w:rFonts w:hint="default" w:ascii="Times New Roman" w:hAnsi="Times New Roman" w:cs="Times New Roman"/>
            <w:i/>
            <w:kern w:val="2"/>
            <w:sz w:val="24"/>
            <w:szCs w:val="24"/>
            <w:highlight w:val="none"/>
            <w:lang w:val="en-US" w:eastAsia="zh-CN" w:bidi="ar-SA"/>
          </w:rPr>
          <m:t>desc</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c</m:t>
        </m:r>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Ansi="DejaVu Math TeX Gyre" w:cs="Times New Roman"/>
          <w:i w:val="0"/>
          <w:kern w:val="2"/>
          <w:sz w:val="24"/>
          <w:szCs w:val="24"/>
          <w:highlight w:val="none"/>
          <w:lang w:val="en-US" w:eastAsia="zh-CN" w:bidi="ar-SA"/>
        </w:rPr>
        <w:t xml:space="preserve"> </w:t>
      </w:r>
      <w:r>
        <w:rPr>
          <w:rFonts w:hint="eastAsia" w:hAnsi="DejaVu Math TeX Gyre" w:cs="Times New Roman"/>
          <w:i w:val="0"/>
          <w:kern w:val="2"/>
          <w:sz w:val="24"/>
          <w:szCs w:val="24"/>
          <w:highlight w:val="none"/>
          <w:lang w:val="en-US" w:eastAsia="zh-CN" w:bidi="ar-SA"/>
        </w:rPr>
        <w:tab/>
      </w:r>
      <w:r>
        <w:rPr>
          <w:rFonts w:hint="eastAsia" w:hAnsi="DejaVu Math TeX Gyre" w:cs="Times New Roman"/>
          <w:i w:val="0"/>
          <w:kern w:val="2"/>
          <w:sz w:val="24"/>
          <w:szCs w:val="24"/>
          <w:highlight w:val="none"/>
          <w:lang w:val="en-US" w:eastAsia="zh-CN" w:bidi="ar-SA"/>
        </w:rPr>
        <w:t>(2-2)</w:t>
      </w:r>
    </w:p>
    <w:p w14:paraId="09469FCB">
      <w:pPr>
        <w:widowControl/>
        <w:spacing w:beforeLines="0" w:line="400" w:lineRule="exact"/>
        <w:ind w:firstLine="480"/>
        <w:rPr>
          <w:rFonts w:hint="eastAsia"/>
        </w:rPr>
      </w:pPr>
      <w:r>
        <w:rPr>
          <w:rFonts w:hint="eastAsia"/>
        </w:rPr>
        <w:t>其中</w:t>
      </w:r>
      <m:oMath>
        <m:sSub>
          <m:sSubPr>
            <m:ctrlPr>
              <w:rPr>
                <w:rFonts w:ascii="DejaVu Math TeX Gyre" w:hAnsi="DejaVu Math TeX Gyre"/>
                <w:i/>
              </w:rPr>
            </m:ctrlPr>
          </m:sSubPr>
          <m:e>
            <m:r>
              <m:rPr/>
              <w:rPr>
                <w:rFonts w:hint="default" w:ascii="DejaVu Math TeX Gyre" w:hAnsi="DejaVu Math TeX Gyre"/>
                <w:lang w:val="en-US" w:eastAsia="zh-CN"/>
              </w:rPr>
              <m:t>u</m:t>
            </m:r>
            <m:ctrlPr>
              <w:rPr>
                <w:rFonts w:ascii="DejaVu Math TeX Gyre" w:hAnsi="DejaVu Math TeX Gyre"/>
                <w:i/>
              </w:rPr>
            </m:ctrlPr>
          </m:e>
          <m:sub>
            <m:r>
              <m:rPr/>
              <w:rPr>
                <w:rFonts w:hint="default" w:ascii="DejaVu Math TeX Gyre" w:hAnsi="DejaVu Math TeX Gyre"/>
                <w:lang w:val="en-US" w:eastAsia="zh-CN"/>
              </w:rPr>
              <m:t>t</m:t>
            </m:r>
            <m:ctrlPr>
              <w:rPr>
                <w:rFonts w:ascii="DejaVu Math TeX Gyre" w:hAnsi="DejaVu Math TeX Gyre"/>
                <w:i/>
              </w:rPr>
            </m:ctrlPr>
          </m:sub>
        </m:sSub>
      </m:oMath>
      <w:r>
        <w:rPr>
          <w:rFonts w:hint="eastAsia"/>
        </w:rPr>
        <w:t>为学生当前发言，</w:t>
      </w:r>
      <m:oMath>
        <m:r>
          <m:rPr/>
          <w:rPr>
            <w:rFonts w:hint="default" w:ascii="DejaVu Math TeX Gyre" w:hAnsi="DejaVu Math TeX Gyre" w:cs="Times New Roman"/>
            <w:kern w:val="2"/>
            <w:sz w:val="24"/>
            <w:szCs w:val="24"/>
            <w:lang w:val="en-US" w:eastAsia="zh-CN" w:bidi="ar-SA"/>
          </w:rPr>
          <m:t>c</m:t>
        </m:r>
      </m:oMath>
      <w:r>
        <w:rPr>
          <w:rFonts w:hint="eastAsia"/>
        </w:rPr>
        <w:t>为诊断置信度。因此，形成性评价理论为错误诊断模块的功能定位和输出规范提供了理论依据。</w:t>
      </w:r>
    </w:p>
    <w:p w14:paraId="667B7666">
      <w:pPr>
        <w:pStyle w:val="4"/>
        <w:numPr>
          <w:ilvl w:val="0"/>
          <w:numId w:val="0"/>
        </w:numPr>
        <w:spacing w:before="240" w:after="240"/>
        <w:rPr>
          <w:rFonts w:hint="default" w:eastAsia="宋体"/>
          <w:lang w:val="en-US" w:eastAsia="zh-CN"/>
        </w:rPr>
      </w:pPr>
      <w:bookmarkStart w:id="38" w:name="_Toc15473"/>
      <w:r>
        <w:rPr>
          <w:rFonts w:hint="eastAsia" w:ascii="黑体" w:hAnsi="黑体"/>
        </w:rPr>
        <w:t>2.1</w:t>
      </w:r>
      <w:r>
        <w:rPr>
          <w:rFonts w:ascii="黑体" w:hAnsi="黑体"/>
        </w:rPr>
        <w:t>.</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val="en-US" w:eastAsia="zh-CN"/>
        </w:rPr>
        <w:t>Pekrun控制-价值理论</w:t>
      </w:r>
      <w:bookmarkEnd w:id="38"/>
    </w:p>
    <w:p w14:paraId="30A6F9C2">
      <w:pPr>
        <w:widowControl/>
        <w:spacing w:beforeLines="0" w:line="400" w:lineRule="exact"/>
        <w:ind w:firstLine="480"/>
        <w:rPr>
          <w:rFonts w:hint="eastAsia"/>
          <w:lang w:eastAsia="zh-CN"/>
        </w:rPr>
      </w:pPr>
      <w:r>
        <w:rPr>
          <w:rFonts w:hint="eastAsia"/>
        </w:rPr>
        <w:t>Reinhard Pekrun于2006年提出的控制-价值</w:t>
      </w:r>
      <w:r>
        <w:rPr>
          <w:rFonts w:hint="eastAsia"/>
          <w:highlight w:val="none"/>
        </w:rPr>
        <w:t>理论</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23</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系统阐释了</w:t>
      </w:r>
      <w:r>
        <w:rPr>
          <w:rFonts w:hint="eastAsia"/>
        </w:rPr>
        <w:t>学业情绪（如学习的愉悦、焦虑、挫败感）的产生机制及其对学业表现和学习效果的影响路径。理论的核心假设是，学生在学习活动中体验到的特定情绪，由主观控制感和主观价值感两个认知评估共同决定。高控制感与高价值感容易产生积极情绪，而低控制感与高价值期待的冲突则易引发焦虑、挫败等消极情绪，这会干扰认知过程，占用工作记忆</w:t>
      </w:r>
      <w:r>
        <w:rPr>
          <w:rFonts w:hint="eastAsia"/>
          <w:highlight w:val="none"/>
        </w:rPr>
        <w:t>资源</w:t>
      </w:r>
      <w:r>
        <w:rPr>
          <w:rFonts w:hint="eastAsia"/>
          <w:highlight w:val="none"/>
          <w:vertAlign w:val="superscript"/>
          <w:lang w:eastAsia="zh-CN"/>
        </w:rPr>
        <w:fldChar w:fldCharType="begin"/>
      </w:r>
      <w:r>
        <w:rPr>
          <w:highlight w:val="none"/>
          <w:vertAlign w:val="superscript"/>
        </w:rPr>
        <w:instrText xml:space="preserve"> REF _Ref1367614976 \r \h  \* MERGEFORMAT</w:instrText>
      </w:r>
      <w:r>
        <w:rPr>
          <w:rFonts w:hint="eastAsia"/>
          <w:highlight w:val="none"/>
          <w:vertAlign w:val="superscript"/>
          <w:lang w:eastAsia="zh-CN"/>
        </w:rPr>
        <w:fldChar w:fldCharType="separate"/>
      </w:r>
      <w:r>
        <w:rPr>
          <w:rFonts w:hint="eastAsia"/>
          <w:highlight w:val="none"/>
          <w:vertAlign w:val="superscript"/>
          <w:lang w:eastAsia="zh-CN"/>
        </w:rPr>
        <w:t>[</w:t>
      </w:r>
      <w:r>
        <w:rPr>
          <w:rFonts w:hint="eastAsia"/>
          <w:highlight w:val="none"/>
          <w:vertAlign w:val="superscript"/>
          <w:lang w:val="en-US" w:eastAsia="zh-CN"/>
        </w:rPr>
        <w:t>2</w:t>
      </w:r>
      <w:r>
        <w:rPr>
          <w:rFonts w:hint="eastAsia"/>
          <w:highlight w:val="none"/>
          <w:vertAlign w:val="superscript"/>
          <w:lang w:eastAsia="zh-CN"/>
        </w:rPr>
        <w:t>4</w:t>
      </w:r>
      <w:r>
        <w:rPr>
          <w:rFonts w:hint="eastAsia"/>
          <w:highlight w:val="none"/>
          <w:vertAlign w:val="superscript"/>
          <w:lang w:val="en-US" w:eastAsia="zh-CN"/>
        </w:rPr>
        <w:t>-25</w:t>
      </w:r>
      <w:r>
        <w:rPr>
          <w:rFonts w:hint="eastAsia"/>
          <w:highlight w:val="none"/>
          <w:vertAlign w:val="superscript"/>
          <w:lang w:eastAsia="zh-CN"/>
        </w:rPr>
        <w:t>]</w:t>
      </w:r>
      <w:r>
        <w:rPr>
          <w:rFonts w:hint="eastAsia"/>
          <w:highlight w:val="none"/>
          <w:vertAlign w:val="superscript"/>
          <w:lang w:eastAsia="zh-CN"/>
        </w:rPr>
        <w:fldChar w:fldCharType="end"/>
      </w:r>
      <w:r>
        <w:rPr>
          <w:rFonts w:hint="eastAsia"/>
          <w:highlight w:val="none"/>
        </w:rPr>
        <w:t>。</w:t>
      </w:r>
      <w:r>
        <w:rPr>
          <w:rFonts w:hint="eastAsia"/>
          <w:lang w:eastAsia="zh-CN"/>
        </w:rPr>
        <w:t>该过程可描述为：</w:t>
      </w:r>
    </w:p>
    <w:p w14:paraId="4D0CAD8A">
      <w:pPr>
        <w:keepNext w:val="0"/>
        <w:keepLines w:val="0"/>
        <w:pageBreakBefore w:val="0"/>
        <w:widowControl/>
        <w:tabs>
          <w:tab w:val="center" w:pos="3780"/>
          <w:tab w:val="right" w:pos="7980"/>
        </w:tabs>
        <w:kinsoku/>
        <w:wordWrap/>
        <w:overflowPunct/>
        <w:topLinePunct w:val="0"/>
        <w:autoSpaceDE/>
        <w:autoSpaceDN/>
        <w:bidi w:val="0"/>
        <w:adjustRightInd w:val="0"/>
        <w:snapToGrid/>
        <w:spacing w:beforeLines="0" w:line="400" w:lineRule="exact"/>
        <w:ind w:firstLine="1315" w:firstLineChars="548"/>
        <w:jc w:val="center"/>
        <w:textAlignment w:val="auto"/>
        <w:rPr>
          <w:rFonts w:hint="eastAsia"/>
          <w:highlight w:val="none"/>
          <w:lang w:val="en-US" w:eastAsia="zh-CN"/>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Emotion</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g</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Control</m:t>
        </m:r>
        <m:r>
          <m:rPr>
            <m:nor/>
            <m:sty m:val="p"/>
          </m:rPr>
          <w:rPr>
            <w:rFonts w:hint="default" w:ascii="Times New Roman" w:hAnsi="Times New Roman" w:cs="Times New Roman"/>
            <w:b w:val="0"/>
            <w:i w:val="0"/>
            <w:kern w:val="2"/>
            <w:sz w:val="24"/>
            <w:szCs w:val="24"/>
            <w:highlight w:val="none"/>
            <w:lang w:val="en-US" w:eastAsia="zh-CN" w:bidi="ar-SA"/>
          </w:rPr>
          <m:t xml:space="preserve">, </m:t>
        </m:r>
        <m:r>
          <m:rPr>
            <m:nor/>
          </m:rPr>
          <w:rPr>
            <w:rFonts w:hint="default" w:ascii="Times New Roman" w:hAnsi="Times New Roman" w:cs="Times New Roman"/>
            <w:i/>
            <w:kern w:val="2"/>
            <w:sz w:val="24"/>
            <w:szCs w:val="24"/>
            <w:highlight w:val="none"/>
            <w:lang w:val="en-US" w:eastAsia="zh-CN" w:bidi="ar-SA"/>
          </w:rPr>
          <m:t>Value</m:t>
        </m:r>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Ansi="DejaVu Math TeX Gyre" w:cs="Times New Roman"/>
          <w:i w:val="0"/>
          <w:kern w:val="2"/>
          <w:sz w:val="24"/>
          <w:szCs w:val="24"/>
          <w:highlight w:val="none"/>
          <w:lang w:val="en-US" w:eastAsia="zh-CN" w:bidi="ar-SA"/>
        </w:rPr>
        <w:t xml:space="preserve"> </w:t>
      </w:r>
      <w:r>
        <w:rPr>
          <w:rFonts w:hint="eastAsia" w:hAnsi="DejaVu Math TeX Gyre" w:cs="Times New Roman"/>
          <w:i w:val="0"/>
          <w:kern w:val="2"/>
          <w:sz w:val="24"/>
          <w:szCs w:val="24"/>
          <w:highlight w:val="none"/>
          <w:lang w:val="en-US" w:eastAsia="zh-CN" w:bidi="ar-SA"/>
        </w:rPr>
        <w:tab/>
      </w:r>
      <w:r>
        <w:rPr>
          <w:rFonts w:hint="eastAsia" w:hAnsi="DejaVu Math TeX Gyre" w:cs="Times New Roman"/>
          <w:i w:val="0"/>
          <w:kern w:val="2"/>
          <w:sz w:val="24"/>
          <w:szCs w:val="24"/>
          <w:highlight w:val="none"/>
          <w:lang w:val="en-US" w:eastAsia="zh-CN" w:bidi="ar-SA"/>
        </w:rPr>
        <w:t>(2-3)</w:t>
      </w:r>
    </w:p>
    <w:p w14:paraId="008228D5">
      <w:pPr>
        <w:widowControl/>
        <w:spacing w:beforeLines="0" w:line="400" w:lineRule="exact"/>
        <w:ind w:firstLine="480"/>
        <w:rPr>
          <w:rFonts w:hint="eastAsia"/>
        </w:rPr>
      </w:pPr>
      <w:r>
        <w:rPr>
          <w:rFonts w:hint="eastAsia"/>
        </w:rPr>
        <w:t>近年来的元分析研究也证</w:t>
      </w:r>
      <w:r>
        <w:rPr>
          <w:rFonts w:hint="eastAsia"/>
          <w:highlight w:val="none"/>
        </w:rPr>
        <w:t>实</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26</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，负</w:t>
      </w:r>
      <w:r>
        <w:rPr>
          <w:rFonts w:hint="eastAsia"/>
        </w:rPr>
        <w:t>性学业情绪与数学成绩之间存在显著的</w:t>
      </w:r>
      <w:r>
        <w:rPr>
          <w:rFonts w:hint="eastAsia"/>
          <w:highlight w:val="none"/>
        </w:rPr>
        <w:t>负相关</w:t>
      </w:r>
      <w:r>
        <w:rPr>
          <w:rFonts w:hint="eastAsia"/>
          <w:highlight w:val="none"/>
          <w:vertAlign w:val="superscript"/>
          <w:lang w:eastAsia="zh-CN"/>
        </w:rPr>
        <w:fldChar w:fldCharType="begin"/>
      </w:r>
      <w:r>
        <w:rPr>
          <w:highlight w:val="none"/>
        </w:rPr>
        <w:instrText xml:space="preserve"> REF _Ref934046724 \r \h  \* MERGEFORMAT</w:instrText>
      </w:r>
      <w:r>
        <w:rPr>
          <w:rFonts w:hint="eastAsia"/>
          <w:highlight w:val="none"/>
          <w:vertAlign w:val="superscript"/>
          <w:lang w:eastAsia="zh-CN"/>
        </w:rPr>
        <w:fldChar w:fldCharType="separate"/>
      </w:r>
      <w:r>
        <w:rPr>
          <w:rFonts w:hint="eastAsia"/>
          <w:highlight w:val="none"/>
          <w:vertAlign w:val="superscript"/>
          <w:lang w:eastAsia="zh-CN"/>
        </w:rPr>
        <w:t>[27]</w:t>
      </w:r>
      <w:r>
        <w:rPr>
          <w:rFonts w:hint="eastAsia"/>
          <w:highlight w:val="none"/>
          <w:vertAlign w:val="superscript"/>
          <w:lang w:eastAsia="zh-CN"/>
        </w:rPr>
        <w:fldChar w:fldCharType="end"/>
      </w:r>
      <w:r>
        <w:rPr>
          <w:rFonts w:hint="eastAsia"/>
          <w:highlight w:val="none"/>
        </w:rPr>
        <w:t>，而正性情</w:t>
      </w:r>
      <w:r>
        <w:rPr>
          <w:rFonts w:hint="eastAsia"/>
        </w:rPr>
        <w:t>绪则呈正相关。</w:t>
      </w:r>
    </w:p>
    <w:p w14:paraId="26798A3B">
      <w:pPr>
        <w:widowControl/>
        <w:spacing w:beforeLines="0" w:line="400" w:lineRule="exact"/>
        <w:ind w:firstLine="480"/>
        <w:rPr>
          <w:rFonts w:hint="eastAsia" w:ascii="黑体" w:hAnsi="黑体" w:eastAsia="黑体"/>
          <w:lang w:val="en-US" w:eastAsia="zh-CN"/>
        </w:rPr>
      </w:pPr>
      <w:r>
        <w:rPr>
          <w:rFonts w:hint="eastAsia"/>
        </w:rPr>
        <w:t>控制-价值理论为本系统进行情感引导提供了决策逻辑，它解释了为什么要进行情感支持以及何时进行。该理论揭示了一个关键点：不同的情绪状态需要不同的教学策略。面对处于消极情绪的学生，教学的首要任务应从认知引导转移到情绪修复。相反，对于表现出自信的学生，可以适当加大认知挑战的力度。基于此理论，本系统建立了从情感状态到教学策略的显式映射关系。</w:t>
      </w:r>
    </w:p>
    <w:p w14:paraId="13AC3118">
      <w:pPr>
        <w:bidi w:val="0"/>
      </w:pPr>
      <w:r>
        <w:rPr>
          <w:rFonts w:hint="eastAsia"/>
        </w:rPr>
        <w:t>为展示本研究如何将</w:t>
      </w:r>
      <w:r>
        <w:rPr>
          <w:rFonts w:hint="eastAsia"/>
          <w:lang w:eastAsia="zh-CN"/>
        </w:rPr>
        <w:t>抽象的</w:t>
      </w:r>
      <w:r>
        <w:rPr>
          <w:rFonts w:hint="eastAsia"/>
        </w:rPr>
        <w:t>教育心理学理论转化为可计算的系统组件，图2-1呈现了理论-原则-模块三层映射关系。</w:t>
      </w:r>
    </w:p>
    <w:p w14:paraId="377455B2"/>
    <w:p w14:paraId="31C73C4E">
      <w:pPr>
        <w:pStyle w:val="8"/>
        <w:spacing w:before="48"/>
        <w:ind w:firstLine="0" w:firstLineChars="0"/>
        <w:jc w:val="center"/>
        <w:rPr>
          <w:rFonts w:hint="eastAsia" w:ascii="Times New Roman" w:hAnsi="Times New Roman" w:eastAsia="宋体"/>
          <w:sz w:val="21"/>
          <w:szCs w:val="21"/>
          <w:lang w:eastAsia="zh-CN"/>
        </w:rPr>
      </w:pPr>
      <w:r>
        <w:drawing>
          <wp:inline distT="0" distB="0" distL="114300" distR="114300">
            <wp:extent cx="4272280" cy="3630930"/>
            <wp:effectExtent l="0" t="0" r="13970"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8"/>
                    <a:stretch>
                      <a:fillRect/>
                    </a:stretch>
                  </pic:blipFill>
                  <pic:spPr>
                    <a:xfrm>
                      <a:off x="0" y="0"/>
                      <a:ext cx="4272280" cy="3630930"/>
                    </a:xfrm>
                    <a:prstGeom prst="rect">
                      <a:avLst/>
                    </a:prstGeom>
                    <a:noFill/>
                    <a:ln>
                      <a:noFill/>
                    </a:ln>
                  </pic:spPr>
                </pic:pic>
              </a:graphicData>
            </a:graphic>
          </wp:inline>
        </w:drawing>
      </w:r>
    </w:p>
    <w:p w14:paraId="4A7F234B">
      <w:pPr>
        <w:pStyle w:val="8"/>
        <w:spacing w:before="48"/>
        <w:ind w:firstLine="0" w:firstLineChars="0"/>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2</w:t>
      </w:r>
      <w:r>
        <w:rPr>
          <w:rFonts w:hint="eastAsia" w:ascii="Times New Roman" w:hAnsi="Times New Roman" w:eastAsia="宋体"/>
          <w:color w:val="000000" w:themeColor="text1"/>
          <w:sz w:val="21"/>
          <w:szCs w:val="21"/>
          <w:lang w:val="en-US" w:eastAsia="zh-CN"/>
          <w14:textFill>
            <w14:solidFill>
              <w14:schemeClr w14:val="tx1"/>
            </w14:solidFill>
          </w14:textFill>
        </w:rPr>
        <w:t>-</w:t>
      </w:r>
      <w:r>
        <w:rPr>
          <w:rFonts w:hint="default" w:ascii="Times New Roman" w:hAnsi="Times New Roman" w:eastAsia="宋体"/>
          <w:color w:val="000000" w:themeColor="text1"/>
          <w:sz w:val="21"/>
          <w:szCs w:val="21"/>
          <w:lang w:val="en-US" w:eastAsia="zh-CN"/>
          <w14:textFill>
            <w14:solidFill>
              <w14:schemeClr w14:val="tx1"/>
            </w14:solidFill>
          </w14:textFill>
        </w:rPr>
        <w:t>1</w:t>
      </w:r>
      <w:r>
        <w:rPr>
          <w:rFonts w:ascii="Times New Roman" w:hAnsi="Times New Roman" w:eastAsia="宋体"/>
          <w:sz w:val="21"/>
          <w:szCs w:val="21"/>
        </w:rPr>
        <w:t xml:space="preserve"> </w:t>
      </w:r>
      <w:r>
        <w:rPr>
          <w:rFonts w:hint="eastAsia" w:ascii="Times New Roman" w:hAnsi="Times New Roman" w:eastAsia="宋体"/>
          <w:sz w:val="21"/>
          <w:szCs w:val="21"/>
        </w:rPr>
        <w:t>教育心理学理论-系统模块映射关系图</w:t>
      </w:r>
      <w:r>
        <w:rPr>
          <w:rFonts w:ascii="Times New Roman" w:hAnsi="Times New Roman" w:eastAsia="宋体"/>
          <w:sz w:val="21"/>
          <w:szCs w:val="21"/>
        </w:rPr>
        <w:t xml:space="preserve"> </w:t>
      </w:r>
    </w:p>
    <w:p w14:paraId="2C0B0144">
      <w:pPr>
        <w:widowControl/>
        <w:spacing w:beforeLines="0" w:line="400" w:lineRule="exact"/>
        <w:ind w:left="0" w:leftChars="0" w:firstLine="0" w:firstLineChars="0"/>
        <w:rPr>
          <w:rFonts w:hint="default"/>
          <w:lang w:val="en-US" w:eastAsia="zh-CN"/>
        </w:rPr>
      </w:pPr>
    </w:p>
    <w:p w14:paraId="0960FDD4">
      <w:pPr>
        <w:widowControl/>
        <w:spacing w:beforeLines="0" w:line="400" w:lineRule="exact"/>
        <w:ind w:firstLine="480"/>
        <w:rPr>
          <w:rFonts w:hint="default"/>
          <w:lang w:val="en-US" w:eastAsia="zh-CN"/>
        </w:rPr>
      </w:pPr>
      <w:r>
        <w:rPr>
          <w:rFonts w:hint="default"/>
          <w:lang w:val="en-US" w:eastAsia="zh-CN"/>
        </w:rPr>
        <w:t>上述三大教育心理学理论共同构成本文教育智能体设计的理论基础，但在计算化应用中存在若干值得注意的问题。核心概念如最近发展区具有高度个体化和动态</w:t>
      </w:r>
      <w:r>
        <w:rPr>
          <w:rFonts w:hint="default"/>
          <w:highlight w:val="none"/>
          <w:lang w:val="en-US" w:eastAsia="zh-CN"/>
        </w:rPr>
        <w:t>化特征，难以直接转化为精确的可计算特征。传统理论多为静态描述性模型，而真实教学是一个动态交互过程</w:t>
      </w:r>
      <w:r>
        <w:rPr>
          <w:rFonts w:hint="default"/>
          <w:highlight w:val="none"/>
          <w:vertAlign w:val="superscript"/>
          <w:lang w:val="en-US" w:eastAsia="zh-CN"/>
        </w:rPr>
        <w:fldChar w:fldCharType="begin"/>
      </w:r>
      <w:r>
        <w:rPr>
          <w:highlight w:val="none"/>
          <w:vertAlign w:val="superscript"/>
        </w:rPr>
        <w:instrText xml:space="preserve"> REF _Ref2079575826 \r \h  \* MERGEFORMAT</w:instrText>
      </w:r>
      <w:r>
        <w:rPr>
          <w:rFonts w:hint="default"/>
          <w:highlight w:val="none"/>
          <w:vertAlign w:val="superscript"/>
          <w:lang w:val="en-US" w:eastAsia="zh-CN"/>
        </w:rPr>
        <w:fldChar w:fldCharType="separate"/>
      </w:r>
      <w:r>
        <w:rPr>
          <w:rFonts w:hint="default"/>
          <w:highlight w:val="none"/>
          <w:vertAlign w:val="superscript"/>
          <w:lang w:val="en-US" w:eastAsia="zh-CN"/>
        </w:rPr>
        <w:t>[</w:t>
      </w:r>
      <w:r>
        <w:rPr>
          <w:rFonts w:hint="eastAsia"/>
          <w:highlight w:val="none"/>
          <w:vertAlign w:val="superscript"/>
          <w:lang w:val="en-US" w:eastAsia="zh-CN"/>
        </w:rPr>
        <w:t>28</w:t>
      </w:r>
      <w:r>
        <w:rPr>
          <w:rFonts w:hint="default"/>
          <w:highlight w:val="none"/>
          <w:vertAlign w:val="superscript"/>
          <w:lang w:val="en-US" w:eastAsia="zh-CN"/>
        </w:rPr>
        <w:t>]</w:t>
      </w:r>
      <w:r>
        <w:rPr>
          <w:rFonts w:hint="default"/>
          <w:highlight w:val="none"/>
          <w:vertAlign w:val="superscript"/>
          <w:lang w:val="en-US" w:eastAsia="zh-CN"/>
        </w:rPr>
        <w:fldChar w:fldCharType="end"/>
      </w:r>
      <w:r>
        <w:rPr>
          <w:rFonts w:hint="default"/>
          <w:highlight w:val="none"/>
          <w:lang w:val="en-US" w:eastAsia="zh-CN"/>
        </w:rPr>
        <w:t>，二者的适配</w:t>
      </w:r>
      <w:r>
        <w:rPr>
          <w:rFonts w:hint="default"/>
          <w:lang w:val="en-US" w:eastAsia="zh-CN"/>
        </w:rPr>
        <w:t>尚需进一步探索。此外，尽管Pekrun理论指出认知评估与情绪体验之间存在耦合关系，现有教育智能体大多仍将认知诊断与情感支持作为两个相对独立的功能组件分别处理。基于以上观察，本文在设计中选择将抽象理论映射为可配置的系统模块，并构建认知与情感双模块协同的决策架构。</w:t>
      </w:r>
    </w:p>
    <w:p w14:paraId="224F4B26">
      <w:pPr>
        <w:pStyle w:val="3"/>
        <w:numPr>
          <w:ilvl w:val="0"/>
          <w:numId w:val="0"/>
        </w:numPr>
        <w:spacing w:before="360" w:after="360"/>
        <w:rPr>
          <w:rFonts w:hint="default" w:ascii="黑体" w:hAnsi="黑体"/>
          <w:lang w:val="en-US" w:eastAsia="zh-CN"/>
        </w:rPr>
      </w:pPr>
      <w:bookmarkStart w:id="39" w:name="_Toc23573"/>
      <w:bookmarkStart w:id="40" w:name="_Toc16238"/>
      <w:r>
        <w:rPr>
          <w:rFonts w:hint="eastAsia" w:ascii="黑体" w:hAnsi="黑体"/>
          <w:lang w:val="en-US" w:eastAsia="zh-CN"/>
        </w:rPr>
        <w:t xml:space="preserve">2.2  </w:t>
      </w:r>
      <w:bookmarkEnd w:id="39"/>
      <w:r>
        <w:rPr>
          <w:rFonts w:hint="eastAsia" w:ascii="黑体" w:hAnsi="黑体"/>
          <w:lang w:val="en-US" w:eastAsia="zh-CN"/>
        </w:rPr>
        <w:t>自然语言处理基础</w:t>
      </w:r>
      <w:bookmarkEnd w:id="40"/>
    </w:p>
    <w:p w14:paraId="1A0E53C9">
      <w:pPr>
        <w:bidi w:val="0"/>
        <w:rPr>
          <w:rFonts w:hint="eastAsia"/>
        </w:rPr>
      </w:pPr>
      <w:r>
        <w:rPr>
          <w:rFonts w:hint="eastAsia"/>
        </w:rPr>
        <w:t>自然语言处理（Natural Language Processing, NLP）技术是教育对话系统实现的核心支撑。本节围绕研究涉及的关键技术展开，依次</w:t>
      </w:r>
      <w:r>
        <w:rPr>
          <w:rFonts w:hint="eastAsia"/>
          <w:lang w:val="en-US" w:eastAsia="zh-CN"/>
        </w:rPr>
        <w:t>介绍</w:t>
      </w:r>
      <w:r>
        <w:rPr>
          <w:rFonts w:hint="eastAsia"/>
        </w:rPr>
        <w:t>大语言模型的生成原理、上下文学习机制、情感计算与文本分类方法、检索增强生成技术以及提示工程与受控生成策略。</w:t>
      </w:r>
    </w:p>
    <w:p w14:paraId="2F32F987">
      <w:pPr>
        <w:pStyle w:val="4"/>
        <w:numPr>
          <w:ilvl w:val="0"/>
          <w:numId w:val="0"/>
        </w:numPr>
        <w:spacing w:before="240" w:after="240"/>
        <w:rPr>
          <w:rFonts w:hint="eastAsia"/>
        </w:rPr>
      </w:pPr>
      <w:bookmarkStart w:id="41" w:name="_Toc10585"/>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1</w:t>
      </w:r>
      <w:r>
        <w:rPr>
          <w:rFonts w:hint="eastAsia" w:ascii="黑体" w:hAnsi="黑体"/>
        </w:rPr>
        <w:t xml:space="preserve"> </w:t>
      </w:r>
      <w:r>
        <w:rPr>
          <w:rFonts w:ascii="黑体" w:hAnsi="黑体"/>
        </w:rPr>
        <w:t xml:space="preserve"> </w:t>
      </w:r>
      <w:r>
        <w:rPr>
          <w:rFonts w:hint="eastAsia" w:ascii="黑体" w:hAnsi="黑体"/>
          <w:lang w:eastAsia="zh-CN"/>
        </w:rPr>
        <w:t>大语言模型生成原理</w:t>
      </w:r>
      <w:bookmarkEnd w:id="41"/>
    </w:p>
    <w:p w14:paraId="004BA81F">
      <w:pPr>
        <w:widowControl/>
        <w:spacing w:beforeLines="0" w:line="400" w:lineRule="exact"/>
        <w:ind w:firstLine="480"/>
        <w:rPr>
          <w:rFonts w:hint="eastAsia"/>
          <w:highlight w:val="none"/>
        </w:rPr>
      </w:pPr>
      <w:r>
        <w:rPr>
          <w:rFonts w:hint="eastAsia"/>
        </w:rPr>
        <w:t>本研究的生成能力核心是大语言模型。主流的大语言模型（如GPT、LLaMA、Qwen系</w:t>
      </w:r>
      <w:r>
        <w:rPr>
          <w:rFonts w:hint="eastAsia"/>
          <w:highlight w:val="none"/>
        </w:rPr>
        <w:t>列）</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29</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大多基</w:t>
      </w:r>
      <w:r>
        <w:rPr>
          <w:rFonts w:hint="eastAsia"/>
        </w:rPr>
        <w:t>于Transformer解码器架构，其生成范式的核心是自回归过程。形式化地，给定一个包含n个token的上下文序</w:t>
      </w:r>
      <m:oMath>
        <m:r>
          <m:rPr/>
          <w:rPr>
            <w:rFonts w:hint="default" w:ascii="DejaVu Math TeX Gyre" w:hAnsi="DejaVu Math TeX Gyre" w:cs="Times New Roman"/>
            <w:kern w:val="2"/>
            <w:sz w:val="24"/>
            <w:szCs w:val="24"/>
            <w:lang w:val="en-US" w:eastAsia="zh-CN" w:bidi="ar-SA"/>
          </w:rPr>
          <m:t>x</m:t>
        </m:r>
      </m:oMath>
      <w:r>
        <w:rPr>
          <w:rFonts w:hint="eastAsia"/>
        </w:rPr>
        <w:t>，模型的目标是生成一个后续的目标序列</w:t>
      </w:r>
      <m:oMath>
        <m:r>
          <m:rPr/>
          <w:rPr>
            <w:rFonts w:hint="default" w:ascii="DejaVu Math TeX Gyre" w:hAnsi="DejaVu Math TeX Gyre" w:cs="Times New Roman"/>
            <w:kern w:val="2"/>
            <w:sz w:val="24"/>
            <w:szCs w:val="24"/>
            <w:lang w:val="en-US" w:eastAsia="zh-CN" w:bidi="ar-SA"/>
          </w:rPr>
          <m:t>y</m:t>
        </m:r>
      </m:oMath>
      <w:r>
        <w:rPr>
          <w:rFonts w:hint="eastAsia"/>
        </w:rPr>
        <w:t>。在每一步</w:t>
      </w:r>
      <m:oMath>
        <m:r>
          <m:rPr/>
          <w:rPr>
            <w:rFonts w:hint="default" w:ascii="DejaVu Math TeX Gyre" w:hAnsi="DejaVu Math TeX Gyre" w:cs="Times New Roman"/>
            <w:kern w:val="2"/>
            <w:sz w:val="24"/>
            <w:szCs w:val="24"/>
            <w:lang w:val="en-US" w:eastAsia="zh-CN" w:bidi="ar-SA"/>
          </w:rPr>
          <m:t>t</m:t>
        </m:r>
      </m:oMath>
      <w:r>
        <w:rPr>
          <w:rFonts w:hint="eastAsia"/>
        </w:rPr>
        <w:t>，模型根据输入</w:t>
      </w:r>
      <m:oMath>
        <m:r>
          <m:rPr/>
          <w:rPr>
            <w:rFonts w:hint="default" w:ascii="DejaVu Math TeX Gyre" w:hAnsi="DejaVu Math TeX Gyre" w:cs="Times New Roman"/>
            <w:kern w:val="2"/>
            <w:sz w:val="24"/>
            <w:szCs w:val="24"/>
            <w:lang w:val="en-US" w:eastAsia="zh-CN" w:bidi="ar-SA"/>
          </w:rPr>
          <m:t>x</m:t>
        </m:r>
      </m:oMath>
      <w:r>
        <w:rPr>
          <w:rFonts w:hint="eastAsia"/>
        </w:rPr>
        <w:t>和历史生成的token</w:t>
      </w:r>
      <w:r>
        <w:rPr>
          <w:rFonts w:hint="eastAsia"/>
          <w:lang w:val="en-US" w:eastAsia="zh-CN"/>
        </w:rPr>
        <w:t xml:space="preserve"> </w:t>
      </w:r>
      <m:oMath>
        <m:sSub>
          <m:sSubPr>
            <m:ctrlPr>
              <w:rPr>
                <w:rFonts w:ascii="DejaVu Math TeX Gyre" w:hAnsi="DejaVu Math TeX Gyre"/>
                <w:i/>
              </w:rPr>
            </m:ctrlPr>
          </m:sSubPr>
          <m:e>
            <m:r>
              <m:rPr/>
              <w:rPr>
                <w:rFonts w:hint="default" w:ascii="DejaVu Math TeX Gyre" w:hAnsi="DejaVu Math TeX Gyre"/>
                <w:lang w:val="en-US" w:eastAsia="zh-CN"/>
              </w:rPr>
              <m:t>y</m:t>
            </m:r>
            <m:ctrlPr>
              <w:rPr>
                <w:rFonts w:ascii="DejaVu Math TeX Gyre" w:hAnsi="DejaVu Math TeX Gyre"/>
                <w:i/>
              </w:rPr>
            </m:ctrlPr>
          </m:e>
          <m:sub>
            <m:r>
              <m:rPr/>
              <w:rPr>
                <w:rFonts w:hint="default" w:ascii="DejaVu Math TeX Gyre" w:hAnsi="DejaVu Math TeX Gyre"/>
                <w:lang w:val="en-US" w:eastAsia="zh-CN"/>
              </w:rPr>
              <m:t>&lt;t</m:t>
            </m:r>
            <m:ctrlPr>
              <w:rPr>
                <w:rFonts w:ascii="DejaVu Math TeX Gyre" w:hAnsi="DejaVu Math TeX Gyre"/>
                <w:i/>
              </w:rPr>
            </m:ctrlPr>
          </m:sub>
        </m:sSub>
      </m:oMath>
      <w:r>
        <w:rPr>
          <w:rFonts w:hint="eastAsia"/>
        </w:rPr>
        <w:t>来计算当前整个词表</w:t>
      </w:r>
      <m:oMath>
        <m:r>
          <m:rPr/>
          <w:rPr>
            <w:rFonts w:hint="default" w:ascii="DejaVu Math TeX Gyre" w:hAnsi="DejaVu Math TeX Gyre" w:cs="Times New Roman"/>
            <w:kern w:val="2"/>
            <w:sz w:val="24"/>
            <w:szCs w:val="24"/>
            <w:lang w:val="en-US" w:eastAsia="zh-CN" w:bidi="ar-SA"/>
          </w:rPr>
          <m:t>V</m:t>
        </m:r>
      </m:oMath>
      <w:r>
        <w:rPr>
          <w:rFonts w:hint="eastAsia"/>
          <w:highlight w:val="none"/>
        </w:rPr>
        <w:t>上的概率分布：</w:t>
      </w:r>
    </w:p>
    <w:p w14:paraId="3BF0BA73">
      <w:pPr>
        <w:keepNext w:val="0"/>
        <w:keepLines w:val="0"/>
        <w:pageBreakBefore w:val="0"/>
        <w:widowControl w:val="0"/>
        <w:shd w:val="clear"/>
        <w:tabs>
          <w:tab w:val="center" w:pos="3780"/>
          <w:tab w:val="right" w:pos="7980"/>
          <w:tab w:val="right" w:pos="8400"/>
        </w:tabs>
        <w:kinsoku/>
        <w:wordWrap/>
        <w:overflowPunct w:val="0"/>
        <w:topLinePunct w:val="0"/>
        <w:autoSpaceDE/>
        <w:autoSpaceDN/>
        <w:bidi w:val="0"/>
        <w:adjustRightInd w:val="0"/>
        <w:snapToGrid w:val="0"/>
        <w:spacing w:before="48" w:line="264" w:lineRule="auto"/>
        <w:ind w:firstLine="2520" w:firstLineChars="1050"/>
        <w:jc w:val="left"/>
        <w:textAlignment w:val="auto"/>
        <w:rPr>
          <w:highlight w:val="none"/>
        </w:rPr>
      </w:pPr>
      <w:r>
        <w:rPr>
          <w:rFonts w:hint="eastAsia"/>
          <w:position w:val="-14"/>
          <w:szCs w:val="21"/>
          <w:highlight w:val="none"/>
          <w:lang w:val="en-US" w:eastAsia="zh-CN"/>
        </w:rPr>
        <w:tab/>
      </w:r>
      <w:r>
        <w:rPr>
          <w:position w:val="-14"/>
          <w:szCs w:val="21"/>
          <w:highlight w:val="none"/>
        </w:rPr>
        <w:object>
          <v:shape id="_x0000_i1025" o:spt="75" type="#_x0000_t75" style="height:19pt;width:120pt;" o:ole="t" filled="f" o:preferrelative="t" stroked="f" coordsize="21600,21600">
            <v:path/>
            <v:fill on="f" focussize="0,0"/>
            <v:stroke on="f"/>
            <v:imagedata r:id="rId30" o:title=""/>
            <o:lock v:ext="edit" aspectratio="t"/>
            <w10:wrap type="none"/>
            <w10:anchorlock/>
          </v:shape>
          <o:OLEObject Type="Embed" ProgID="Equation.DSMT4" ShapeID="_x0000_i1025" DrawAspect="Content" ObjectID="_1468075725" r:id="rId29">
            <o:LockedField>false</o:LockedField>
          </o:OLEObject>
        </w:object>
      </w:r>
      <w:r>
        <w:rPr>
          <w:rFonts w:hint="eastAsia"/>
          <w:position w:val="-14"/>
          <w:szCs w:val="21"/>
          <w:highlight w:val="none"/>
          <w:lang w:val="en-US" w:eastAsia="zh-CN"/>
        </w:rPr>
        <w:tab/>
      </w:r>
      <w:r>
        <w:rPr>
          <w:rFonts w:hint="eastAsia" w:hAnsi="DejaVu Math TeX Gyre" w:eastAsia="宋体" w:cs="Times New Roman"/>
          <w:i w:val="0"/>
          <w:kern w:val="2"/>
          <w:sz w:val="24"/>
          <w:szCs w:val="24"/>
          <w:highlight w:val="none"/>
          <w:lang w:val="en-US" w:eastAsia="zh-CN" w:bidi="ar-SA"/>
        </w:rPr>
        <w:t>（2-4）</w:t>
      </w:r>
    </w:p>
    <w:p w14:paraId="61A5EE4C">
      <w:pPr>
        <w:widowControl/>
        <w:shd w:val="clear"/>
        <w:spacing w:beforeLines="0" w:line="400" w:lineRule="exact"/>
        <w:ind w:firstLine="480"/>
        <w:rPr>
          <w:rFonts w:hint="eastAsia"/>
          <w:highlight w:val="none"/>
        </w:rPr>
      </w:pPr>
      <w:r>
        <w:rPr>
          <w:rFonts w:hint="eastAsia"/>
          <w:highlight w:val="none"/>
        </w:rPr>
        <w:t>其中</w:t>
      </w:r>
      <m:oMath>
        <m:sSub>
          <m:sSubPr>
            <m:ctrlPr>
              <w:rPr>
                <w:rFonts w:ascii="DejaVu Math TeX Gyre" w:hAnsi="DejaVu Math TeX Gyre"/>
                <w:i/>
                <w:highlight w:val="none"/>
              </w:rPr>
            </m:ctrlPr>
          </m:sSubPr>
          <m:e>
            <m:r>
              <m:rPr/>
              <w:rPr>
                <w:rFonts w:hint="default" w:ascii="DejaVu Math TeX Gyre" w:hAnsi="DejaVu Math TeX Gyre"/>
                <w:highlight w:val="none"/>
                <w:lang w:val="en-US" w:eastAsia="zh-CN"/>
              </w:rPr>
              <m:t>h</m:t>
            </m:r>
            <m:ctrlPr>
              <w:rPr>
                <w:rFonts w:ascii="DejaVu Math TeX Gyre" w:hAnsi="DejaVu Math TeX Gyre"/>
                <w:i/>
                <w:highlight w:val="none"/>
              </w:rPr>
            </m:ctrlPr>
          </m:e>
          <m:sub>
            <m:r>
              <m:rPr/>
              <w:rPr>
                <w:rFonts w:hint="default" w:ascii="DejaVu Math TeX Gyre" w:hAnsi="DejaVu Math TeX Gyre"/>
                <w:highlight w:val="none"/>
                <w:lang w:val="en-US" w:eastAsia="zh-CN"/>
              </w:rPr>
              <m:t>t</m:t>
            </m:r>
            <m:ctrlPr>
              <w:rPr>
                <w:rFonts w:ascii="DejaVu Math TeX Gyre" w:hAnsi="DejaVu Math TeX Gyre"/>
                <w:i/>
                <w:highlight w:val="none"/>
              </w:rPr>
            </m:ctrlPr>
          </m:sub>
        </m:sSub>
      </m:oMath>
      <w:r>
        <w:rPr>
          <w:rFonts w:hint="eastAsia"/>
          <w:highlight w:val="none"/>
        </w:rPr>
        <w:t>是解码器在步骤</w:t>
      </w:r>
      <m:oMath>
        <m:r>
          <m:rPr/>
          <w:rPr>
            <w:rFonts w:hint="default" w:ascii="DejaVu Math TeX Gyre" w:hAnsi="DejaVu Math TeX Gyre" w:cs="Times New Roman"/>
            <w:kern w:val="2"/>
            <w:sz w:val="24"/>
            <w:szCs w:val="24"/>
            <w:highlight w:val="none"/>
            <w:lang w:val="en-US" w:eastAsia="zh-CN" w:bidi="ar-SA"/>
          </w:rPr>
          <m:t>t</m:t>
        </m:r>
      </m:oMath>
      <w:r>
        <w:rPr>
          <w:rFonts w:hint="eastAsia"/>
          <w:highlight w:val="none"/>
        </w:rPr>
        <w:t>的隐藏状态</w:t>
      </w:r>
      <w:r>
        <w:rPr>
          <w:rFonts w:hint="eastAsia"/>
          <w:highlight w:val="none"/>
          <w:lang w:eastAsia="zh-CN"/>
        </w:rPr>
        <w:t>，</w:t>
      </w:r>
      <m:oMath>
        <m:r>
          <m:rPr/>
          <w:rPr>
            <w:rFonts w:hint="default" w:ascii="DejaVu Math TeX Gyre" w:hAnsi="DejaVu Math TeX Gyre" w:cs="Times New Roman"/>
            <w:kern w:val="2"/>
            <w:sz w:val="24"/>
            <w:szCs w:val="24"/>
            <w:highlight w:val="none"/>
            <w:lang w:val="en-US" w:eastAsia="zh-CN" w:bidi="ar-SA"/>
          </w:rPr>
          <m:t>W</m:t>
        </m:r>
      </m:oMath>
      <w:r>
        <w:rPr>
          <w:rFonts w:hint="eastAsia"/>
          <w:highlight w:val="none"/>
        </w:rPr>
        <w:t>是输出投影矩阵。最终生成整个序列的概率就是这些条件概率的乘积：</w:t>
      </w:r>
    </w:p>
    <w:p w14:paraId="6B0640D9">
      <w:pPr>
        <w:keepNext w:val="0"/>
        <w:keepLines w:val="0"/>
        <w:pageBreakBefore w:val="0"/>
        <w:widowControl w:val="0"/>
        <w:shd w:val="clear"/>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highlight w:val="none"/>
        </w:rPr>
      </w:pPr>
      <w:r>
        <w:rPr>
          <w:rFonts w:hint="eastAsia"/>
          <w:position w:val="-24"/>
          <w:szCs w:val="21"/>
          <w:highlight w:val="none"/>
          <w:lang w:val="en-US" w:eastAsia="zh-CN"/>
        </w:rPr>
        <w:tab/>
      </w:r>
      <w:r>
        <w:rPr>
          <w:position w:val="-24"/>
          <w:szCs w:val="21"/>
          <w:highlight w:val="none"/>
        </w:rPr>
        <w:object>
          <v:shape id="_x0000_i1026" o:spt="75" type="#_x0000_t75" style="height:29pt;width:105pt;" o:ole="t" filled="f" o:preferrelative="t" stroked="f" coordsize="21600,21600">
            <v:path/>
            <v:fill on="f" focussize="0,0"/>
            <v:stroke on="f"/>
            <v:imagedata r:id="rId32" o:title=""/>
            <o:lock v:ext="edit" aspectratio="t"/>
            <w10:wrap type="none"/>
            <w10:anchorlock/>
          </v:shape>
          <o:OLEObject Type="Embed" ProgID="Equation.DSMT4" ShapeID="_x0000_i1026" DrawAspect="Content" ObjectID="_1468075726" r:id="rId31">
            <o:LockedField>false</o:LockedField>
          </o:OLEObject>
        </w:object>
      </w:r>
      <w:r>
        <w:rPr>
          <w:rFonts w:hint="eastAsia"/>
          <w:position w:val="-24"/>
          <w:szCs w:val="21"/>
          <w:highlight w:val="none"/>
          <w:lang w:val="en-US" w:eastAsia="zh-CN"/>
        </w:rPr>
        <w:tab/>
      </w:r>
      <w:r>
        <w:rPr>
          <w:rFonts w:hint="eastAsia" w:hAnsi="DejaVu Math TeX Gyre" w:eastAsia="宋体" w:cs="Times New Roman"/>
          <w:i w:val="0"/>
          <w:kern w:val="2"/>
          <w:sz w:val="24"/>
          <w:szCs w:val="24"/>
          <w:highlight w:val="none"/>
          <w:lang w:val="en-US" w:eastAsia="zh-CN" w:bidi="ar-SA"/>
        </w:rPr>
        <w:t>（2-5）</w:t>
      </w:r>
    </w:p>
    <w:p w14:paraId="3674A8D4">
      <w:pPr>
        <w:widowControl/>
        <w:spacing w:beforeLines="0" w:line="400" w:lineRule="exact"/>
        <w:ind w:firstLine="480"/>
        <w:rPr>
          <w:rFonts w:hint="eastAsia"/>
          <w:lang w:eastAsia="zh-CN"/>
        </w:rPr>
      </w:pPr>
      <w:r>
        <w:rPr>
          <w:rFonts w:hint="eastAsia"/>
          <w:lang w:eastAsia="zh-CN"/>
        </w:rPr>
        <w:t>这种生成方式赋予了模型极大的灵活性。然而，纯自回归生成范式在教育场景下存在明显的局限：缺乏外部可控性。模型的生成过程完全由下一个token的概率分布驱动，其训练目标是续写概率较高的文本。这一机制下，模型输出倾向于呈现完整答案，对学生的错误类型和情感线索的响应则相对有限。同时，决策过程嵌入在模型参数内部，难以从外部直接观察或调整。基于上述观察，本系统在架构上选择了在生成模型之外增设结构化的约束与引导组件，以弥补自回归模型的固有缺陷。</w:t>
      </w:r>
    </w:p>
    <w:p w14:paraId="378EFECA">
      <w:pPr>
        <w:pStyle w:val="4"/>
        <w:numPr>
          <w:ilvl w:val="0"/>
          <w:numId w:val="0"/>
        </w:numPr>
        <w:spacing w:before="240" w:after="240"/>
        <w:rPr>
          <w:rFonts w:hint="eastAsia" w:eastAsia="黑体"/>
          <w:lang w:eastAsia="zh-CN"/>
        </w:rPr>
      </w:pPr>
      <w:bookmarkStart w:id="42" w:name="_Toc24989"/>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上下文学习</w:t>
      </w:r>
      <w:bookmarkEnd w:id="42"/>
    </w:p>
    <w:p w14:paraId="4A01275F">
      <w:pPr>
        <w:widowControl/>
        <w:spacing w:beforeLines="0" w:line="400" w:lineRule="exact"/>
        <w:ind w:firstLine="480"/>
        <w:rPr>
          <w:rFonts w:hint="eastAsia"/>
          <w:lang w:eastAsia="zh-CN"/>
        </w:rPr>
      </w:pPr>
      <w:r>
        <w:rPr>
          <w:rFonts w:hint="eastAsia"/>
          <w:lang w:eastAsia="zh-CN"/>
        </w:rPr>
        <w:t>上下文学习（In-Context Learning, ICL）是由GPT-3等大规模语言模型展现出的一种新兴的学习范式。它允许模型在推理阶段，无需进行任何参数更新，仅通过输入中提供的少量示例（Few-Shot）作为上下文，就能适应并执行新任务。给定一个查询输入</w:t>
      </w:r>
      <m:oMath>
        <m:r>
          <m:rPr/>
          <w:rPr>
            <w:rFonts w:hint="default" w:ascii="DejaVu Math TeX Gyre" w:hAnsi="DejaVu Math TeX Gyre" w:cs="Times New Roman"/>
            <w:kern w:val="2"/>
            <w:sz w:val="24"/>
            <w:szCs w:val="24"/>
            <w:lang w:val="en-US" w:eastAsia="zh-CN" w:bidi="ar-SA"/>
          </w:rPr>
          <m:t>x</m:t>
        </m:r>
      </m:oMath>
      <w:r>
        <w:rPr>
          <w:rFonts w:hint="eastAsia"/>
          <w:lang w:eastAsia="zh-CN"/>
        </w:rPr>
        <w:t>和一个包含</w:t>
      </w:r>
      <m:oMath>
        <m:r>
          <m:rPr/>
          <w:rPr>
            <w:rFonts w:hint="default" w:ascii="DejaVu Math TeX Gyre" w:hAnsi="DejaVu Math TeX Gyre" w:cs="Times New Roman"/>
            <w:kern w:val="2"/>
            <w:sz w:val="24"/>
            <w:szCs w:val="24"/>
            <w:lang w:val="en-US" w:eastAsia="zh-CN" w:bidi="ar-SA"/>
          </w:rPr>
          <m:t>k</m:t>
        </m:r>
      </m:oMath>
      <w:r>
        <w:rPr>
          <w:rFonts w:hint="eastAsia"/>
          <w:lang w:eastAsia="zh-CN"/>
        </w:rPr>
        <w:t>个示例的演示集</w:t>
      </w:r>
      <m:oMath>
        <m:r>
          <m:rPr/>
          <w:rPr>
            <w:rFonts w:hint="default" w:ascii="DejaVu Math TeX Gyre" w:hAnsi="DejaVu Math TeX Gyre" w:cs="Times New Roman"/>
            <w:kern w:val="2"/>
            <w:sz w:val="24"/>
            <w:szCs w:val="24"/>
            <w:lang w:val="en-US" w:eastAsia="zh-CN" w:bidi="ar-SA"/>
          </w:rPr>
          <m:t>C</m:t>
        </m:r>
      </m:oMath>
      <w:r>
        <w:rPr>
          <w:rFonts w:hint="eastAsia"/>
          <w:lang w:eastAsia="zh-CN"/>
        </w:rPr>
        <w:t>，模型直接预测输出。ICL的优势在于其灵活性和高效性，避免了高昂的微调成本，使得同一个基座模型可以通过不同的上下文提示，泛化到多种下游任务。本文提出的方法正是基于动态检索的ICL，通过构建的经验样本库，为模型提供与当前学生情感与错误状态最相关的教学策略示例，从而在无需微调的情况下，提升模型的教学表现。</w:t>
      </w:r>
    </w:p>
    <w:p w14:paraId="52753B91">
      <w:pPr>
        <w:pStyle w:val="4"/>
        <w:numPr>
          <w:ilvl w:val="0"/>
          <w:numId w:val="0"/>
        </w:numPr>
        <w:spacing w:before="240" w:after="240"/>
        <w:rPr>
          <w:rFonts w:hint="eastAsia"/>
        </w:rPr>
      </w:pPr>
      <w:bookmarkStart w:id="43" w:name="_Toc10933"/>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eastAsia="zh-CN"/>
        </w:rPr>
        <w:t>情感计算与文本分类技术</w:t>
      </w:r>
      <w:bookmarkEnd w:id="43"/>
    </w:p>
    <w:p w14:paraId="6C68045F">
      <w:pPr>
        <w:bidi w:val="0"/>
        <w:rPr>
          <w:rFonts w:hint="eastAsia"/>
          <w:highlight w:val="none"/>
        </w:rPr>
      </w:pPr>
      <w:r>
        <w:rPr>
          <w:rFonts w:hint="eastAsia"/>
        </w:rPr>
        <w:t>文本分类是情感识别模块的核心支撑技术。文本情感分析的技术范式经历了从规则驱动到数据驱动、从浅层模型到深层预训练模型</w:t>
      </w:r>
      <w:r>
        <w:rPr>
          <w:rFonts w:hint="eastAsia"/>
          <w:highlight w:val="none"/>
        </w:rPr>
        <w:t>的转变</w:t>
      </w:r>
      <w:r>
        <w:rPr>
          <w:rFonts w:hint="eastAsia"/>
          <w:highlight w:val="none"/>
          <w:vertAlign w:val="superscript"/>
          <w:lang w:eastAsia="zh-CN"/>
        </w:rPr>
        <w:fldChar w:fldCharType="begin"/>
      </w:r>
      <w:r>
        <w:rPr>
          <w:highlight w:val="none"/>
        </w:rPr>
        <w:instrText xml:space="preserve"> REF _Ref952041512 \r \h  \* MERGEFORMAT</w:instrText>
      </w:r>
      <w:r>
        <w:rPr>
          <w:rFonts w:hint="eastAsia"/>
          <w:highlight w:val="none"/>
          <w:vertAlign w:val="superscript"/>
          <w:lang w:eastAsia="zh-CN"/>
        </w:rPr>
        <w:fldChar w:fldCharType="separate"/>
      </w:r>
      <w:r>
        <w:rPr>
          <w:rFonts w:hint="eastAsia"/>
          <w:highlight w:val="none"/>
          <w:vertAlign w:val="superscript"/>
          <w:lang w:eastAsia="zh-CN"/>
        </w:rPr>
        <w:t>[30]</w:t>
      </w:r>
      <w:r>
        <w:rPr>
          <w:rFonts w:hint="eastAsia"/>
          <w:highlight w:val="none"/>
          <w:vertAlign w:val="superscript"/>
          <w:lang w:eastAsia="zh-CN"/>
        </w:rPr>
        <w:fldChar w:fldCharType="end"/>
      </w:r>
      <w:r>
        <w:rPr>
          <w:rFonts w:hint="eastAsia"/>
          <w:highlight w:val="none"/>
        </w:rPr>
        <w:t>。</w:t>
      </w:r>
    </w:p>
    <w:p w14:paraId="2A4DCF52">
      <w:pPr>
        <w:bidi w:val="0"/>
        <w:rPr>
          <w:rFonts w:hint="eastAsia"/>
        </w:rPr>
      </w:pPr>
      <w:r>
        <w:rPr>
          <w:rFonts w:hint="eastAsia"/>
        </w:rPr>
        <w:t>早期研究主要依赖情感词典与人工规则，通过匹配和计数文本中的情感词来推断情感倾向。此类方法的优势在于无需标注训练数据，且推理过程具有</w:t>
      </w:r>
      <w:r>
        <w:rPr>
          <w:rFonts w:hint="eastAsia"/>
          <w:lang w:eastAsia="zh-CN"/>
        </w:rPr>
        <w:t>较高</w:t>
      </w:r>
      <w:r>
        <w:rPr>
          <w:rFonts w:hint="eastAsia"/>
        </w:rPr>
        <w:t>的可解释性。</w:t>
      </w:r>
      <w:r>
        <w:rPr>
          <w:rFonts w:hint="eastAsia"/>
          <w:lang w:eastAsia="zh-CN"/>
        </w:rPr>
        <w:t>但</w:t>
      </w:r>
      <w:r>
        <w:rPr>
          <w:rFonts w:hint="eastAsia"/>
        </w:rPr>
        <w:t>其局限</w:t>
      </w:r>
      <w:r>
        <w:rPr>
          <w:rFonts w:hint="eastAsia"/>
          <w:lang w:eastAsia="zh-CN"/>
        </w:rPr>
        <w:t>在与</w:t>
      </w:r>
      <w:r>
        <w:rPr>
          <w:rFonts w:hint="eastAsia"/>
        </w:rPr>
        <w:t>词典覆盖率有限，难以处理复杂语言现象，且忽略了上下文语境对情感表达的影响。</w:t>
      </w:r>
    </w:p>
    <w:p w14:paraId="0E9CC6A0">
      <w:pPr>
        <w:bidi w:val="0"/>
        <w:rPr>
          <w:rFonts w:hint="eastAsia"/>
          <w:lang w:eastAsia="zh-CN"/>
        </w:rPr>
      </w:pPr>
      <w:r>
        <w:rPr>
          <w:rFonts w:hint="eastAsia"/>
        </w:rPr>
        <w:t>随</w:t>
      </w:r>
      <w:r>
        <w:rPr>
          <w:rFonts w:hint="eastAsia"/>
          <w:lang w:eastAsia="zh-CN"/>
        </w:rPr>
        <w:t>后</w:t>
      </w:r>
      <w:r>
        <w:rPr>
          <w:rFonts w:hint="eastAsia"/>
        </w:rPr>
        <w:t>，基于传统机器学习的情感分类方法逐渐成为主流。这类方法将情感识别建模为文本分类问题</w:t>
      </w:r>
      <w:r>
        <w:rPr>
          <w:rFonts w:hint="eastAsia"/>
          <w:lang w:eastAsia="zh-CN"/>
        </w:rPr>
        <w:t>。设输入文本经特征提取后得到特征向量</w:t>
      </w:r>
      <m:oMath>
        <m:r>
          <m:rPr>
            <m:nor/>
          </m:rPr>
          <w:rPr>
            <w:rFonts w:hint="default" w:ascii="Times New Roman" w:hAnsi="Times New Roman" w:cs="Times New Roman"/>
            <w:i/>
            <w:kern w:val="2"/>
            <w:sz w:val="24"/>
            <w:szCs w:val="24"/>
            <w:lang w:val="en-US" w:eastAsia="zh-CN" w:bidi="ar-SA"/>
          </w:rPr>
          <m:t>x</m:t>
        </m:r>
      </m:oMath>
      <w:r>
        <w:rPr>
          <w:rFonts w:hint="default" w:hAnsi="DejaVu Math TeX Gyre" w:cs="Times New Roman"/>
          <w:i w:val="0"/>
          <w:kern w:val="2"/>
          <w:sz w:val="24"/>
          <w:szCs w:val="24"/>
          <w:lang w:val="en-US" w:eastAsia="zh-CN" w:bidi="ar-SA"/>
        </w:rPr>
        <w:t>（常用词袋模型或TF-IDF加权）</w:t>
      </w:r>
      <w:r>
        <w:rPr>
          <w:rFonts w:hint="eastAsia"/>
          <w:lang w:eastAsia="zh-CN"/>
        </w:rPr>
        <w:t>，然后由分类器计算该文本属于每个情感类别</w:t>
      </w:r>
      <m:oMath>
        <m:r>
          <m:rPr>
            <m:nor/>
          </m:rPr>
          <w:rPr>
            <w:rFonts w:hint="default" w:ascii="Times New Roman" w:hAnsi="Times New Roman" w:cs="Times New Roman"/>
            <w:i/>
            <w:highlight w:val="none"/>
            <w:lang w:val="en-US" w:eastAsia="zh-CN"/>
          </w:rPr>
          <m:t>y</m:t>
        </m:r>
        <m:r>
          <m:rPr>
            <m:nor/>
            <m:sty m:val="p"/>
          </m:rPr>
          <w:rPr>
            <w:rFonts w:hint="default" w:ascii="Times New Roman" w:hAnsi="Times New Roman" w:cs="Times New Roman"/>
            <w:b w:val="0"/>
            <w:i w:val="0"/>
            <w:highlight w:val="none"/>
            <w:lang w:val="en-US"/>
          </w:rPr>
          <m:t>∈</m:t>
        </m:r>
        <m:r>
          <m:rPr>
            <m:nor/>
          </m:rPr>
          <w:rPr>
            <w:rFonts w:hint="default" w:ascii="Times New Roman" w:hAnsi="Times New Roman" w:cs="Times New Roman"/>
            <w:i/>
            <w:highlight w:val="none"/>
            <w:lang w:val="en-US" w:eastAsia="zh-CN"/>
          </w:rPr>
          <m:t>Y</m:t>
        </m:r>
      </m:oMath>
      <w:r>
        <w:rPr>
          <w:rFonts w:hint="eastAsia" w:hAnsi="DejaVu Math TeX Gyre"/>
          <w:i w:val="0"/>
          <w:highlight w:val="none"/>
          <w:lang w:val="en-US" w:eastAsia="zh-CN"/>
        </w:rPr>
        <w:t>的</w:t>
      </w:r>
      <w:r>
        <w:rPr>
          <w:rFonts w:hint="eastAsia"/>
          <w:lang w:eastAsia="zh-CN"/>
        </w:rPr>
        <w:t>条件概率</w:t>
      </w:r>
      <m:oMath>
        <m:r>
          <m:rPr>
            <m:nor/>
          </m:rPr>
          <w:rPr>
            <w:rFonts w:hint="default" w:ascii="Times New Roman" w:hAnsi="Times New Roman" w:cs="Times New Roman"/>
            <w:i/>
            <w:highlight w:val="none"/>
            <w:lang w:val="en-US" w:eastAsia="zh-CN"/>
          </w:rPr>
          <m:t>P</m:t>
        </m:r>
        <m:r>
          <m:rPr>
            <m:nor/>
            <m:sty m:val="p"/>
          </m:rPr>
          <w:rPr>
            <w:rFonts w:hint="default" w:ascii="Times New Roman" w:hAnsi="Times New Roman" w:cs="Times New Roman"/>
            <w:b w:val="0"/>
            <w:i w:val="0"/>
            <w:highlight w:val="none"/>
            <w:lang w:val="en-US" w:eastAsia="zh-CN"/>
          </w:rPr>
          <m:t>(</m:t>
        </m:r>
        <m:r>
          <m:rPr>
            <m:nor/>
          </m:rPr>
          <w:rPr>
            <w:rFonts w:hint="default" w:ascii="Times New Roman" w:hAnsi="Times New Roman" w:cs="Times New Roman"/>
            <w:i/>
            <w:highlight w:val="none"/>
            <w:lang w:val="en-US" w:eastAsia="zh-CN"/>
          </w:rPr>
          <m:t>y</m:t>
        </m:r>
        <m:d>
          <m:dPr>
            <m:begChr m:val="|"/>
            <m:endChr m:val=""/>
            <m:ctrlPr>
              <w:rPr>
                <w:rFonts w:hint="default" w:ascii="Cambria Math" w:hAnsi="Cambria Math" w:cs="Times New Roman"/>
                <w:i/>
                <w:highlight w:val="none"/>
                <w:lang w:val="en-US" w:eastAsia="zh-CN"/>
              </w:rPr>
            </m:ctrlPr>
          </m:dPr>
          <m:e>
            <m:r>
              <m:rPr>
                <m:nor/>
              </m:rPr>
              <w:rPr>
                <w:rFonts w:hint="default" w:ascii="Times New Roman" w:hAnsi="Times New Roman" w:cs="Times New Roman"/>
                <w:i/>
                <w:highlight w:val="none"/>
                <w:lang w:val="en-US" w:eastAsia="zh-CN"/>
              </w:rPr>
              <m:t>x</m:t>
            </m:r>
            <m:ctrlPr>
              <w:rPr>
                <w:rFonts w:hint="default" w:ascii="Cambria Math" w:hAnsi="Cambria Math" w:cs="Times New Roman"/>
                <w:i/>
                <w:highlight w:val="none"/>
                <w:lang w:val="en-US" w:eastAsia="zh-CN"/>
              </w:rPr>
            </m:ctrlPr>
          </m:e>
        </m:d>
        <m:r>
          <m:rPr>
            <m:nor/>
            <m:sty m:val="p"/>
          </m:rPr>
          <w:rPr>
            <w:rFonts w:hint="default" w:ascii="Times New Roman" w:hAnsi="Times New Roman" w:cs="Times New Roman"/>
            <w:b w:val="0"/>
            <w:i w:val="0"/>
            <w:highlight w:val="none"/>
            <w:lang w:val="en-US" w:eastAsia="zh-CN"/>
          </w:rPr>
          <m:t>)</m:t>
        </m:r>
      </m:oMath>
      <w:r>
        <w:rPr>
          <w:rFonts w:hint="eastAsia"/>
          <w:lang w:eastAsia="zh-CN"/>
        </w:rPr>
        <w:t>，最终选择概率最大的类别作为预测结果：</w:t>
      </w:r>
    </w:p>
    <w:p w14:paraId="5127E9D4">
      <w:pPr>
        <w:keepNext w:val="0"/>
        <w:keepLines w:val="0"/>
        <w:pageBreakBefore w:val="0"/>
        <w:widowControl w:val="0"/>
        <w:shd w:val="clear"/>
        <w:tabs>
          <w:tab w:val="center" w:pos="3780"/>
          <w:tab w:val="right" w:pos="7980"/>
          <w:tab w:val="right" w:pos="8400"/>
        </w:tabs>
        <w:kinsoku/>
        <w:wordWrap/>
        <w:overflowPunct w:val="0"/>
        <w:topLinePunct w:val="0"/>
        <w:autoSpaceDE/>
        <w:autoSpaceDN/>
        <w:bidi w:val="0"/>
        <w:adjustRightInd w:val="0"/>
        <w:snapToGrid w:val="0"/>
        <w:spacing w:before="48" w:line="264" w:lineRule="auto"/>
        <w:ind w:firstLine="2520" w:firstLineChars="1050"/>
        <w:jc w:val="left"/>
        <w:textAlignment w:val="auto"/>
        <w:rPr>
          <w:highlight w:val="none"/>
        </w:rPr>
      </w:pPr>
      <w:r>
        <w:rPr>
          <w:rFonts w:hint="eastAsia" w:hAnsi="DejaVu Math TeX Gyre"/>
          <w:i w:val="0"/>
          <w:highlight w:val="none"/>
          <w:lang w:val="en-US" w:eastAsia="zh-CN"/>
        </w:rPr>
        <w:tab/>
      </w:r>
      <m:oMath>
        <m:acc>
          <m:accPr>
            <m:ctrlPr>
              <w:rPr>
                <w:rFonts w:hint="default" w:ascii="Cambria Math" w:hAnsi="Cambria Math" w:cs="Times New Roman"/>
                <w:i/>
                <w:highlight w:val="none"/>
              </w:rPr>
            </m:ctrlPr>
          </m:accPr>
          <m:e>
            <m:r>
              <m:rPr>
                <m:nor/>
              </m:rPr>
              <w:rPr>
                <w:rFonts w:hint="default" w:ascii="Times New Roman" w:hAnsi="Times New Roman" w:cs="Times New Roman"/>
                <w:i/>
                <w:highlight w:val="none"/>
                <w:lang w:val="en-US" w:eastAsia="zh-CN"/>
              </w:rPr>
              <m:t>y</m:t>
            </m:r>
            <m:ctrlPr>
              <w:rPr>
                <w:rFonts w:hint="default" w:ascii="Cambria Math" w:hAnsi="Cambria Math" w:cs="Times New Roman"/>
                <w:i/>
                <w:highlight w:val="none"/>
              </w:rPr>
            </m:ctrlPr>
          </m:e>
        </m:acc>
        <m:r>
          <m:rPr>
            <m:nor/>
            <m:sty m:val="p"/>
          </m:rPr>
          <w:rPr>
            <w:rFonts w:hint="default" w:ascii="Times New Roman" w:hAnsi="Times New Roman" w:cs="Times New Roman"/>
            <w:b w:val="0"/>
            <w:i w:val="0"/>
            <w:highlight w:val="none"/>
            <w:lang w:val="en-US" w:eastAsia="zh-CN"/>
          </w:rPr>
          <m:t>=</m:t>
        </m:r>
        <m:r>
          <m:rPr>
            <m:nor/>
          </m:rPr>
          <w:rPr>
            <w:rFonts w:hint="default" w:ascii="Times New Roman" w:hAnsi="Times New Roman" w:cs="Times New Roman"/>
            <w:i/>
            <w:highlight w:val="none"/>
            <w:lang w:val="en-US" w:eastAsia="zh-CN"/>
          </w:rPr>
          <m:t>arg</m:t>
        </m:r>
        <m:func>
          <m:funcPr>
            <m:ctrlPr>
              <w:rPr>
                <w:rFonts w:hint="default" w:ascii="Cambria Math" w:hAnsi="Cambria Math" w:cs="Times New Roman"/>
                <w:i/>
                <w:highlight w:val="none"/>
                <w:lang w:val="en-US" w:eastAsia="zh-CN"/>
              </w:rPr>
            </m:ctrlPr>
          </m:funcPr>
          <m:fName>
            <m:limLow>
              <m:limLowPr>
                <m:ctrlPr>
                  <w:rPr>
                    <w:rFonts w:hint="default" w:ascii="Cambria Math" w:hAnsi="Cambria Math" w:cs="Times New Roman"/>
                    <w:highlight w:val="none"/>
                    <w:lang w:val="en-US" w:eastAsia="zh-CN"/>
                  </w:rPr>
                </m:ctrlPr>
              </m:limLowPr>
              <m:e>
                <m:r>
                  <m:rPr>
                    <m:nor/>
                    <m:sty m:val="p"/>
                  </m:rPr>
                  <w:rPr>
                    <w:rFonts w:hint="default" w:ascii="Times New Roman" w:hAnsi="Times New Roman" w:cs="Times New Roman"/>
                    <w:b w:val="0"/>
                    <w:i w:val="0"/>
                    <w:highlight w:val="none"/>
                    <w:lang w:val="en-US"/>
                  </w:rPr>
                  <m:t>max</m:t>
                </m:r>
                <m:ctrlPr>
                  <w:rPr>
                    <w:rFonts w:hint="default" w:ascii="Cambria Math" w:hAnsi="Cambria Math" w:cs="Times New Roman"/>
                    <w:i/>
                    <w:highlight w:val="none"/>
                    <w:lang w:val="en-US" w:eastAsia="zh-CN"/>
                  </w:rPr>
                </m:ctrlPr>
              </m:e>
              <m:lim>
                <m:r>
                  <m:rPr>
                    <m:nor/>
                  </m:rPr>
                  <w:rPr>
                    <w:rFonts w:hint="default" w:ascii="Times New Roman" w:hAnsi="Times New Roman" w:cs="Times New Roman"/>
                    <w:i/>
                    <w:highlight w:val="none"/>
                    <w:lang w:val="en-US" w:eastAsia="zh-CN"/>
                  </w:rPr>
                  <m:t>y</m:t>
                </m:r>
                <m:r>
                  <m:rPr>
                    <m:nor/>
                    <m:sty m:val="p"/>
                  </m:rPr>
                  <w:rPr>
                    <w:rFonts w:hint="default" w:ascii="Times New Roman" w:hAnsi="Times New Roman" w:cs="Times New Roman"/>
                    <w:b w:val="0"/>
                    <w:i w:val="0"/>
                    <w:highlight w:val="none"/>
                    <w:lang w:val="en-US"/>
                  </w:rPr>
                  <m:t>∈</m:t>
                </m:r>
                <m:r>
                  <m:rPr>
                    <m:nor/>
                  </m:rPr>
                  <w:rPr>
                    <w:rFonts w:hint="default" w:ascii="Times New Roman" w:hAnsi="Times New Roman" w:cs="Times New Roman"/>
                    <w:i/>
                    <w:highlight w:val="none"/>
                    <w:lang w:val="en-US" w:eastAsia="zh-CN"/>
                  </w:rPr>
                  <m:t>Y</m:t>
                </m:r>
                <m:ctrlPr>
                  <w:rPr>
                    <w:rFonts w:hint="default" w:ascii="Cambria Math" w:hAnsi="Cambria Math" w:cs="Times New Roman"/>
                    <w:i/>
                    <w:highlight w:val="none"/>
                    <w:lang w:val="en-US" w:eastAsia="zh-CN"/>
                  </w:rPr>
                </m:ctrlPr>
              </m:lim>
            </m:limLow>
            <m:ctrlPr>
              <w:rPr>
                <w:rFonts w:hint="default" w:ascii="Cambria Math" w:hAnsi="Cambria Math" w:cs="Times New Roman"/>
                <w:i/>
                <w:highlight w:val="none"/>
                <w:lang w:val="en-US" w:eastAsia="zh-CN"/>
              </w:rPr>
            </m:ctrlPr>
          </m:fName>
          <m:e>
            <m:r>
              <m:rPr>
                <m:nor/>
              </m:rPr>
              <w:rPr>
                <w:rFonts w:hint="default" w:ascii="Times New Roman" w:hAnsi="Times New Roman" w:cs="Times New Roman"/>
                <w:i/>
                <w:highlight w:val="none"/>
                <w:lang w:val="en-US" w:eastAsia="zh-CN"/>
              </w:rPr>
              <m:t>P</m:t>
            </m:r>
            <m:r>
              <m:rPr>
                <m:nor/>
                <m:sty m:val="p"/>
              </m:rPr>
              <w:rPr>
                <w:rFonts w:hint="default" w:ascii="Times New Roman" w:hAnsi="Times New Roman" w:cs="Times New Roman"/>
                <w:b w:val="0"/>
                <w:i w:val="0"/>
                <w:highlight w:val="none"/>
                <w:lang w:val="en-US" w:eastAsia="zh-CN"/>
              </w:rPr>
              <m:t>(</m:t>
            </m:r>
            <m:r>
              <m:rPr>
                <m:nor/>
              </m:rPr>
              <w:rPr>
                <w:rFonts w:hint="default" w:ascii="Times New Roman" w:hAnsi="Times New Roman" w:cs="Times New Roman"/>
                <w:i/>
                <w:highlight w:val="none"/>
                <w:lang w:val="en-US" w:eastAsia="zh-CN"/>
              </w:rPr>
              <m:t>y</m:t>
            </m:r>
            <m:d>
              <m:dPr>
                <m:begChr m:val="|"/>
                <m:endChr m:val=""/>
                <m:ctrlPr>
                  <w:rPr>
                    <w:rFonts w:hint="default" w:ascii="Cambria Math" w:hAnsi="Cambria Math" w:cs="Times New Roman"/>
                    <w:i/>
                    <w:highlight w:val="none"/>
                    <w:lang w:val="en-US" w:eastAsia="zh-CN"/>
                  </w:rPr>
                </m:ctrlPr>
              </m:dPr>
              <m:e>
                <m:r>
                  <m:rPr>
                    <m:nor/>
                  </m:rPr>
                  <w:rPr>
                    <w:rFonts w:hint="default" w:ascii="Times New Roman" w:hAnsi="Times New Roman" w:cs="Times New Roman"/>
                    <w:i/>
                    <w:highlight w:val="none"/>
                    <w:lang w:val="en-US" w:eastAsia="zh-CN"/>
                  </w:rPr>
                  <m:t>x</m:t>
                </m:r>
                <m:ctrlPr>
                  <w:rPr>
                    <w:rFonts w:hint="default" w:ascii="Cambria Math" w:hAnsi="Cambria Math" w:cs="Times New Roman"/>
                    <w:i/>
                    <w:highlight w:val="none"/>
                    <w:lang w:val="en-US" w:eastAsia="zh-CN"/>
                  </w:rPr>
                </m:ctrlPr>
              </m:e>
            </m:d>
            <m:r>
              <m:rPr>
                <m:nor/>
                <m:sty m:val="p"/>
              </m:rPr>
              <w:rPr>
                <w:rFonts w:hint="default" w:ascii="Times New Roman" w:hAnsi="Times New Roman" w:cs="Times New Roman"/>
                <w:b w:val="0"/>
                <w:i w:val="0"/>
                <w:highlight w:val="none"/>
                <w:lang w:val="en-US" w:eastAsia="zh-CN"/>
              </w:rPr>
              <m:t>)</m:t>
            </m:r>
            <m:ctrlPr>
              <w:rPr>
                <w:rFonts w:hint="default" w:ascii="Cambria Math" w:hAnsi="Cambria Math" w:cs="Times New Roman"/>
                <w:i/>
                <w:highlight w:val="none"/>
                <w:lang w:val="en-US" w:eastAsia="zh-CN"/>
              </w:rPr>
            </m:ctrlPr>
          </m:e>
        </m:func>
      </m:oMath>
      <w:r>
        <w:rPr>
          <w:rFonts w:hint="eastAsia" w:hAnsi="DejaVu Math TeX Gyre"/>
          <w:i w:val="0"/>
          <w:highlight w:val="none"/>
          <w:lang w:val="en-US" w:eastAsia="zh-CN"/>
        </w:rPr>
        <w:tab/>
      </w:r>
      <w:r>
        <w:rPr>
          <w:rFonts w:hint="eastAsia" w:hAnsi="DejaVu Math TeX Gyre" w:eastAsia="宋体" w:cs="Times New Roman"/>
          <w:i w:val="0"/>
          <w:kern w:val="2"/>
          <w:sz w:val="24"/>
          <w:szCs w:val="24"/>
          <w:highlight w:val="none"/>
          <w:lang w:val="en-US" w:eastAsia="zh-CN" w:bidi="ar-SA"/>
        </w:rPr>
        <w:t>（2-6）</w:t>
      </w:r>
    </w:p>
    <w:p w14:paraId="5A8F2811">
      <w:pPr>
        <w:bidi w:val="0"/>
        <w:rPr>
          <w:rFonts w:hint="eastAsia"/>
        </w:rPr>
      </w:pPr>
      <w:r>
        <w:rPr>
          <w:rFonts w:hint="eastAsia"/>
          <w:lang w:eastAsia="zh-CN"/>
        </w:rPr>
        <w:t>其中</w:t>
      </w:r>
      <m:oMath>
        <m:r>
          <m:rPr>
            <m:nor/>
          </m:rPr>
          <w:rPr>
            <w:rFonts w:hint="default" w:ascii="Times New Roman" w:hAnsi="Times New Roman" w:cs="Times New Roman"/>
            <w:i/>
            <w:highlight w:val="none"/>
            <w:lang w:val="en-US" w:eastAsia="zh-CN"/>
          </w:rPr>
          <m:t>Y</m:t>
        </m:r>
      </m:oMath>
      <w:r>
        <w:rPr>
          <w:rFonts w:hint="default"/>
          <w:lang w:eastAsia="zh-CN"/>
        </w:rPr>
        <w:t>为所有候选情感标签的集合，</w:t>
      </w:r>
      <m:oMath>
        <m:acc>
          <m:accPr>
            <m:ctrlPr>
              <w:rPr>
                <w:rFonts w:hint="default" w:ascii="Cambria Math" w:hAnsi="Cambria Math" w:cs="Times New Roman"/>
                <w:i/>
              </w:rPr>
            </m:ctrlPr>
          </m:accPr>
          <m:e>
            <m:r>
              <m:rPr>
                <m:nor/>
              </m:rPr>
              <w:rPr>
                <w:rFonts w:hint="default" w:ascii="Times New Roman" w:hAnsi="Times New Roman" w:cs="Times New Roman"/>
                <w:i/>
                <w:lang w:val="en-US" w:eastAsia="zh-CN"/>
              </w:rPr>
              <m:t>y</m:t>
            </m:r>
            <m:ctrlPr>
              <w:rPr>
                <w:rFonts w:hint="default" w:ascii="Cambria Math" w:hAnsi="Cambria Math" w:cs="Times New Roman"/>
                <w:i/>
              </w:rPr>
            </m:ctrlPr>
          </m:e>
        </m:acc>
      </m:oMath>
      <w:r>
        <w:rPr>
          <w:rFonts w:hint="eastAsia"/>
          <w:lang w:eastAsia="zh-CN"/>
        </w:rPr>
        <w:t>为模型预测的情感标签。</w:t>
      </w:r>
      <w:r>
        <w:rPr>
          <w:rFonts w:hint="eastAsia"/>
        </w:rPr>
        <w:t>分类器层面，朴素贝叶斯和支持向量机等算法被广泛应用。然而，传统方法的性能依赖</w:t>
      </w:r>
      <w:r>
        <w:rPr>
          <w:rFonts w:hint="eastAsia"/>
          <w:lang w:eastAsia="zh-CN"/>
        </w:rPr>
        <w:t>于</w:t>
      </w:r>
      <w:r>
        <w:rPr>
          <w:rFonts w:hint="eastAsia"/>
        </w:rPr>
        <w:t>特征工程的质量，手工设计</w:t>
      </w:r>
      <w:r>
        <w:rPr>
          <w:rFonts w:hint="eastAsia"/>
          <w:lang w:eastAsia="zh-CN"/>
        </w:rPr>
        <w:t>的</w:t>
      </w:r>
      <w:r>
        <w:rPr>
          <w:rFonts w:hint="eastAsia"/>
        </w:rPr>
        <w:t>特征难以捕捉深层语义，构成了其性能提升的上限。</w:t>
      </w:r>
    </w:p>
    <w:p w14:paraId="29B47813">
      <w:pPr>
        <w:bidi w:val="0"/>
        <w:rPr>
          <w:rFonts w:hint="eastAsia"/>
          <w:highlight w:val="none"/>
          <w:lang w:eastAsia="zh-CN"/>
        </w:rPr>
      </w:pPr>
      <w:r>
        <w:rPr>
          <w:rFonts w:hint="eastAsia"/>
          <w:lang w:eastAsia="zh-CN"/>
        </w:rPr>
        <w:t>深度学习的兴起为文本情感分类带来了实质性突破。相较于传统方法，深度神经网络能够自动学习文</w:t>
      </w:r>
      <w:r>
        <w:rPr>
          <w:rFonts w:hint="eastAsia"/>
          <w:highlight w:val="none"/>
          <w:lang w:eastAsia="zh-CN"/>
        </w:rPr>
        <w:t>本的分层特征表示。在序列建模方面，循环神经网络及其变体，长短期记忆网络（LSTM）</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31</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和双向LSTM</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32</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，通过引入门控机制和双向建模能力，有效缓解了传统RNN的梯度消失问题，能够更好地捕捉文本中的长距离语义依赖。</w:t>
      </w:r>
    </w:p>
    <w:p w14:paraId="55703F17">
      <w:pPr>
        <w:bidi w:val="0"/>
        <w:rPr>
          <w:rFonts w:hint="eastAsia"/>
          <w:lang w:eastAsia="zh-CN"/>
        </w:rPr>
      </w:pPr>
      <w:r>
        <w:rPr>
          <w:rFonts w:hint="eastAsia"/>
          <w:highlight w:val="none"/>
          <w:lang w:eastAsia="zh-CN"/>
        </w:rPr>
        <w:t>2018年以来，以BERT</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33</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为代表的预训练语言模型通过在大规模无标注文本上进行掩码语言建模和下一句预测的双任务预训练，习得深层上下文表征。这些预训练模型采用预训练加微调的迁移学习范式，仅需少量标注数据即可达到先进性能。近年来，随着GPT系列等大</w:t>
      </w:r>
      <w:r>
        <w:rPr>
          <w:rFonts w:hint="eastAsia"/>
          <w:lang w:eastAsia="zh-CN"/>
        </w:rPr>
        <w:t>规模语言模型的发展，研究者开始探索利用LLM进行零样本和少样本情感识别的可能性。通过上下文学习，LLM无需微调即可根据提示词中的少量示例完成情感分类任务，展现出传统深度模型所不具备的任务泛化能力和指令遵循能力。</w:t>
      </w:r>
    </w:p>
    <w:p w14:paraId="6C108036">
      <w:pPr>
        <w:bidi w:val="0"/>
        <w:rPr>
          <w:rFonts w:hint="eastAsia"/>
          <w:lang w:val="en-US" w:eastAsia="zh-CN"/>
        </w:rPr>
      </w:pPr>
      <w:r>
        <w:rPr>
          <w:rFonts w:hint="eastAsia"/>
          <w:lang w:eastAsia="zh-CN"/>
        </w:rPr>
        <w:t>为直观呈现文本情感分析技术从规则驱动到数据驱动、从浅层模型到深层预训练模型的完整演进历程，图2-</w:t>
      </w:r>
      <w:r>
        <w:rPr>
          <w:rFonts w:hint="eastAsia"/>
          <w:lang w:val="en-US" w:eastAsia="zh-CN"/>
        </w:rPr>
        <w:t>2</w:t>
      </w:r>
      <w:r>
        <w:rPr>
          <w:rFonts w:hint="eastAsia"/>
          <w:lang w:eastAsia="zh-CN"/>
        </w:rPr>
        <w:t>以时间线的形式梳理了各阶段的核心方法、代表模型及其技术特征。本系统在设计情感识别模块时，基于对上述技术的系统考量，选择了在领域适应性、推理效率和下游教学效果之间达到平衡的技术方案。</w:t>
      </w:r>
    </w:p>
    <w:p w14:paraId="56A0B1C4">
      <w:pPr>
        <w:pStyle w:val="8"/>
        <w:spacing w:before="48"/>
        <w:ind w:firstLine="0" w:firstLineChars="0"/>
        <w:rPr>
          <w:rFonts w:hint="eastAsia" w:ascii="Times New Roman" w:hAnsi="Times New Roman" w:eastAsia="宋体"/>
          <w:sz w:val="21"/>
          <w:szCs w:val="21"/>
          <w:lang w:eastAsia="zh-CN"/>
        </w:rPr>
      </w:pPr>
      <w:r>
        <w:drawing>
          <wp:inline distT="0" distB="0" distL="114300" distR="114300">
            <wp:extent cx="5276850" cy="1682115"/>
            <wp:effectExtent l="0" t="0" r="0" b="1333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3"/>
                    <a:stretch>
                      <a:fillRect/>
                    </a:stretch>
                  </pic:blipFill>
                  <pic:spPr>
                    <a:xfrm>
                      <a:off x="0" y="0"/>
                      <a:ext cx="5276850" cy="1682115"/>
                    </a:xfrm>
                    <a:prstGeom prst="rect">
                      <a:avLst/>
                    </a:prstGeom>
                    <a:noFill/>
                    <a:ln>
                      <a:noFill/>
                    </a:ln>
                  </pic:spPr>
                </pic:pic>
              </a:graphicData>
            </a:graphic>
          </wp:inline>
        </w:drawing>
      </w:r>
      <w:r>
        <w:rPr>
          <w:rFonts w:ascii="Times New Roman" w:hAnsi="Times New Roman" w:eastAsia="宋体"/>
          <w:sz w:val="21"/>
          <w:szCs w:val="21"/>
        </w:rPr>
        <w:t xml:space="preserve"> </w:t>
      </w:r>
    </w:p>
    <w:p w14:paraId="08840FCD">
      <w:pPr>
        <w:pStyle w:val="8"/>
        <w:spacing w:before="48"/>
        <w:ind w:firstLine="0" w:firstLineChars="0"/>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2</w:t>
      </w:r>
      <w:r>
        <w:rPr>
          <w:rFonts w:hint="eastAsia" w:ascii="Times New Roman" w:hAnsi="Times New Roman" w:eastAsia="宋体"/>
          <w:color w:val="000000" w:themeColor="text1"/>
          <w:sz w:val="21"/>
          <w:szCs w:val="21"/>
          <w:lang w:val="en-US" w:eastAsia="zh-CN"/>
          <w14:textFill>
            <w14:solidFill>
              <w14:schemeClr w14:val="tx1"/>
            </w14:solidFill>
          </w14:textFill>
        </w:rPr>
        <w:t>-</w:t>
      </w:r>
      <w:r>
        <w:rPr>
          <w:rFonts w:hint="default" w:ascii="Times New Roman" w:hAnsi="Times New Roman" w:eastAsia="宋体"/>
          <w:color w:val="000000" w:themeColor="text1"/>
          <w:sz w:val="21"/>
          <w:szCs w:val="21"/>
          <w:lang w:val="en-US" w:eastAsia="zh-CN"/>
          <w14:textFill>
            <w14:solidFill>
              <w14:schemeClr w14:val="tx1"/>
            </w14:solidFill>
          </w14:textFill>
        </w:rPr>
        <w:t>2</w:t>
      </w:r>
      <w:r>
        <w:rPr>
          <w:rFonts w:ascii="Times New Roman" w:hAnsi="Times New Roman" w:eastAsia="宋体"/>
          <w:sz w:val="21"/>
          <w:szCs w:val="21"/>
        </w:rPr>
        <w:t xml:space="preserve">  </w:t>
      </w:r>
      <w:r>
        <w:rPr>
          <w:rFonts w:hint="eastAsia" w:ascii="Times New Roman" w:hAnsi="Times New Roman" w:eastAsia="宋体"/>
          <w:sz w:val="21"/>
          <w:szCs w:val="21"/>
        </w:rPr>
        <w:t>文本情感分析技术演进脉络图</w:t>
      </w:r>
    </w:p>
    <w:p w14:paraId="5BA7FE3A">
      <w:pPr>
        <w:bidi w:val="0"/>
        <w:ind w:left="0" w:leftChars="0" w:firstLine="0" w:firstLineChars="0"/>
        <w:rPr>
          <w:rFonts w:hint="eastAsia"/>
          <w:lang w:eastAsia="zh-CN"/>
        </w:rPr>
      </w:pPr>
    </w:p>
    <w:p w14:paraId="1039E906">
      <w:pPr>
        <w:pStyle w:val="4"/>
        <w:numPr>
          <w:ilvl w:val="0"/>
          <w:numId w:val="0"/>
        </w:numPr>
        <w:spacing w:before="240" w:after="240"/>
        <w:rPr>
          <w:rFonts w:hint="eastAsia" w:eastAsia="黑体"/>
          <w:lang w:eastAsia="zh-CN"/>
        </w:rPr>
      </w:pPr>
      <w:bookmarkStart w:id="44" w:name="_Toc15858"/>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4</w:t>
      </w:r>
      <w:r>
        <w:rPr>
          <w:rFonts w:hint="eastAsia" w:ascii="黑体" w:hAnsi="黑体"/>
        </w:rPr>
        <w:t xml:space="preserve"> </w:t>
      </w:r>
      <w:r>
        <w:rPr>
          <w:rFonts w:ascii="黑体" w:hAnsi="黑体"/>
        </w:rPr>
        <w:t xml:space="preserve"> </w:t>
      </w:r>
      <w:r>
        <w:rPr>
          <w:rFonts w:hint="eastAsia" w:ascii="黑体" w:hAnsi="黑体"/>
          <w:lang w:eastAsia="zh-CN"/>
        </w:rPr>
        <w:t>检索增强生成技术</w:t>
      </w:r>
      <w:bookmarkEnd w:id="44"/>
    </w:p>
    <w:p w14:paraId="71C2199D">
      <w:pPr>
        <w:widowControl/>
        <w:spacing w:beforeLines="0" w:line="400" w:lineRule="exact"/>
        <w:ind w:firstLine="480"/>
        <w:rPr>
          <w:rFonts w:hint="eastAsia"/>
          <w:highlight w:val="none"/>
        </w:rPr>
      </w:pPr>
      <w:r>
        <w:rPr>
          <w:rFonts w:hint="eastAsia"/>
        </w:rPr>
        <w:t xml:space="preserve">检索增强生成（Retrieval-Augmented Generation, </w:t>
      </w:r>
      <w:r>
        <w:rPr>
          <w:rFonts w:hint="eastAsia"/>
          <w:highlight w:val="none"/>
        </w:rPr>
        <w:t>RAG）</w:t>
      </w:r>
      <w:r>
        <w:rPr>
          <w:rFonts w:hint="eastAsia"/>
          <w:highlight w:val="none"/>
          <w:lang w:eastAsia="zh-CN"/>
        </w:rPr>
        <w:t>技术</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34</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是</w:t>
      </w:r>
      <w:r>
        <w:rPr>
          <w:rFonts w:hint="eastAsia"/>
          <w:highlight w:val="none"/>
        </w:rPr>
        <w:t>将信息检索与文本生成相结合的有效范式，旨在解决大模型容易产生幻觉以及知识信息过时等问题。</w:t>
      </w:r>
      <w:r>
        <w:rPr>
          <w:rFonts w:hint="eastAsia"/>
          <w:highlight w:val="none"/>
          <w:lang w:eastAsia="zh-CN"/>
        </w:rPr>
        <w:t>其</w:t>
      </w:r>
      <w:r>
        <w:rPr>
          <w:rFonts w:hint="eastAsia"/>
          <w:highlight w:val="none"/>
        </w:rPr>
        <w:t>标准流程包含两个步骤：第一，检索。根据用户查询</w:t>
      </w:r>
      <m:oMath>
        <m:r>
          <m:rPr>
            <m:nor/>
          </m:rPr>
          <w:rPr>
            <w:rFonts w:hint="default" w:ascii="Times New Roman" w:hAnsi="Times New Roman" w:cs="Times New Roman"/>
            <w:i/>
            <w:kern w:val="2"/>
            <w:sz w:val="24"/>
            <w:szCs w:val="24"/>
            <w:highlight w:val="none"/>
            <w:lang w:val="en-US" w:eastAsia="zh-CN" w:bidi="ar-SA"/>
          </w:rPr>
          <m:t>q</m:t>
        </m:r>
      </m:oMath>
      <w:r>
        <w:rPr>
          <w:rFonts w:hint="eastAsia"/>
          <w:highlight w:val="none"/>
        </w:rPr>
        <w:t>，从外部知识库</w:t>
      </w:r>
      <m:oMath>
        <m:r>
          <m:rPr>
            <m:nor/>
            <m:sty m:val="p"/>
          </m:rPr>
          <w:rPr>
            <w:rFonts w:hint="default" w:ascii="Times New Roman" w:hAnsi="Times New Roman" w:cs="Times New Roman"/>
            <w:b w:val="0"/>
            <w:i w:val="0"/>
            <w:highlight w:val="none"/>
          </w:rPr>
          <m:t>Κ</m:t>
        </m:r>
      </m:oMath>
      <w:r>
        <w:rPr>
          <w:rFonts w:hint="eastAsia"/>
          <w:highlight w:val="none"/>
        </w:rPr>
        <w:t>中检索一组最相关的文档</w:t>
      </w:r>
      <m:oMath>
        <m:r>
          <m:rPr>
            <m:nor/>
          </m:rPr>
          <w:rPr>
            <w:rFonts w:hint="default" w:ascii="Times New Roman" w:hAnsi="Times New Roman" w:cs="Times New Roman"/>
            <w:i/>
            <w:kern w:val="2"/>
            <w:sz w:val="24"/>
            <w:szCs w:val="24"/>
            <w:highlight w:val="none"/>
            <w:lang w:val="en-US" w:eastAsia="zh-CN" w:bidi="ar-SA"/>
          </w:rPr>
          <m:t>D</m:t>
        </m:r>
      </m:oMath>
      <w:r>
        <w:rPr>
          <w:rFonts w:hint="eastAsia"/>
          <w:highlight w:val="none"/>
        </w:rPr>
        <w:t>。</w:t>
      </w:r>
    </w:p>
    <w:p w14:paraId="45E4255A">
      <w:pPr>
        <w:keepNext w:val="0"/>
        <w:keepLines w:val="0"/>
        <w:pageBreakBefore w:val="0"/>
        <w:widowControl w:val="0"/>
        <w:shd w:val="clear"/>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highlight w:val="none"/>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D</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TopK</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d</m:t>
            </m:r>
            <m:r>
              <m:rPr>
                <m:nor/>
                <m:sty m:val="p"/>
              </m:rPr>
              <w:rPr>
                <w:rFonts w:hint="default" w:ascii="Times New Roman" w:hAnsi="Times New Roman" w:cs="Times New Roman"/>
                <w:b w:val="0"/>
                <w:i w:val="0"/>
                <w:kern w:val="2"/>
                <w:sz w:val="24"/>
                <w:szCs w:val="24"/>
                <w:highlight w:val="none"/>
                <w:lang w:val="en-US" w:bidi="ar-SA"/>
              </w:rPr>
              <m:t>∈Κ</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sim</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E</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q</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E</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d</m:t>
        </m:r>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Ansi="DejaVu Math TeX Gyre" w:cs="Times New Roman"/>
          <w:i w:val="0"/>
          <w:kern w:val="2"/>
          <w:sz w:val="24"/>
          <w:szCs w:val="24"/>
          <w:highlight w:val="none"/>
          <w:lang w:val="en-US" w:eastAsia="zh-CN" w:bidi="ar-SA"/>
        </w:rPr>
        <w:tab/>
      </w:r>
      <w:r>
        <w:rPr>
          <w:rFonts w:hint="eastAsia" w:hAnsi="DejaVu Math TeX Gyre" w:eastAsia="宋体" w:cs="Times New Roman"/>
          <w:i w:val="0"/>
          <w:kern w:val="2"/>
          <w:sz w:val="24"/>
          <w:szCs w:val="24"/>
          <w:highlight w:val="none"/>
          <w:lang w:val="en-US" w:eastAsia="zh-CN" w:bidi="ar-SA"/>
        </w:rPr>
        <w:t>（2-7）</w:t>
      </w:r>
    </w:p>
    <w:p w14:paraId="714991E0">
      <w:pPr>
        <w:widowControl/>
        <w:spacing w:beforeLines="0" w:line="400" w:lineRule="exact"/>
        <w:ind w:firstLine="480"/>
        <w:rPr>
          <w:rFonts w:hint="eastAsia"/>
          <w:highlight w:val="none"/>
        </w:rPr>
      </w:pPr>
      <w:r>
        <w:rPr>
          <w:rFonts w:hint="eastAsia"/>
          <w:highlight w:val="none"/>
        </w:rPr>
        <w:t>其中</w:t>
      </w:r>
      <m:oMath>
        <m:r>
          <m:rPr>
            <m:nor/>
          </m:rPr>
          <w:rPr>
            <w:rFonts w:hint="default" w:ascii="Times New Roman" w:hAnsi="Times New Roman" w:cs="Times New Roman"/>
            <w:i/>
            <w:kern w:val="2"/>
            <w:sz w:val="24"/>
            <w:szCs w:val="24"/>
            <w:highlight w:val="none"/>
            <w:lang w:val="en-US" w:eastAsia="zh-CN" w:bidi="ar-SA"/>
          </w:rPr>
          <m:t>E</m:t>
        </m:r>
        <m:r>
          <m:rPr>
            <m:nor/>
            <m:sty m:val="p"/>
          </m:rPr>
          <w:rPr>
            <w:rFonts w:hint="default" w:ascii="Times New Roman" w:hAnsi="Times New Roman" w:cs="Times New Roman"/>
            <w:b w:val="0"/>
            <w:i w:val="0"/>
            <w:kern w:val="2"/>
            <w:sz w:val="24"/>
            <w:szCs w:val="24"/>
            <w:highlight w:val="none"/>
            <w:lang w:val="en-US" w:eastAsia="zh-CN" w:bidi="ar-SA"/>
          </w:rPr>
          <m:t>(</m:t>
        </m:r>
        <m:r>
          <m:rPr>
            <m:nor/>
            <m:sty m:val="p"/>
          </m:rPr>
          <w:rPr>
            <w:rFonts w:hint="default" w:ascii="Times New Roman" w:hAnsi="Times New Roman" w:cs="Times New Roman"/>
            <w:b w:val="0"/>
            <w:i w:val="0"/>
            <w:kern w:val="2"/>
            <w:sz w:val="24"/>
            <w:szCs w:val="24"/>
            <w:highlight w:val="none"/>
            <w:lang w:val="en-US" w:bidi="ar-SA"/>
          </w:rPr>
          <m:t>∙</m:t>
        </m:r>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ighlight w:val="none"/>
        </w:rPr>
        <w:t>为向量编码器，</w:t>
      </w:r>
      <m:oMath>
        <m:r>
          <m:rPr>
            <m:nor/>
          </m:rPr>
          <w:rPr>
            <w:rFonts w:hint="default" w:ascii="Times New Roman" w:hAnsi="Times New Roman" w:cs="Times New Roman"/>
            <w:i/>
            <w:kern w:val="2"/>
            <w:sz w:val="24"/>
            <w:szCs w:val="24"/>
            <w:highlight w:val="none"/>
            <w:lang w:val="en-US" w:eastAsia="zh-CN" w:bidi="ar-SA"/>
          </w:rPr>
          <m:t>sim</m:t>
        </m:r>
        <m:r>
          <m:rPr>
            <m:nor/>
            <m:sty m:val="p"/>
          </m:rPr>
          <w:rPr>
            <w:rFonts w:hint="default" w:ascii="Times New Roman" w:hAnsi="Times New Roman" w:cs="Times New Roman"/>
            <w:b w:val="0"/>
            <w:i w:val="0"/>
            <w:kern w:val="2"/>
            <w:sz w:val="24"/>
            <w:szCs w:val="24"/>
            <w:highlight w:val="none"/>
            <w:lang w:val="en-US" w:eastAsia="zh-CN" w:bidi="ar-SA"/>
          </w:rPr>
          <m:t>(</m:t>
        </m:r>
        <m:r>
          <m:rPr>
            <m:nor/>
            <m:sty m:val="p"/>
          </m:rPr>
          <w:rPr>
            <w:rFonts w:hint="default" w:ascii="Times New Roman" w:hAnsi="Times New Roman" w:cs="Times New Roman"/>
            <w:b w:val="0"/>
            <w:i w:val="0"/>
            <w:kern w:val="2"/>
            <w:sz w:val="24"/>
            <w:szCs w:val="24"/>
            <w:highlight w:val="none"/>
            <w:lang w:val="en-US" w:bidi="ar-SA"/>
          </w:rPr>
          <m:t>∙</m:t>
        </m:r>
        <m:r>
          <m:rPr>
            <m:nor/>
            <m:sty m:val="p"/>
          </m:rPr>
          <w:rPr>
            <w:rFonts w:hint="default" w:ascii="Times New Roman" w:hAnsi="Times New Roman" w:cs="Times New Roman"/>
            <w:b w:val="0"/>
            <w:i w:val="0"/>
            <w:kern w:val="2"/>
            <w:sz w:val="24"/>
            <w:szCs w:val="24"/>
            <w:highlight w:val="none"/>
            <w:lang w:val="en-US" w:eastAsia="zh-CN" w:bidi="ar-SA"/>
          </w:rPr>
          <m:t>,</m:t>
        </m:r>
        <m:r>
          <m:rPr>
            <m:nor/>
            <m:sty m:val="p"/>
          </m:rPr>
          <w:rPr>
            <w:rFonts w:hint="default" w:ascii="Times New Roman" w:hAnsi="Times New Roman" w:cs="Times New Roman"/>
            <w:b w:val="0"/>
            <w:i w:val="0"/>
            <w:kern w:val="2"/>
            <w:sz w:val="24"/>
            <w:szCs w:val="24"/>
            <w:highlight w:val="none"/>
            <w:lang w:val="en-US" w:bidi="ar-SA"/>
          </w:rPr>
          <m:t>∙</m:t>
        </m:r>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ighlight w:val="none"/>
        </w:rPr>
        <w:t>常用余弦相似度。第二，将检索到的信息作为额外上下文</w:t>
      </w:r>
      <m:oMath>
        <m:sSub>
          <m:sSubPr>
            <m:ctrlPr>
              <w:rPr>
                <w:rFonts w:ascii="DejaVu Math TeX Gyre" w:hAnsi="DejaVu Math TeX Gyre"/>
                <w:i/>
                <w:highlight w:val="none"/>
              </w:rPr>
            </m:ctrlPr>
          </m:sSubPr>
          <m:e>
            <m:r>
              <m:rPr/>
              <w:rPr>
                <w:rFonts w:hint="default" w:ascii="DejaVu Math TeX Gyre" w:hAnsi="DejaVu Math TeX Gyre"/>
                <w:highlight w:val="none"/>
                <w:lang w:val="en-US" w:eastAsia="zh-CN"/>
              </w:rPr>
              <m:t>c</m:t>
            </m:r>
            <m:ctrlPr>
              <w:rPr>
                <w:rFonts w:ascii="DejaVu Math TeX Gyre" w:hAnsi="DejaVu Math TeX Gyre"/>
                <w:i/>
                <w:highlight w:val="none"/>
              </w:rPr>
            </m:ctrlPr>
          </m:e>
          <m:sub>
            <m:r>
              <m:rPr/>
              <w:rPr>
                <w:rFonts w:hint="default" w:ascii="DejaVu Math TeX Gyre" w:hAnsi="DejaVu Math TeX Gyre"/>
                <w:highlight w:val="none"/>
                <w:lang w:val="en-US" w:eastAsia="zh-CN"/>
              </w:rPr>
              <m:t>t</m:t>
            </m:r>
            <m:ctrlPr>
              <w:rPr>
                <w:rFonts w:ascii="DejaVu Math TeX Gyre" w:hAnsi="DejaVu Math TeX Gyre"/>
                <w:i/>
                <w:highlight w:val="none"/>
              </w:rPr>
            </m:ctrlPr>
          </m:sub>
        </m:sSub>
      </m:oMath>
      <w:r>
        <w:rPr>
          <w:rFonts w:hint="eastAsia"/>
          <w:highlight w:val="none"/>
        </w:rPr>
        <w:t>嵌入提示词，引导大模型生成回复。</w:t>
      </w:r>
    </w:p>
    <w:p w14:paraId="01E096F9">
      <w:pPr>
        <w:widowControl/>
        <w:spacing w:beforeLines="0" w:line="400" w:lineRule="exact"/>
        <w:ind w:firstLine="480"/>
        <w:rPr>
          <w:rFonts w:hint="eastAsia"/>
        </w:rPr>
      </w:pPr>
      <w:r>
        <w:rPr>
          <w:rFonts w:hint="eastAsia"/>
          <w:highlight w:val="none"/>
        </w:rPr>
        <w:t>在教育场景中，RAG技术有其特殊价值。Li等人（2025）</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35</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的</w:t>
      </w:r>
      <w:r>
        <w:rPr>
          <w:rFonts w:hint="eastAsia"/>
          <w:highlight w:val="none"/>
        </w:rPr>
        <w:t>综述</w:t>
      </w:r>
      <w:r>
        <w:rPr>
          <w:rFonts w:hint="eastAsia"/>
          <w:highlight w:val="none"/>
          <w:lang w:eastAsia="zh-CN"/>
        </w:rPr>
        <w:t>指出教育</w:t>
      </w:r>
      <w:r>
        <w:rPr>
          <w:rFonts w:hint="eastAsia"/>
          <w:highlight w:val="none"/>
        </w:rPr>
        <w:t>RAG面临的核心挑战在于教育领域知识的结构化程度更高、准确性</w:t>
      </w:r>
      <w:r>
        <w:rPr>
          <w:rFonts w:hint="eastAsia"/>
        </w:rPr>
        <w:t>要求更严苛</w:t>
      </w:r>
      <w:r>
        <w:rPr>
          <w:rFonts w:hint="eastAsia"/>
          <w:lang w:eastAsia="zh-CN"/>
        </w:rPr>
        <w:t>。</w:t>
      </w:r>
      <w:r>
        <w:rPr>
          <w:rFonts w:hint="eastAsia"/>
        </w:rPr>
        <w:t>因此，本研究引入一个基于GSM8K数据集构建的外部知识库，通过语义检索为系统提供可参考的解题模板和思路，为受控生成模块提供</w:t>
      </w:r>
      <w:r>
        <w:rPr>
          <w:rFonts w:hint="eastAsia"/>
          <w:lang w:eastAsia="zh-CN"/>
        </w:rPr>
        <w:t>了</w:t>
      </w:r>
      <w:r>
        <w:rPr>
          <w:rFonts w:hint="eastAsia"/>
        </w:rPr>
        <w:t>额外的高质量上下文。</w:t>
      </w:r>
    </w:p>
    <w:p w14:paraId="1C4C9519">
      <w:pPr>
        <w:pStyle w:val="4"/>
        <w:numPr>
          <w:ilvl w:val="0"/>
          <w:numId w:val="0"/>
        </w:numPr>
        <w:spacing w:before="240" w:after="240"/>
        <w:rPr>
          <w:rFonts w:hint="eastAsia"/>
        </w:rPr>
      </w:pPr>
      <w:bookmarkStart w:id="45" w:name="_Toc11289"/>
      <w:r>
        <w:rPr>
          <w:rFonts w:hint="eastAsia" w:ascii="黑体" w:hAnsi="黑体"/>
        </w:rPr>
        <w:t>2.</w:t>
      </w:r>
      <w:r>
        <w:rPr>
          <w:rFonts w:hint="eastAsia" w:ascii="黑体" w:hAnsi="黑体"/>
          <w:lang w:val="en-US" w:eastAsia="zh-CN"/>
        </w:rPr>
        <w:t>2</w:t>
      </w:r>
      <w:r>
        <w:rPr>
          <w:rFonts w:ascii="黑体" w:hAnsi="黑体"/>
        </w:rPr>
        <w:t>.</w:t>
      </w:r>
      <w:r>
        <w:rPr>
          <w:rFonts w:hint="eastAsia" w:ascii="黑体" w:hAnsi="黑体"/>
          <w:lang w:val="en-US" w:eastAsia="zh-CN"/>
        </w:rPr>
        <w:t>5</w:t>
      </w:r>
      <w:r>
        <w:rPr>
          <w:rFonts w:hint="eastAsia" w:ascii="黑体" w:hAnsi="黑体"/>
        </w:rPr>
        <w:t xml:space="preserve"> </w:t>
      </w:r>
      <w:r>
        <w:rPr>
          <w:rFonts w:ascii="黑体" w:hAnsi="黑体"/>
        </w:rPr>
        <w:t xml:space="preserve"> </w:t>
      </w:r>
      <w:r>
        <w:rPr>
          <w:rFonts w:hint="eastAsia" w:ascii="黑体" w:hAnsi="黑体"/>
          <w:lang w:eastAsia="zh-CN"/>
        </w:rPr>
        <w:t>提示工程与受控生成</w:t>
      </w:r>
      <w:bookmarkEnd w:id="45"/>
    </w:p>
    <w:p w14:paraId="2E175FBE">
      <w:pPr>
        <w:widowControl/>
        <w:spacing w:beforeLines="0" w:line="400" w:lineRule="exact"/>
        <w:ind w:firstLine="480"/>
        <w:rPr>
          <w:rFonts w:hint="eastAsia"/>
        </w:rPr>
      </w:pPr>
      <w:r>
        <w:rPr>
          <w:rFonts w:hint="eastAsia"/>
        </w:rPr>
        <w:t>提示工程（Prompt Engineering）是在不修改模型参数的前提下，通过设计输入文本来引导或约束大模型行为的技术。其核心思想是通过为模型提供上下文、角色设定、输出格式要求，甚至少量示例（Few-Shot），来激发模型遵循人类意图的能力，而无需进行成本高昂的微调。然而，传统提示工程在复杂指令</w:t>
      </w:r>
      <w:r>
        <w:rPr>
          <w:rFonts w:hint="eastAsia"/>
          <w:lang w:eastAsia="zh-CN"/>
        </w:rPr>
        <w:t>下</w:t>
      </w:r>
      <w:r>
        <w:rPr>
          <w:rFonts w:hint="eastAsia"/>
        </w:rPr>
        <w:t>效果不稳定。为应对这一挑战，本系统采用了分层提示词架构，将系统身份、教学原则、诊断结果、情感状态和教学策略分层注入提示词，以增强对生成过程的</w:t>
      </w:r>
      <w:r>
        <w:rPr>
          <w:rFonts w:hint="eastAsia"/>
          <w:highlight w:val="none"/>
        </w:rPr>
        <w:t>控制</w:t>
      </w:r>
      <w:r>
        <w:rPr>
          <w:rFonts w:hint="eastAsia"/>
          <w:highlight w:val="none"/>
          <w:vertAlign w:val="superscript"/>
          <w:lang w:eastAsia="zh-CN"/>
        </w:rPr>
        <w:fldChar w:fldCharType="begin"/>
      </w:r>
      <w:r>
        <w:rPr>
          <w:highlight w:val="none"/>
        </w:rPr>
        <w:instrText xml:space="preserve"> REF _Ref702422052 \r \h  \* MERGEFORMAT</w:instrText>
      </w:r>
      <w:r>
        <w:rPr>
          <w:rFonts w:hint="eastAsia"/>
          <w:highlight w:val="none"/>
          <w:vertAlign w:val="superscript"/>
          <w:lang w:eastAsia="zh-CN"/>
        </w:rPr>
        <w:fldChar w:fldCharType="separate"/>
      </w:r>
      <w:r>
        <w:rPr>
          <w:rFonts w:hint="eastAsia"/>
          <w:highlight w:val="none"/>
          <w:vertAlign w:val="superscript"/>
          <w:lang w:eastAsia="zh-CN"/>
        </w:rPr>
        <w:t>[36]</w:t>
      </w:r>
      <w:r>
        <w:rPr>
          <w:rFonts w:hint="eastAsia"/>
          <w:highlight w:val="none"/>
          <w:vertAlign w:val="superscript"/>
          <w:lang w:eastAsia="zh-CN"/>
        </w:rPr>
        <w:fldChar w:fldCharType="end"/>
      </w:r>
      <w:r>
        <w:rPr>
          <w:rFonts w:hint="eastAsia"/>
          <w:highlight w:val="none"/>
        </w:rPr>
        <w:t>。</w:t>
      </w:r>
    </w:p>
    <w:p w14:paraId="23E60862">
      <w:pPr>
        <w:pStyle w:val="3"/>
        <w:numPr>
          <w:ilvl w:val="0"/>
          <w:numId w:val="0"/>
        </w:numPr>
        <w:spacing w:before="360" w:after="360"/>
        <w:rPr>
          <w:rFonts w:hint="default"/>
          <w:lang w:val="en-US" w:eastAsia="zh-CN"/>
        </w:rPr>
      </w:pPr>
      <w:bookmarkStart w:id="46" w:name="_Toc20413"/>
      <w:r>
        <w:rPr>
          <w:rFonts w:hint="eastAsia" w:ascii="黑体" w:hAnsi="黑体"/>
          <w:lang w:val="en-US" w:eastAsia="zh-CN"/>
        </w:rPr>
        <w:t>2.3  教育系统评估方法</w:t>
      </w:r>
      <w:bookmarkEnd w:id="46"/>
    </w:p>
    <w:p w14:paraId="4AF086C2">
      <w:pPr>
        <w:bidi w:val="0"/>
        <w:rPr>
          <w:rFonts w:hint="eastAsia"/>
        </w:rPr>
      </w:pPr>
      <w:bookmarkStart w:id="47" w:name="_Toc15129"/>
      <w:r>
        <w:rPr>
          <w:rFonts w:hint="eastAsia"/>
        </w:rPr>
        <w:t>评估是推动研究进展的核心动力，尤其是在教育这一结果导向的领域。本节将梳理评估范式从传统文本生成指标到现代教学能力评测的演进。</w:t>
      </w:r>
    </w:p>
    <w:p w14:paraId="5B93ADED">
      <w:pPr>
        <w:pStyle w:val="4"/>
        <w:numPr>
          <w:ilvl w:val="0"/>
          <w:numId w:val="0"/>
        </w:numPr>
        <w:spacing w:before="240" w:after="240"/>
        <w:rPr>
          <w:rFonts w:hint="eastAsia" w:ascii="黑体" w:hAnsi="黑体" w:eastAsia="黑体"/>
          <w:lang w:val="en-US" w:eastAsia="zh-CN"/>
        </w:rPr>
      </w:pPr>
      <w:bookmarkStart w:id="48" w:name="_Toc10619"/>
      <w:r>
        <w:rPr>
          <w:rFonts w:hint="eastAsia" w:ascii="黑体" w:hAnsi="黑体"/>
        </w:rPr>
        <w:t>2.</w:t>
      </w:r>
      <w:r>
        <w:rPr>
          <w:rFonts w:hint="eastAsia" w:ascii="黑体" w:hAnsi="黑体"/>
          <w:lang w:val="en-US" w:eastAsia="zh-CN"/>
        </w:rPr>
        <w:t>3</w:t>
      </w:r>
      <w:r>
        <w:rPr>
          <w:rFonts w:ascii="黑体" w:hAnsi="黑体"/>
        </w:rPr>
        <w:t>.</w:t>
      </w:r>
      <w:r>
        <w:rPr>
          <w:rFonts w:hint="eastAsia" w:ascii="黑体" w:hAnsi="黑体"/>
          <w:lang w:val="en-US" w:eastAsia="zh-CN"/>
        </w:rPr>
        <w:t>1</w:t>
      </w:r>
      <w:r>
        <w:rPr>
          <w:rFonts w:hint="eastAsia" w:ascii="黑体" w:hAnsi="黑体"/>
        </w:rPr>
        <w:t xml:space="preserve"> </w:t>
      </w:r>
      <w:r>
        <w:rPr>
          <w:rFonts w:ascii="黑体" w:hAnsi="黑体"/>
        </w:rPr>
        <w:t xml:space="preserve"> </w:t>
      </w:r>
      <w:bookmarkEnd w:id="47"/>
      <w:r>
        <w:rPr>
          <w:rFonts w:hint="eastAsia" w:ascii="黑体" w:hAnsi="黑体"/>
          <w:lang w:eastAsia="zh-CN"/>
        </w:rPr>
        <w:t>传统文本生成评估指标</w:t>
      </w:r>
      <w:bookmarkEnd w:id="48"/>
    </w:p>
    <w:p w14:paraId="327FCA48">
      <w:pPr>
        <w:widowControl/>
        <w:spacing w:beforeLines="0" w:line="400" w:lineRule="exact"/>
        <w:ind w:firstLine="480"/>
        <w:rPr>
          <w:rFonts w:hint="eastAsia"/>
          <w:highlight w:val="none"/>
          <w:lang w:eastAsia="zh-CN"/>
        </w:rPr>
      </w:pPr>
      <w:r>
        <w:rPr>
          <w:rFonts w:hint="eastAsia"/>
        </w:rPr>
        <w:t>早期对对话系统的评估，多沿用自然</w:t>
      </w:r>
      <w:r>
        <w:rPr>
          <w:rFonts w:hint="eastAsia"/>
          <w:highlight w:val="none"/>
        </w:rPr>
        <w:t>语言生成领域的指标，如BLEU</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37</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、ROUGE</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38</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以及BERTScore</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39</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。这些指标的核心思</w:t>
      </w:r>
      <w:r>
        <w:rPr>
          <w:rFonts w:hint="eastAsia"/>
        </w:rPr>
        <w:t>想都是计算生成文本与参考答案之间的相似度</w:t>
      </w:r>
      <w:r>
        <w:rPr>
          <w:rFonts w:hint="eastAsia"/>
          <w:lang w:eastAsia="zh-CN"/>
        </w:rPr>
        <w:t>：</w:t>
      </w:r>
    </w:p>
    <w:p w14:paraId="08E095AC">
      <w:pPr>
        <w:keepNext w:val="0"/>
        <w:keepLines w:val="0"/>
        <w:pageBreakBefore w:val="0"/>
        <w:widowControl w:val="0"/>
        <w:shd w:val="clear"/>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highlight w:val="none"/>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BLEU</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BP</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exp</m:t>
        </m:r>
        <m:r>
          <m:rPr>
            <m:nor/>
            <m:sty m:val="p"/>
          </m:rPr>
          <w:rPr>
            <w:rFonts w:hint="default" w:ascii="Times New Roman" w:hAnsi="Times New Roman" w:cs="Times New Roman"/>
            <w:b w:val="0"/>
            <w:i w:val="0"/>
            <w:kern w:val="2"/>
            <w:sz w:val="24"/>
            <w:szCs w:val="24"/>
            <w:highlight w:val="none"/>
            <w:lang w:val="en-US" w:eastAsia="zh-CN" w:bidi="ar-SA"/>
          </w:rPr>
          <m:t>(</m:t>
        </m:r>
        <m:nary>
          <m:naryPr>
            <m:chr m:val="∑"/>
            <m:limLoc m:val="undOvr"/>
            <m:ctrlPr>
              <w:rPr>
                <w:rFonts w:hint="default" w:ascii="Cambria Math" w:hAnsi="Cambria Math" w:cs="Times New Roman"/>
                <w:i/>
                <w:kern w:val="2"/>
                <w:sz w:val="24"/>
                <w:szCs w:val="24"/>
                <w:highlight w:val="none"/>
                <w:lang w:val="en-US" w:eastAsia="zh-CN" w:bidi="ar-SA"/>
              </w:rPr>
            </m:ctrlPr>
          </m:naryPr>
          <m:sub>
            <m:r>
              <m:rPr>
                <m:nor/>
              </m:rPr>
              <w:rPr>
                <w:rFonts w:hint="default" w:ascii="Times New Roman" w:hAnsi="Times New Roman" w:cs="Times New Roman"/>
                <w:i/>
                <w:kern w:val="2"/>
                <w:sz w:val="24"/>
                <w:szCs w:val="24"/>
                <w:highlight w:val="none"/>
                <w:lang w:val="en-US" w:eastAsia="zh-CN" w:bidi="ar-SA"/>
              </w:rPr>
              <m:t>n</m:t>
            </m:r>
            <m:r>
              <m:rPr>
                <m:nor/>
                <m:sty m:val="p"/>
              </m:rPr>
              <w:rPr>
                <w:rFonts w:hint="default" w:ascii="Times New Roman" w:hAnsi="Times New Roman" w:cs="Times New Roman"/>
                <w:b w:val="0"/>
                <w:i w:val="0"/>
                <w:kern w:val="2"/>
                <w:sz w:val="24"/>
                <w:szCs w:val="24"/>
                <w:highlight w:val="none"/>
                <w:lang w:val="en-US" w:eastAsia="zh-CN" w:bidi="ar-SA"/>
              </w:rPr>
              <m:t>=1</m:t>
            </m:r>
            <m:ctrlPr>
              <w:rPr>
                <w:rFonts w:hint="default" w:ascii="Cambria Math" w:hAnsi="Cambria Math" w:cs="Times New Roman"/>
                <w:i/>
                <w:kern w:val="2"/>
                <w:sz w:val="24"/>
                <w:szCs w:val="24"/>
                <w:highlight w:val="none"/>
                <w:lang w:val="en-US" w:eastAsia="zh-CN" w:bidi="ar-SA"/>
              </w:rPr>
            </m:ctrlPr>
          </m:sub>
          <m:sup>
            <m:r>
              <m:rPr>
                <m:nor/>
              </m:rPr>
              <w:rPr>
                <w:rFonts w:hint="default" w:ascii="Times New Roman" w:hAnsi="Times New Roman" w:cs="Times New Roman"/>
                <w:i/>
                <w:kern w:val="2"/>
                <w:sz w:val="24"/>
                <w:szCs w:val="24"/>
                <w:highlight w:val="none"/>
                <w:lang w:val="en-US" w:eastAsia="zh-CN" w:bidi="ar-SA"/>
              </w:rPr>
              <m:t>N</m:t>
            </m:r>
            <m:ctrlPr>
              <w:rPr>
                <w:rFonts w:hint="default" w:ascii="Cambria Math" w:hAnsi="Cambria Math" w:cs="Times New Roman"/>
                <w:i/>
                <w:kern w:val="2"/>
                <w:sz w:val="24"/>
                <w:szCs w:val="24"/>
                <w:highlight w:val="none"/>
                <w:lang w:val="en-US" w:eastAsia="zh-CN" w:bidi="ar-SA"/>
              </w:rPr>
            </m:ctrlPr>
          </m:sup>
          <m:e>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bidi="ar-SA"/>
                  </w:rPr>
                  <m:t>ω</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n</m:t>
                </m:r>
                <m:ctrlPr>
                  <w:rPr>
                    <w:rFonts w:hint="default" w:ascii="Cambria Math" w:hAnsi="Cambria Math" w:cs="Times New Roman"/>
                    <w:i/>
                    <w:kern w:val="2"/>
                    <w:sz w:val="24"/>
                    <w:szCs w:val="24"/>
                    <w:highlight w:val="none"/>
                    <w:lang w:val="en-US" w:eastAsia="zh-CN" w:bidi="ar-SA"/>
                  </w:rPr>
                </m:ctrlPr>
              </m:sub>
            </m:sSub>
            <m:r>
              <m:rPr>
                <m:nor/>
              </m:rPr>
              <w:rPr>
                <w:rFonts w:hint="default" w:ascii="Times New Roman" w:hAnsi="Times New Roman" w:cs="Times New Roman"/>
                <w:i/>
                <w:kern w:val="2"/>
                <w:sz w:val="24"/>
                <w:szCs w:val="24"/>
                <w:highlight w:val="none"/>
                <w:lang w:val="en-US" w:eastAsia="zh-CN" w:bidi="ar-SA"/>
              </w:rPr>
              <m:t>log</m:t>
            </m:r>
            <m:ctrlPr>
              <w:rPr>
                <w:rFonts w:hint="default" w:ascii="Cambria Math" w:hAnsi="Cambria Math" w:cs="Times New Roman"/>
                <w:i/>
                <w:kern w:val="2"/>
                <w:sz w:val="24"/>
                <w:szCs w:val="24"/>
                <w:highlight w:val="none"/>
                <w:lang w:val="en-US" w:eastAsia="zh-CN" w:bidi="ar-SA"/>
              </w:rPr>
            </m:ctrlPr>
          </m:e>
        </m:nary>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P</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n</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Ansi="DejaVu Math TeX Gyre" w:cs="DejaVu Math TeX Gyre"/>
          <w:i w:val="0"/>
          <w:kern w:val="2"/>
          <w:sz w:val="24"/>
          <w:szCs w:val="24"/>
          <w:highlight w:val="none"/>
          <w:lang w:val="en-US" w:eastAsia="zh-CN" w:bidi="ar-SA"/>
        </w:rPr>
        <w:tab/>
      </w:r>
      <w:r>
        <w:rPr>
          <w:rFonts w:hint="eastAsia" w:hAnsi="DejaVu Math TeX Gyre" w:eastAsia="宋体" w:cs="Times New Roman"/>
          <w:i w:val="0"/>
          <w:kern w:val="2"/>
          <w:sz w:val="24"/>
          <w:szCs w:val="24"/>
          <w:highlight w:val="none"/>
          <w:lang w:val="en-US" w:eastAsia="zh-CN" w:bidi="ar-SA"/>
        </w:rPr>
        <w:t>（2-8）</w:t>
      </w:r>
    </w:p>
    <w:p w14:paraId="6791EA50">
      <w:pPr>
        <w:widowControl/>
        <w:spacing w:beforeLines="0" w:line="400" w:lineRule="exact"/>
        <w:ind w:firstLine="480"/>
        <w:rPr>
          <w:rFonts w:hint="eastAsia"/>
          <w:lang w:eastAsia="zh-CN"/>
        </w:rPr>
      </w:pPr>
      <w:r>
        <w:rPr>
          <w:rFonts w:hint="eastAsia"/>
          <w:lang w:eastAsia="zh-CN"/>
        </w:rPr>
        <w:t>其中</w:t>
      </w:r>
      <m:oMath>
        <m:sSub>
          <m:sSubPr>
            <m:ctrlPr>
              <w:rPr>
                <w:rFonts w:hint="default" w:ascii="DejaVu Math TeX Gyre" w:hAnsi="DejaVu Math TeX Gyre" w:cs="DejaVu Math TeX Gyre"/>
                <w:i/>
                <w:kern w:val="2"/>
                <w:sz w:val="24"/>
                <w:szCs w:val="24"/>
                <w:highlight w:val="none"/>
                <w:lang w:val="en-US" w:eastAsia="zh-CN" w:bidi="ar-SA"/>
              </w:rPr>
            </m:ctrlPr>
          </m:sSubPr>
          <m:e>
            <m:r>
              <m:rPr/>
              <w:rPr>
                <w:rFonts w:hint="default" w:ascii="DejaVu Math TeX Gyre" w:hAnsi="DejaVu Math TeX Gyre" w:cs="DejaVu Math TeX Gyre"/>
                <w:kern w:val="2"/>
                <w:sz w:val="24"/>
                <w:szCs w:val="24"/>
                <w:highlight w:val="none"/>
                <w:lang w:val="en-US" w:eastAsia="zh-CN" w:bidi="ar-SA"/>
              </w:rPr>
              <m:t>P</m:t>
            </m:r>
            <m:ctrlPr>
              <w:rPr>
                <w:rFonts w:hint="default" w:ascii="DejaVu Math TeX Gyre" w:hAnsi="DejaVu Math TeX Gyre" w:cs="DejaVu Math TeX Gyre"/>
                <w:i/>
                <w:kern w:val="2"/>
                <w:sz w:val="24"/>
                <w:szCs w:val="24"/>
                <w:highlight w:val="none"/>
                <w:lang w:val="en-US" w:eastAsia="zh-CN" w:bidi="ar-SA"/>
              </w:rPr>
            </m:ctrlPr>
          </m:e>
          <m:sub>
            <m:r>
              <m:rPr/>
              <w:rPr>
                <w:rFonts w:hint="default" w:ascii="DejaVu Math TeX Gyre" w:hAnsi="DejaVu Math TeX Gyre" w:cs="DejaVu Math TeX Gyre"/>
                <w:kern w:val="2"/>
                <w:sz w:val="24"/>
                <w:szCs w:val="24"/>
                <w:highlight w:val="none"/>
                <w:lang w:val="en-US" w:eastAsia="zh-CN" w:bidi="ar-SA"/>
              </w:rPr>
              <m:t>n</m:t>
            </m:r>
            <m:ctrlPr>
              <w:rPr>
                <w:rFonts w:hint="default" w:ascii="DejaVu Math TeX Gyre" w:hAnsi="DejaVu Math TeX Gyre" w:cs="DejaVu Math TeX Gyre"/>
                <w:i/>
                <w:kern w:val="2"/>
                <w:sz w:val="24"/>
                <w:szCs w:val="24"/>
                <w:highlight w:val="none"/>
                <w:lang w:val="en-US" w:eastAsia="zh-CN" w:bidi="ar-SA"/>
              </w:rPr>
            </m:ctrlPr>
          </m:sub>
        </m:sSub>
      </m:oMath>
      <w:r>
        <w:rPr>
          <w:rFonts w:hint="eastAsia"/>
          <w:highlight w:val="none"/>
          <w:lang w:eastAsia="zh-CN"/>
        </w:rPr>
        <w:t>为</w:t>
      </w:r>
      <w:r>
        <w:rPr>
          <w:rFonts w:hint="eastAsia"/>
          <w:lang w:eastAsia="zh-CN"/>
        </w:rPr>
        <w:t>n-gram匹配精度，BP为长度惩罚因子。</w:t>
      </w:r>
    </w:p>
    <w:p w14:paraId="39607FDC">
      <w:pPr>
        <w:widowControl/>
        <w:spacing w:beforeLines="0" w:line="400" w:lineRule="exact"/>
        <w:ind w:firstLine="480"/>
        <w:rPr>
          <w:rFonts w:hint="eastAsia"/>
        </w:rPr>
      </w:pPr>
      <w:r>
        <w:rPr>
          <w:rFonts w:hint="eastAsia"/>
        </w:rPr>
        <w:t>然而，</w:t>
      </w:r>
      <w:r>
        <w:rPr>
          <w:rFonts w:hint="eastAsia"/>
          <w:lang w:eastAsia="zh-CN"/>
        </w:rPr>
        <w:t>多项</w:t>
      </w:r>
      <w:r>
        <w:rPr>
          <w:rFonts w:hint="eastAsia"/>
        </w:rPr>
        <w:t>研究已经证明，这些指标在教育对话场景中</w:t>
      </w:r>
      <w:r>
        <w:rPr>
          <w:rFonts w:hint="eastAsia"/>
          <w:lang w:eastAsia="zh-CN"/>
        </w:rPr>
        <w:t>存在明显局限</w:t>
      </w:r>
      <w:r>
        <w:rPr>
          <w:rFonts w:hint="eastAsia"/>
        </w:rPr>
        <w:t>。原因有三：第一，教育目标与文本相似度无关。一个直接给出答案的坏教学回复，和一个引导学生思考的好教学回复，它们与参考答案的BLEU分数可能仅有微小差别。第二，表达的多样性被错误惩罚。同一教学意图可以有</w:t>
      </w:r>
      <w:r>
        <w:rPr>
          <w:rFonts w:hint="eastAsia"/>
          <w:lang w:eastAsia="zh-CN"/>
        </w:rPr>
        <w:t>多种</w:t>
      </w:r>
      <w:r>
        <w:rPr>
          <w:rFonts w:hint="eastAsia"/>
        </w:rPr>
        <w:t>表达方式，这些表达的文本相似度可能很低，但它们的效果是近似的。第三，无法衡量高阶的教学维度</w:t>
      </w:r>
      <w:r>
        <w:rPr>
          <w:rFonts w:hint="eastAsia"/>
          <w:lang w:eastAsia="zh-CN"/>
        </w:rPr>
        <w:t>，</w:t>
      </w:r>
      <w:r>
        <w:rPr>
          <w:rFonts w:hint="eastAsia"/>
        </w:rPr>
        <w:t>如脚手架支持和情感支持。因此教育对话系统的评估需要范式上的转变。</w:t>
      </w:r>
    </w:p>
    <w:p w14:paraId="2E7E22EC">
      <w:pPr>
        <w:pStyle w:val="4"/>
        <w:numPr>
          <w:ilvl w:val="0"/>
          <w:numId w:val="0"/>
        </w:numPr>
        <w:spacing w:before="240" w:after="240"/>
        <w:rPr>
          <w:rFonts w:hint="eastAsia" w:ascii="黑体" w:hAnsi="黑体" w:eastAsia="黑体"/>
          <w:lang w:val="en-US" w:eastAsia="zh-CN"/>
        </w:rPr>
      </w:pPr>
      <w:bookmarkStart w:id="49" w:name="_Toc24943"/>
      <w:r>
        <w:rPr>
          <w:rFonts w:hint="eastAsia" w:ascii="黑体" w:hAnsi="黑体"/>
        </w:rPr>
        <w:t>2.</w:t>
      </w:r>
      <w:r>
        <w:rPr>
          <w:rFonts w:hint="eastAsia" w:ascii="黑体" w:hAnsi="黑体"/>
          <w:lang w:val="en-US" w:eastAsia="zh-CN"/>
        </w:rPr>
        <w:t>3</w:t>
      </w:r>
      <w:r>
        <w:rPr>
          <w:rFonts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基于奖励模型的教学评估</w:t>
      </w:r>
      <w:bookmarkEnd w:id="49"/>
    </w:p>
    <w:p w14:paraId="715C922A">
      <w:pPr>
        <w:bidi w:val="0"/>
        <w:rPr>
          <w:rFonts w:hint="eastAsia"/>
        </w:rPr>
      </w:pPr>
      <w:r>
        <w:rPr>
          <w:rFonts w:hint="eastAsia"/>
        </w:rPr>
        <w:t>为</w:t>
      </w:r>
      <w:r>
        <w:rPr>
          <w:rFonts w:hint="eastAsia"/>
          <w:lang w:eastAsia="zh-CN"/>
        </w:rPr>
        <w:t>克服</w:t>
      </w:r>
      <w:r>
        <w:rPr>
          <w:rFonts w:hint="eastAsia"/>
        </w:rPr>
        <w:t>传统指标的局限性，基于奖励模型的</w:t>
      </w:r>
      <w:r>
        <w:rPr>
          <w:rFonts w:hint="eastAsia"/>
          <w:lang w:eastAsia="zh-CN"/>
        </w:rPr>
        <w:t>自动评价方法被提出</w:t>
      </w:r>
      <w:r>
        <w:rPr>
          <w:rFonts w:hint="eastAsia"/>
        </w:rPr>
        <w:t>。</w:t>
      </w:r>
      <w:r>
        <w:rPr>
          <w:rFonts w:hint="eastAsia"/>
          <w:lang w:eastAsia="zh-CN"/>
        </w:rPr>
        <w:t>其</w:t>
      </w:r>
      <w:r>
        <w:rPr>
          <w:rFonts w:hint="eastAsia"/>
        </w:rPr>
        <w:t>核心是训练模型来学习人类教师的偏好。</w:t>
      </w:r>
      <w:r>
        <w:rPr>
          <w:rFonts w:hint="eastAsia"/>
          <w:lang w:eastAsia="zh-CN"/>
        </w:rPr>
        <w:t>具体</w:t>
      </w:r>
      <w:r>
        <w:rPr>
          <w:rFonts w:hint="eastAsia"/>
        </w:rPr>
        <w:t>流程</w:t>
      </w:r>
      <w:r>
        <w:rPr>
          <w:rFonts w:hint="eastAsia"/>
          <w:lang w:eastAsia="zh-CN"/>
        </w:rPr>
        <w:t>为</w:t>
      </w:r>
      <w:r>
        <w:rPr>
          <w:rFonts w:hint="eastAsia"/>
        </w:rPr>
        <w:t>：首先邀请多位资深教师，对由不同AI系统生成的</w:t>
      </w:r>
      <w:r>
        <w:rPr>
          <w:rFonts w:hint="eastAsia"/>
          <w:lang w:eastAsia="zh-CN"/>
        </w:rPr>
        <w:t>大量</w:t>
      </w:r>
      <w:r>
        <w:rPr>
          <w:rFonts w:hint="eastAsia"/>
        </w:rPr>
        <w:t>辅导回复进行</w:t>
      </w:r>
      <w:r>
        <w:rPr>
          <w:rFonts w:hint="eastAsia"/>
          <w:lang w:eastAsia="zh-CN"/>
        </w:rPr>
        <w:t>多维度</w:t>
      </w:r>
      <w:r>
        <w:rPr>
          <w:rFonts w:hint="eastAsia"/>
        </w:rPr>
        <w:t>标注</w:t>
      </w:r>
      <w:r>
        <w:rPr>
          <w:rFonts w:hint="eastAsia"/>
          <w:lang w:eastAsia="zh-CN"/>
        </w:rPr>
        <w:t>与</w:t>
      </w:r>
      <w:r>
        <w:rPr>
          <w:rFonts w:hint="eastAsia"/>
        </w:rPr>
        <w:t>偏好排序。</w:t>
      </w:r>
      <w:r>
        <w:rPr>
          <w:rFonts w:hint="eastAsia"/>
          <w:lang w:eastAsia="zh-CN"/>
        </w:rPr>
        <w:t>随后</w:t>
      </w:r>
      <w:r>
        <w:rPr>
          <w:rFonts w:hint="eastAsia"/>
        </w:rPr>
        <w:t>利用这些偏好数据训练</w:t>
      </w:r>
      <w:r>
        <w:rPr>
          <w:rFonts w:hint="eastAsia"/>
          <w:lang w:eastAsia="zh-CN"/>
        </w:rPr>
        <w:t>奖</w:t>
      </w:r>
      <w:r>
        <w:rPr>
          <w:rFonts w:hint="eastAsia"/>
        </w:rPr>
        <w:t>励模型，</w:t>
      </w:r>
      <w:r>
        <w:rPr>
          <w:rFonts w:hint="eastAsia"/>
          <w:lang w:eastAsia="zh-CN"/>
        </w:rPr>
        <w:t>使</w:t>
      </w:r>
      <w:r>
        <w:rPr>
          <w:rFonts w:hint="eastAsia"/>
        </w:rPr>
        <w:t>其最大化正确预测人类偏好的概率。设教师标注的偏好数据集为</w:t>
      </w:r>
      <m:oMath>
        <m:r>
          <m:rPr/>
          <w:rPr>
            <w:rFonts w:hint="default" w:ascii="DejaVu Math TeX Gyre" w:hAnsi="DejaVu Math TeX Gyre" w:cs="Times New Roman"/>
            <w:kern w:val="2"/>
            <w:sz w:val="24"/>
            <w:szCs w:val="24"/>
            <w:lang w:val="en-US" w:eastAsia="zh-CN" w:bidi="ar-SA"/>
          </w:rPr>
          <m:t>P={(</m:t>
        </m:r>
        <m:sSubSup>
          <m:sSubSupPr>
            <m:ctrlPr>
              <w:rPr>
                <w:rFonts w:hint="default" w:ascii="DejaVu Math TeX Gyre" w:hAnsi="DejaVu Math TeX Gyre" w:cs="Times New Roman"/>
                <w:i/>
                <w:kern w:val="2"/>
                <w:sz w:val="24"/>
                <w:szCs w:val="24"/>
                <w:lang w:val="en-US" w:eastAsia="zh-CN" w:bidi="ar-SA"/>
              </w:rPr>
            </m:ctrlPr>
          </m:sSubSupPr>
          <m:e>
            <m:r>
              <m:rPr/>
              <w:rPr>
                <w:rFonts w:hint="default" w:ascii="DejaVu Math TeX Gyre" w:hAnsi="DejaVu Math TeX Gyre" w:cs="Times New Roman"/>
                <w:kern w:val="2"/>
                <w:sz w:val="24"/>
                <w:szCs w:val="24"/>
                <w:lang w:val="en-US" w:eastAsia="zh-CN" w:bidi="ar-SA"/>
              </w:rPr>
              <m:t>y</m:t>
            </m:r>
            <m:ctrlPr>
              <w:rPr>
                <w:rFonts w:hint="default" w:ascii="DejaVu Math TeX Gyre" w:hAnsi="DejaVu Math TeX Gyre" w:cs="Times New Roman"/>
                <w:i/>
                <w:kern w:val="2"/>
                <w:sz w:val="24"/>
                <w:szCs w:val="24"/>
                <w:lang w:val="en-US" w:eastAsia="zh-CN" w:bidi="ar-SA"/>
              </w:rPr>
            </m:ctrlPr>
          </m:e>
          <m:sub>
            <m:r>
              <m:rPr/>
              <w:rPr>
                <w:rFonts w:hint="default" w:ascii="DejaVu Math TeX Gyre" w:hAnsi="DejaVu Math TeX Gyre" w:cs="Times New Roman"/>
                <w:kern w:val="2"/>
                <w:sz w:val="24"/>
                <w:szCs w:val="24"/>
                <w:lang w:val="en-US" w:eastAsia="zh-CN" w:bidi="ar-SA"/>
              </w:rPr>
              <m:t>i</m:t>
            </m:r>
            <m:ctrlPr>
              <w:rPr>
                <w:rFonts w:hint="default" w:ascii="DejaVu Math TeX Gyre" w:hAnsi="DejaVu Math TeX Gyre" w:cs="Times New Roman"/>
                <w:i/>
                <w:kern w:val="2"/>
                <w:sz w:val="24"/>
                <w:szCs w:val="24"/>
                <w:lang w:val="en-US" w:eastAsia="zh-CN" w:bidi="ar-SA"/>
              </w:rPr>
            </m:ctrlPr>
          </m:sub>
          <m:sup>
            <m:r>
              <m:rPr/>
              <w:rPr>
                <w:rFonts w:hint="default" w:ascii="DejaVu Math TeX Gyre" w:hAnsi="DejaVu Math TeX Gyre" w:cs="Times New Roman"/>
                <w:kern w:val="2"/>
                <w:sz w:val="24"/>
                <w:szCs w:val="24"/>
                <w:lang w:val="en-US" w:eastAsia="zh-CN" w:bidi="ar-SA"/>
              </w:rPr>
              <m:t>+</m:t>
            </m:r>
            <m:ctrlPr>
              <w:rPr>
                <w:rFonts w:hint="default" w:ascii="DejaVu Math TeX Gyre" w:hAnsi="DejaVu Math TeX Gyre" w:cs="Times New Roman"/>
                <w:i/>
                <w:kern w:val="2"/>
                <w:sz w:val="24"/>
                <w:szCs w:val="24"/>
                <w:lang w:val="en-US" w:eastAsia="zh-CN" w:bidi="ar-SA"/>
              </w:rPr>
            </m:ctrlPr>
          </m:sup>
        </m:sSubSup>
        <m:r>
          <m:rPr/>
          <w:rPr>
            <w:rFonts w:hint="default" w:ascii="DejaVu Math TeX Gyre" w:hAnsi="DejaVu Math TeX Gyre" w:cs="Times New Roman"/>
            <w:kern w:val="2"/>
            <w:sz w:val="24"/>
            <w:szCs w:val="24"/>
            <w:lang w:val="en-US" w:eastAsia="zh-CN" w:bidi="ar-SA"/>
          </w:rPr>
          <m:t>,</m:t>
        </m:r>
        <m:sSubSup>
          <m:sSubSupPr>
            <m:ctrlPr>
              <w:rPr>
                <w:rFonts w:hint="default" w:ascii="DejaVu Math TeX Gyre" w:hAnsi="DejaVu Math TeX Gyre" w:cs="Times New Roman"/>
                <w:i/>
                <w:kern w:val="2"/>
                <w:sz w:val="24"/>
                <w:szCs w:val="24"/>
                <w:lang w:val="en-US" w:eastAsia="zh-CN" w:bidi="ar-SA"/>
              </w:rPr>
            </m:ctrlPr>
          </m:sSubSupPr>
          <m:e>
            <m:r>
              <m:rPr/>
              <w:rPr>
                <w:rFonts w:hint="default" w:ascii="DejaVu Math TeX Gyre" w:hAnsi="DejaVu Math TeX Gyre" w:cs="Times New Roman"/>
                <w:kern w:val="2"/>
                <w:sz w:val="24"/>
                <w:szCs w:val="24"/>
                <w:lang w:val="en-US" w:eastAsia="zh-CN" w:bidi="ar-SA"/>
              </w:rPr>
              <m:t>y</m:t>
            </m:r>
            <m:ctrlPr>
              <w:rPr>
                <w:rFonts w:hint="default" w:ascii="DejaVu Math TeX Gyre" w:hAnsi="DejaVu Math TeX Gyre" w:cs="Times New Roman"/>
                <w:i/>
                <w:kern w:val="2"/>
                <w:sz w:val="24"/>
                <w:szCs w:val="24"/>
                <w:lang w:val="en-US" w:eastAsia="zh-CN" w:bidi="ar-SA"/>
              </w:rPr>
            </m:ctrlPr>
          </m:e>
          <m:sub>
            <m:r>
              <m:rPr/>
              <w:rPr>
                <w:rFonts w:hint="default" w:ascii="DejaVu Math TeX Gyre" w:hAnsi="DejaVu Math TeX Gyre" w:cs="Times New Roman"/>
                <w:kern w:val="2"/>
                <w:sz w:val="24"/>
                <w:szCs w:val="24"/>
                <w:lang w:val="en-US" w:eastAsia="zh-CN" w:bidi="ar-SA"/>
              </w:rPr>
              <m:t>i</m:t>
            </m:r>
            <m:ctrlPr>
              <w:rPr>
                <w:rFonts w:hint="default" w:ascii="DejaVu Math TeX Gyre" w:hAnsi="DejaVu Math TeX Gyre" w:cs="Times New Roman"/>
                <w:i/>
                <w:kern w:val="2"/>
                <w:sz w:val="24"/>
                <w:szCs w:val="24"/>
                <w:lang w:val="en-US" w:eastAsia="zh-CN" w:bidi="ar-SA"/>
              </w:rPr>
            </m:ctrlPr>
          </m:sub>
          <m:sup>
            <m:r>
              <m:rPr/>
              <w:rPr>
                <w:rFonts w:hint="default" w:ascii="DejaVu Math TeX Gyre" w:hAnsi="DejaVu Math TeX Gyre" w:cs="Times New Roman"/>
                <w:kern w:val="2"/>
                <w:sz w:val="24"/>
                <w:szCs w:val="24"/>
                <w:lang w:val="en-US" w:eastAsia="zh-CN" w:bidi="ar-SA"/>
              </w:rPr>
              <m:t>−</m:t>
            </m:r>
            <m:ctrlPr>
              <w:rPr>
                <w:rFonts w:hint="default" w:ascii="DejaVu Math TeX Gyre" w:hAnsi="DejaVu Math TeX Gyre" w:cs="Times New Roman"/>
                <w:i/>
                <w:kern w:val="2"/>
                <w:sz w:val="24"/>
                <w:szCs w:val="24"/>
                <w:lang w:val="en-US" w:eastAsia="zh-CN" w:bidi="ar-SA"/>
              </w:rPr>
            </m:ctrlPr>
          </m:sup>
        </m:sSubSup>
        <m:r>
          <m:rPr/>
          <w:rPr>
            <w:rFonts w:hint="default" w:ascii="DejaVu Math TeX Gyre" w:hAnsi="DejaVu Math TeX Gyre" w:cs="Times New Roman"/>
            <w:kern w:val="2"/>
            <w:sz w:val="24"/>
            <w:szCs w:val="24"/>
            <w:lang w:val="en-US" w:eastAsia="zh-CN" w:bidi="ar-SA"/>
          </w:rPr>
          <m:t>)}</m:t>
        </m:r>
      </m:oMath>
      <w:r>
        <w:rPr>
          <w:rFonts w:hint="eastAsia"/>
        </w:rPr>
        <w:t>，其中</w:t>
      </w:r>
      <m:oMath>
        <m:sSubSup>
          <m:sSubSupPr>
            <m:ctrlPr>
              <w:rPr>
                <w:rFonts w:hint="default" w:ascii="DejaVu Math TeX Gyre" w:hAnsi="DejaVu Math TeX Gyre" w:cs="Times New Roman"/>
                <w:i/>
                <w:kern w:val="2"/>
                <w:sz w:val="24"/>
                <w:szCs w:val="24"/>
                <w:lang w:val="en-US" w:eastAsia="zh-CN" w:bidi="ar-SA"/>
              </w:rPr>
            </m:ctrlPr>
          </m:sSubSupPr>
          <m:e>
            <m:r>
              <m:rPr/>
              <w:rPr>
                <w:rFonts w:hint="default" w:ascii="DejaVu Math TeX Gyre" w:hAnsi="DejaVu Math TeX Gyre" w:cs="Times New Roman"/>
                <w:kern w:val="2"/>
                <w:sz w:val="24"/>
                <w:szCs w:val="24"/>
                <w:lang w:val="en-US" w:eastAsia="zh-CN" w:bidi="ar-SA"/>
              </w:rPr>
              <m:t>y</m:t>
            </m:r>
            <m:ctrlPr>
              <w:rPr>
                <w:rFonts w:hint="default" w:ascii="DejaVu Math TeX Gyre" w:hAnsi="DejaVu Math TeX Gyre" w:cs="Times New Roman"/>
                <w:i/>
                <w:kern w:val="2"/>
                <w:sz w:val="24"/>
                <w:szCs w:val="24"/>
                <w:lang w:val="en-US" w:eastAsia="zh-CN" w:bidi="ar-SA"/>
              </w:rPr>
            </m:ctrlPr>
          </m:e>
          <m:sub>
            <m:r>
              <m:rPr/>
              <w:rPr>
                <w:rFonts w:hint="default" w:ascii="DejaVu Math TeX Gyre" w:hAnsi="DejaVu Math TeX Gyre" w:cs="Times New Roman"/>
                <w:kern w:val="2"/>
                <w:sz w:val="24"/>
                <w:szCs w:val="24"/>
                <w:lang w:val="en-US" w:eastAsia="zh-CN" w:bidi="ar-SA"/>
              </w:rPr>
              <m:t>i</m:t>
            </m:r>
            <m:ctrlPr>
              <w:rPr>
                <w:rFonts w:hint="default" w:ascii="DejaVu Math TeX Gyre" w:hAnsi="DejaVu Math TeX Gyre" w:cs="Times New Roman"/>
                <w:i/>
                <w:kern w:val="2"/>
                <w:sz w:val="24"/>
                <w:szCs w:val="24"/>
                <w:lang w:val="en-US" w:eastAsia="zh-CN" w:bidi="ar-SA"/>
              </w:rPr>
            </m:ctrlPr>
          </m:sub>
          <m:sup>
            <m:r>
              <m:rPr/>
              <w:rPr>
                <w:rFonts w:hint="default" w:ascii="DejaVu Math TeX Gyre" w:hAnsi="DejaVu Math TeX Gyre" w:cs="Times New Roman"/>
                <w:kern w:val="2"/>
                <w:sz w:val="24"/>
                <w:szCs w:val="24"/>
                <w:lang w:val="en-US" w:eastAsia="zh-CN" w:bidi="ar-SA"/>
              </w:rPr>
              <m:t>+</m:t>
            </m:r>
            <m:ctrlPr>
              <w:rPr>
                <w:rFonts w:hint="default" w:ascii="DejaVu Math TeX Gyre" w:hAnsi="DejaVu Math TeX Gyre" w:cs="Times New Roman"/>
                <w:i/>
                <w:kern w:val="2"/>
                <w:sz w:val="24"/>
                <w:szCs w:val="24"/>
                <w:lang w:val="en-US" w:eastAsia="zh-CN" w:bidi="ar-SA"/>
              </w:rPr>
            </m:ctrlPr>
          </m:sup>
        </m:sSubSup>
      </m:oMath>
      <w:r>
        <w:rPr>
          <w:rFonts w:hint="eastAsia"/>
        </w:rPr>
        <w:t>优于</w:t>
      </w:r>
      <m:oMath>
        <m:sSubSup>
          <m:sSubSupPr>
            <m:ctrlPr>
              <w:rPr>
                <w:rFonts w:hint="default" w:ascii="DejaVu Math TeX Gyre" w:hAnsi="DejaVu Math TeX Gyre" w:cs="Times New Roman"/>
                <w:i/>
                <w:kern w:val="2"/>
                <w:sz w:val="24"/>
                <w:szCs w:val="24"/>
                <w:lang w:val="en-US" w:eastAsia="zh-CN" w:bidi="ar-SA"/>
              </w:rPr>
            </m:ctrlPr>
          </m:sSubSupPr>
          <m:e>
            <m:r>
              <m:rPr/>
              <w:rPr>
                <w:rFonts w:hint="default" w:ascii="DejaVu Math TeX Gyre" w:hAnsi="DejaVu Math TeX Gyre" w:cs="Times New Roman"/>
                <w:kern w:val="2"/>
                <w:sz w:val="24"/>
                <w:szCs w:val="24"/>
                <w:lang w:val="en-US" w:eastAsia="zh-CN" w:bidi="ar-SA"/>
              </w:rPr>
              <m:t>y</m:t>
            </m:r>
            <m:ctrlPr>
              <w:rPr>
                <w:rFonts w:hint="default" w:ascii="DejaVu Math TeX Gyre" w:hAnsi="DejaVu Math TeX Gyre" w:cs="Times New Roman"/>
                <w:i/>
                <w:kern w:val="2"/>
                <w:sz w:val="24"/>
                <w:szCs w:val="24"/>
                <w:lang w:val="en-US" w:eastAsia="zh-CN" w:bidi="ar-SA"/>
              </w:rPr>
            </m:ctrlPr>
          </m:e>
          <m:sub>
            <m:r>
              <m:rPr/>
              <w:rPr>
                <w:rFonts w:hint="default" w:ascii="DejaVu Math TeX Gyre" w:hAnsi="DejaVu Math TeX Gyre" w:cs="Times New Roman"/>
                <w:kern w:val="2"/>
                <w:sz w:val="24"/>
                <w:szCs w:val="24"/>
                <w:lang w:val="en-US" w:eastAsia="zh-CN" w:bidi="ar-SA"/>
              </w:rPr>
              <m:t>i</m:t>
            </m:r>
            <m:ctrlPr>
              <w:rPr>
                <w:rFonts w:hint="default" w:ascii="DejaVu Math TeX Gyre" w:hAnsi="DejaVu Math TeX Gyre" w:cs="Times New Roman"/>
                <w:i/>
                <w:kern w:val="2"/>
                <w:sz w:val="24"/>
                <w:szCs w:val="24"/>
                <w:lang w:val="en-US" w:eastAsia="zh-CN" w:bidi="ar-SA"/>
              </w:rPr>
            </m:ctrlPr>
          </m:sub>
          <m:sup>
            <m:r>
              <m:rPr/>
              <w:rPr>
                <w:rFonts w:hint="default" w:ascii="DejaVu Math TeX Gyre" w:hAnsi="DejaVu Math TeX Gyre" w:cs="Times New Roman"/>
                <w:kern w:val="2"/>
                <w:sz w:val="24"/>
                <w:szCs w:val="24"/>
                <w:lang w:val="en-US" w:eastAsia="zh-CN" w:bidi="ar-SA"/>
              </w:rPr>
              <m:t>−</m:t>
            </m:r>
            <m:ctrlPr>
              <w:rPr>
                <w:rFonts w:hint="default" w:ascii="DejaVu Math TeX Gyre" w:hAnsi="DejaVu Math TeX Gyre" w:cs="Times New Roman"/>
                <w:i/>
                <w:kern w:val="2"/>
                <w:sz w:val="24"/>
                <w:szCs w:val="24"/>
                <w:lang w:val="en-US" w:eastAsia="zh-CN" w:bidi="ar-SA"/>
              </w:rPr>
            </m:ctrlPr>
          </m:sup>
        </m:sSubSup>
      </m:oMath>
      <w:r>
        <w:rPr>
          <w:rFonts w:hint="eastAsia"/>
        </w:rPr>
        <w:t>，奖励模型</w:t>
      </w:r>
      <m:oMath>
        <m:sSub>
          <m:sSubPr>
            <m:ctrlPr>
              <w:rPr>
                <w:rFonts w:ascii="DejaVu Math TeX Gyre" w:hAnsi="DejaVu Math TeX Gyre"/>
                <w:i/>
              </w:rPr>
            </m:ctrlPr>
          </m:sSubPr>
          <m:e>
            <m:r>
              <m:rPr/>
              <w:rPr>
                <w:rFonts w:hint="default" w:ascii="DejaVu Math TeX Gyre" w:hAnsi="DejaVu Math TeX Gyre"/>
                <w:lang w:val="en-US" w:eastAsia="zh-CN"/>
              </w:rPr>
              <m:t>R</m:t>
            </m:r>
            <m:ctrlPr>
              <w:rPr>
                <w:rFonts w:ascii="DejaVu Math TeX Gyre" w:hAnsi="DejaVu Math TeX Gyre"/>
                <w:i/>
              </w:rPr>
            </m:ctrlPr>
          </m:e>
          <m:sub>
            <m:r>
              <m:rPr/>
              <w:rPr>
                <w:rFonts w:ascii="DejaVu Math TeX Gyre" w:hAnsi="DejaVu Math TeX Gyre"/>
              </w:rPr>
              <m:t>ϕ</m:t>
            </m:r>
            <m:ctrlPr>
              <w:rPr>
                <w:rFonts w:ascii="DejaVu Math TeX Gyre" w:hAnsi="DejaVu Math TeX Gyre"/>
                <w:i/>
              </w:rPr>
            </m:ctrlPr>
          </m:sub>
        </m:sSub>
      </m:oMath>
      <w:r>
        <w:rPr>
          <w:rFonts w:hint="eastAsia"/>
        </w:rPr>
        <w:t>通过最大化以下目标进行训练：</w:t>
      </w:r>
    </w:p>
    <w:p w14:paraId="7BE0FEDA">
      <w:pPr>
        <w:keepNext w:val="0"/>
        <w:keepLines w:val="0"/>
        <w:pageBreakBefore w:val="0"/>
        <w:widowControl w:val="0"/>
        <w:shd w:val="clear"/>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rFonts w:hint="eastAsia"/>
          <w:highlight w:val="none"/>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L</m:t>
        </m:r>
        <m:r>
          <m:rPr>
            <m:nor/>
            <m:sty m:val="p"/>
          </m:rPr>
          <w:rPr>
            <w:rFonts w:hint="default" w:ascii="Times New Roman" w:hAnsi="Times New Roman" w:cs="Times New Roman"/>
            <w:b w:val="0"/>
            <w:i w:val="0"/>
            <w:kern w:val="2"/>
            <w:sz w:val="24"/>
            <w:szCs w:val="24"/>
            <w:highlight w:val="none"/>
            <w:lang w:val="en-US" w:eastAsia="zh-CN" w:bidi="ar-SA"/>
          </w:rPr>
          <m:t>(</m:t>
        </m:r>
        <m:r>
          <m:rPr>
            <m:nor/>
            <m:sty m:val="p"/>
          </m:rPr>
          <w:rPr>
            <w:rFonts w:hint="default" w:ascii="Times New Roman" w:hAnsi="Times New Roman" w:cs="Times New Roman"/>
            <w:b w:val="0"/>
            <w:i w:val="0"/>
            <w:kern w:val="2"/>
            <w:sz w:val="24"/>
            <w:szCs w:val="24"/>
            <w:highlight w:val="none"/>
            <w:lang w:val="en-US" w:bidi="ar-SA"/>
          </w:rPr>
          <m:t>ϕ</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E</m:t>
        </m:r>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log</m:t>
        </m:r>
        <m:r>
          <m:rPr>
            <m:nor/>
          </m:rPr>
          <w:rPr>
            <w:rFonts w:hint="default" w:ascii="Times New Roman" w:hAnsi="Times New Roman" w:cs="Times New Roman"/>
            <w:i/>
            <w:kern w:val="2"/>
            <w:sz w:val="24"/>
            <w:szCs w:val="24"/>
            <w:highlight w:val="none"/>
            <w:lang w:val="en-US" w:bidi="ar-SA"/>
          </w:rPr>
          <m:t>σ</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R</m:t>
            </m:r>
            <m:ctrlPr>
              <w:rPr>
                <w:rFonts w:hint="default" w:ascii="Cambria Math" w:hAnsi="Cambria Math" w:cs="Times New Roman"/>
                <w:i/>
                <w:kern w:val="2"/>
                <w:sz w:val="24"/>
                <w:szCs w:val="24"/>
                <w:highlight w:val="none"/>
                <w:lang w:val="en-US" w:eastAsia="zh-CN" w:bidi="ar-SA"/>
              </w:rPr>
            </m:ctrlPr>
          </m:e>
          <m:sub>
            <m:r>
              <m:rPr>
                <m:nor/>
                <m:sty m:val="p"/>
              </m:rPr>
              <w:rPr>
                <w:rFonts w:hint="default" w:ascii="Times New Roman" w:hAnsi="Times New Roman" w:cs="Times New Roman"/>
                <w:b w:val="0"/>
                <w:i w:val="0"/>
                <w:kern w:val="2"/>
                <w:sz w:val="24"/>
                <w:szCs w:val="24"/>
                <w:highlight w:val="none"/>
                <w:lang w:val="en-US" w:bidi="ar-SA"/>
              </w:rPr>
              <m:t>ϕ</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p>
          <m:sSupPr>
            <m:ctrlPr>
              <w:rPr>
                <w:rFonts w:hint="default" w:ascii="Cambria Math" w:hAnsi="Cambria Math" w:cs="Times New Roman"/>
                <w:i/>
                <w:kern w:val="2"/>
                <w:sz w:val="24"/>
                <w:szCs w:val="24"/>
                <w:highlight w:val="none"/>
                <w:lang w:val="en-US" w:eastAsia="zh-CN" w:bidi="ar-SA"/>
              </w:rPr>
            </m:ctrlPr>
          </m:sSupPr>
          <m:e>
            <m:r>
              <m:rPr>
                <m:nor/>
              </m:rPr>
              <w:rPr>
                <w:rFonts w:hint="default" w:ascii="Times New Roman" w:hAnsi="Times New Roman" w:cs="Times New Roman"/>
                <w:i/>
                <w:kern w:val="2"/>
                <w:sz w:val="24"/>
                <w:szCs w:val="24"/>
                <w:highlight w:val="none"/>
                <w:lang w:val="en-US" w:eastAsia="zh-CN" w:bidi="ar-SA"/>
              </w:rPr>
              <m:t>y</m:t>
            </m:r>
            <m:ctrlPr>
              <w:rPr>
                <w:rFonts w:hint="default" w:ascii="Cambria Math" w:hAnsi="Cambria Math" w:cs="Times New Roman"/>
                <w:i/>
                <w:kern w:val="2"/>
                <w:sz w:val="24"/>
                <w:szCs w:val="24"/>
                <w:highlight w:val="none"/>
                <w:lang w:val="en-US" w:eastAsia="zh-CN" w:bidi="ar-SA"/>
              </w:rPr>
            </m:ctrlPr>
          </m:e>
          <m:sup>
            <m:r>
              <m:rPr>
                <m:nor/>
                <m:sty m:val="p"/>
              </m:rPr>
              <w:rPr>
                <w:rFonts w:hint="default" w:ascii="Times New Roman" w:hAnsi="Times New Roman" w:cs="Times New Roman"/>
                <w:b w:val="0"/>
                <w:i w:val="0"/>
                <w:kern w:val="2"/>
                <w:sz w:val="24"/>
                <w:szCs w:val="24"/>
                <w:highlight w:val="none"/>
                <w:lang w:val="en-US" w:eastAsia="zh-CN" w:bidi="ar-SA"/>
              </w:rPr>
              <m:t>+</m:t>
            </m:r>
            <m:ctrlPr>
              <w:rPr>
                <w:rFonts w:hint="default" w:ascii="Cambria Math" w:hAnsi="Cambria Math" w:cs="Times New Roman"/>
                <w:i/>
                <w:kern w:val="2"/>
                <w:sz w:val="24"/>
                <w:szCs w:val="24"/>
                <w:highlight w:val="none"/>
                <w:lang w:val="en-US" w:eastAsia="zh-CN" w:bidi="ar-SA"/>
              </w:rPr>
            </m:ctrlPr>
          </m:sup>
        </m:sSup>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R</m:t>
            </m:r>
            <m:ctrlPr>
              <w:rPr>
                <w:rFonts w:hint="default" w:ascii="Cambria Math" w:hAnsi="Cambria Math" w:cs="Times New Roman"/>
                <w:i/>
                <w:kern w:val="2"/>
                <w:sz w:val="24"/>
                <w:szCs w:val="24"/>
                <w:highlight w:val="none"/>
                <w:lang w:val="en-US" w:eastAsia="zh-CN" w:bidi="ar-SA"/>
              </w:rPr>
            </m:ctrlPr>
          </m:e>
          <m:sub>
            <m:r>
              <m:rPr>
                <m:nor/>
                <m:sty m:val="p"/>
              </m:rPr>
              <w:rPr>
                <w:rFonts w:hint="default" w:ascii="Times New Roman" w:hAnsi="Times New Roman" w:cs="Times New Roman"/>
                <w:b w:val="0"/>
                <w:i w:val="0"/>
                <w:kern w:val="2"/>
                <w:sz w:val="24"/>
                <w:szCs w:val="24"/>
                <w:highlight w:val="none"/>
                <w:lang w:val="en-US" w:bidi="ar-SA"/>
              </w:rPr>
              <m:t>ϕ</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p>
          <m:sSupPr>
            <m:ctrlPr>
              <w:rPr>
                <w:rFonts w:hint="default" w:ascii="Cambria Math" w:hAnsi="Cambria Math" w:cs="Times New Roman"/>
                <w:i/>
                <w:kern w:val="2"/>
                <w:sz w:val="24"/>
                <w:szCs w:val="24"/>
                <w:highlight w:val="none"/>
                <w:lang w:val="en-US" w:eastAsia="zh-CN" w:bidi="ar-SA"/>
              </w:rPr>
            </m:ctrlPr>
          </m:sSupPr>
          <m:e>
            <m:r>
              <m:rPr>
                <m:nor/>
              </m:rPr>
              <w:rPr>
                <w:rFonts w:hint="default" w:ascii="Times New Roman" w:hAnsi="Times New Roman" w:cs="Times New Roman"/>
                <w:i/>
                <w:kern w:val="2"/>
                <w:sz w:val="24"/>
                <w:szCs w:val="24"/>
                <w:highlight w:val="none"/>
                <w:lang w:val="en-US" w:eastAsia="zh-CN" w:bidi="ar-SA"/>
              </w:rPr>
              <m:t>y</m:t>
            </m:r>
            <m:ctrlPr>
              <w:rPr>
                <w:rFonts w:hint="default" w:ascii="Cambria Math" w:hAnsi="Cambria Math" w:cs="Times New Roman"/>
                <w:i/>
                <w:kern w:val="2"/>
                <w:sz w:val="24"/>
                <w:szCs w:val="24"/>
                <w:highlight w:val="none"/>
                <w:lang w:val="en-US" w:eastAsia="zh-CN" w:bidi="ar-SA"/>
              </w:rPr>
            </m:ctrlPr>
          </m:e>
          <m:sup>
            <m:r>
              <m:rPr>
                <m:nor/>
                <m:sty m:val="p"/>
              </m:rPr>
              <w:rPr>
                <w:rFonts w:hint="default" w:ascii="Times New Roman" w:hAnsi="Times New Roman" w:cs="Times New Roman"/>
                <w:b w:val="0"/>
                <w:i w:val="0"/>
                <w:kern w:val="2"/>
                <w:sz w:val="24"/>
                <w:szCs w:val="24"/>
                <w:highlight w:val="none"/>
                <w:lang w:val="en-US" w:eastAsia="zh-CN" w:bidi="ar-SA"/>
              </w:rPr>
              <m:t>−</m:t>
            </m:r>
            <m:ctrlPr>
              <w:rPr>
                <w:rFonts w:hint="default" w:ascii="Cambria Math" w:hAnsi="Cambria Math" w:cs="Times New Roman"/>
                <w:i/>
                <w:kern w:val="2"/>
                <w:sz w:val="24"/>
                <w:szCs w:val="24"/>
                <w:highlight w:val="none"/>
                <w:lang w:val="en-US" w:eastAsia="zh-CN" w:bidi="ar-SA"/>
              </w:rPr>
            </m:ctrlPr>
          </m:sup>
        </m:sSup>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Ansi="DejaVu Math TeX Gyre" w:cs="Times New Roman"/>
          <w:i w:val="0"/>
          <w:kern w:val="2"/>
          <w:sz w:val="24"/>
          <w:szCs w:val="24"/>
          <w:highlight w:val="none"/>
          <w:lang w:val="en-US" w:eastAsia="zh-CN" w:bidi="ar-SA"/>
        </w:rPr>
        <w:tab/>
      </w:r>
      <w:r>
        <w:rPr>
          <w:rFonts w:hint="eastAsia" w:hAnsi="DejaVu Math TeX Gyre" w:eastAsia="宋体" w:cs="Times New Roman"/>
          <w:i w:val="0"/>
          <w:kern w:val="2"/>
          <w:sz w:val="24"/>
          <w:szCs w:val="24"/>
          <w:highlight w:val="none"/>
          <w:lang w:val="en-US" w:eastAsia="zh-CN" w:bidi="ar-SA"/>
        </w:rPr>
        <w:t>（2-9）</w:t>
      </w:r>
    </w:p>
    <w:p w14:paraId="0B33148A">
      <w:pPr>
        <w:bidi w:val="0"/>
        <w:rPr>
          <w:rFonts w:hint="eastAsia"/>
        </w:rPr>
      </w:pPr>
      <w:r>
        <w:rPr>
          <w:rFonts w:hint="eastAsia"/>
        </w:rPr>
        <w:t>目前研究开始构建统一的AI Tutor教学能力评估体系，以同时衡量认知支持与教学能</w:t>
      </w:r>
      <w:r>
        <w:rPr>
          <w:rFonts w:hint="eastAsia"/>
          <w:highlight w:val="none"/>
        </w:rPr>
        <w:t>力表现</w:t>
      </w:r>
      <w:r>
        <w:rPr>
          <w:rFonts w:hint="eastAsia"/>
          <w:highlight w:val="none"/>
          <w:vertAlign w:val="superscript"/>
          <w:lang w:eastAsia="zh-CN"/>
        </w:rPr>
        <w:fldChar w:fldCharType="begin"/>
      </w:r>
      <w:r>
        <w:rPr>
          <w:highlight w:val="none"/>
          <w:vertAlign w:val="superscript"/>
        </w:rPr>
        <w:instrText xml:space="preserve"> REF _Ref1223745974 \r \h  \* MERGEFORMAT</w:instrText>
      </w:r>
      <w:r>
        <w:rPr>
          <w:rFonts w:hint="eastAsia"/>
          <w:highlight w:val="none"/>
          <w:vertAlign w:val="superscript"/>
          <w:lang w:eastAsia="zh-CN"/>
        </w:rPr>
        <w:fldChar w:fldCharType="separate"/>
      </w:r>
      <w:r>
        <w:rPr>
          <w:rFonts w:hint="eastAsia"/>
          <w:highlight w:val="none"/>
          <w:vertAlign w:val="superscript"/>
          <w:lang w:eastAsia="zh-CN"/>
        </w:rPr>
        <w:t>[40]</w:t>
      </w:r>
      <w:r>
        <w:rPr>
          <w:rFonts w:hint="eastAsia"/>
          <w:highlight w:val="none"/>
          <w:vertAlign w:val="superscript"/>
          <w:lang w:eastAsia="zh-CN"/>
        </w:rPr>
        <w:fldChar w:fldCharType="end"/>
      </w:r>
      <w:r>
        <w:rPr>
          <w:rFonts w:hint="eastAsia"/>
          <w:highlight w:val="none"/>
        </w:rPr>
        <w:t>。近</w:t>
      </w:r>
      <w:r>
        <w:rPr>
          <w:rFonts w:hint="eastAsia"/>
        </w:rPr>
        <w:t>期</w:t>
      </w:r>
      <w:r>
        <w:rPr>
          <w:rFonts w:hint="eastAsia"/>
          <w:lang w:eastAsia="zh-CN"/>
        </w:rPr>
        <w:t>，</w:t>
      </w:r>
      <w:r>
        <w:rPr>
          <w:rFonts w:hint="eastAsia"/>
        </w:rPr>
        <w:t>Wei等人（2025）提出</w:t>
      </w:r>
      <w:r>
        <w:rPr>
          <w:rFonts w:hint="eastAsia"/>
          <w:highlight w:val="none"/>
        </w:rPr>
        <w:t>的UCO</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16</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模型采用多轮交互强化学习范式，设计了两项协同的奖励函数：进展奖励捕获学生</w:t>
      </w:r>
      <w:r>
        <w:rPr>
          <w:rFonts w:hint="eastAsia"/>
        </w:rPr>
        <w:t>的认知进展，评估学生是否真正从困惑过渡到理解</w:t>
      </w:r>
      <w:r>
        <w:rPr>
          <w:rFonts w:hint="eastAsia"/>
          <w:lang w:eastAsia="zh-CN"/>
        </w:rPr>
        <w:t>；</w:t>
      </w:r>
      <w:r>
        <w:rPr>
          <w:rFonts w:hint="eastAsia"/>
        </w:rPr>
        <w:t>脚手架奖励动态识别学生的最近发展区，鼓励在该区域内维持</w:t>
      </w:r>
      <w:r>
        <w:rPr>
          <w:rFonts w:hint="eastAsia"/>
          <w:lang w:eastAsia="zh-CN"/>
        </w:rPr>
        <w:t>有效</w:t>
      </w:r>
      <w:r>
        <w:rPr>
          <w:rFonts w:hint="eastAsia"/>
        </w:rPr>
        <w:t>教学。这种双重奖励机制超越了仅关注答案正确性的局限，同时重视认知理解与脚手架设计的有效性，避免了模型仅学习表层教学模式。</w:t>
      </w:r>
    </w:p>
    <w:p w14:paraId="575CD8DB">
      <w:pPr>
        <w:bidi w:val="0"/>
        <w:rPr>
          <w:rFonts w:hint="eastAsia"/>
        </w:rPr>
      </w:pPr>
      <w:r>
        <w:rPr>
          <w:rFonts w:hint="eastAsia"/>
        </w:rPr>
        <w:t>本文在MathTutorBench基准基础上扩展了该方案，新增情感引导等维度，以更全面地衡量教学质量。</w:t>
      </w:r>
    </w:p>
    <w:p w14:paraId="7E16DEB1">
      <w:pPr>
        <w:pStyle w:val="4"/>
        <w:numPr>
          <w:ilvl w:val="0"/>
          <w:numId w:val="0"/>
        </w:numPr>
        <w:spacing w:before="240" w:after="240"/>
        <w:rPr>
          <w:rFonts w:hint="eastAsia"/>
        </w:rPr>
      </w:pPr>
      <w:bookmarkStart w:id="50" w:name="_Toc28791"/>
      <w:r>
        <w:rPr>
          <w:rFonts w:hint="eastAsia" w:ascii="黑体" w:hAnsi="黑体"/>
        </w:rPr>
        <w:t>2.</w:t>
      </w:r>
      <w:r>
        <w:rPr>
          <w:rFonts w:hint="eastAsia" w:ascii="黑体" w:hAnsi="黑体"/>
          <w:lang w:val="en-US" w:eastAsia="zh-CN"/>
        </w:rPr>
        <w:t>3</w:t>
      </w:r>
      <w:r>
        <w:rPr>
          <w:rFonts w:ascii="黑体" w:hAnsi="黑体"/>
        </w:rPr>
        <w:t>.</w:t>
      </w:r>
      <w:r>
        <w:rPr>
          <w:rFonts w:hint="eastAsia" w:ascii="黑体" w:hAnsi="黑体"/>
          <w:lang w:val="en-US" w:eastAsia="zh-CN"/>
        </w:rPr>
        <w:t>3</w:t>
      </w:r>
      <w:r>
        <w:rPr>
          <w:rFonts w:hint="eastAsia" w:ascii="黑体" w:hAnsi="黑体"/>
        </w:rPr>
        <w:t xml:space="preserve"> </w:t>
      </w:r>
      <w:r>
        <w:rPr>
          <w:rFonts w:ascii="黑体" w:hAnsi="黑体"/>
        </w:rPr>
        <w:t xml:space="preserve"> </w:t>
      </w:r>
      <w:r>
        <w:rPr>
          <w:rFonts w:hint="eastAsia" w:ascii="黑体" w:hAnsi="黑体"/>
          <w:lang w:eastAsia="zh-CN"/>
        </w:rPr>
        <w:t>统计检验方法</w:t>
      </w:r>
      <w:bookmarkEnd w:id="50"/>
    </w:p>
    <w:p w14:paraId="07BC4209">
      <w:pPr>
        <w:widowControl/>
        <w:spacing w:beforeLines="0" w:line="400" w:lineRule="exact"/>
        <w:ind w:firstLine="480"/>
      </w:pPr>
      <w:r>
        <w:rPr>
          <w:rFonts w:hint="eastAsia"/>
        </w:rPr>
        <w:t>配对bootstrap重抽样检验是本研究采用的核心统计评估方法。传统的t检验要求数据服从正态分布，而教育系统的评估得分通常不满足这一假设。bootstrap检验通过对原始数据进行有放回的重抽样，生成大量的模拟样本，然后基于这些模拟样本计算统计量的分布，从而估计置信区间和进行假设检验。该方法不依赖数据的分布假设，特别适合教育系统的</w:t>
      </w:r>
      <w:r>
        <w:rPr>
          <w:rFonts w:hint="eastAsia"/>
          <w:highlight w:val="none"/>
        </w:rPr>
        <w:t>效果评估</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10</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。本研究</w:t>
      </w:r>
      <w:r>
        <w:rPr>
          <w:rFonts w:hint="eastAsia"/>
        </w:rPr>
        <w:t>采用10000次重抽样，计算两组系统得分差的95%置信区间，若置信区间不跨越0，则认为两组系统存在显著差异。</w:t>
      </w:r>
      <w:r>
        <w:rPr>
          <w:rFonts w:hint="eastAsia"/>
          <w:lang w:val="en-US" w:eastAsia="zh-CN"/>
        </w:rPr>
        <w:t>具体公式如下：</w:t>
      </w:r>
    </w:p>
    <w:p w14:paraId="267C72B6">
      <w:pPr>
        <w:keepNext w:val="0"/>
        <w:keepLines w:val="0"/>
        <w:pageBreakBefore w:val="0"/>
        <w:widowControl w:val="0"/>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pPr>
      <w:r>
        <w:rPr>
          <w:rFonts w:hint="eastAsia"/>
          <w:position w:val="-24"/>
          <w:szCs w:val="21"/>
          <w:lang w:val="en-US" w:eastAsia="zh-CN"/>
        </w:rPr>
        <w:tab/>
      </w:r>
      <w:r>
        <w:rPr>
          <w:position w:val="-24"/>
          <w:szCs w:val="21"/>
        </w:rPr>
        <w:object>
          <v:shape id="_x0000_i1027" o:spt="75" type="#_x0000_t75" style="height:33.15pt;width:159.95pt;" o:ole="t" filled="f" o:preferrelative="t" stroked="f" coordsize="21600,21600">
            <v:path/>
            <v:fill on="f" focussize="0,0"/>
            <v:stroke on="f"/>
            <v:imagedata r:id="rId35" o:title=""/>
            <o:lock v:ext="edit" aspectratio="t"/>
            <w10:wrap type="none"/>
            <w10:anchorlock/>
          </v:shape>
          <o:OLEObject Type="Embed" ProgID="Equation.DSMT4" ShapeID="_x0000_i1027" DrawAspect="Content" ObjectID="_1468075727" r:id="rId34">
            <o:LockedField>false</o:LockedField>
          </o:OLEObject>
        </w:object>
      </w:r>
      <w:r>
        <w:rPr>
          <w:rFonts w:hint="eastAsia"/>
          <w:position w:val="-24"/>
          <w:szCs w:val="21"/>
          <w:lang w:val="en-US" w:eastAsia="zh-CN"/>
        </w:rPr>
        <w:tab/>
      </w:r>
      <w:r>
        <w:rPr>
          <w:rFonts w:hint="eastAsia" w:hAnsi="DejaVu Math TeX Gyre" w:eastAsia="宋体" w:cs="Times New Roman"/>
          <w:i w:val="0"/>
          <w:kern w:val="2"/>
          <w:sz w:val="24"/>
          <w:szCs w:val="24"/>
          <w:highlight w:val="none"/>
          <w:lang w:val="en-US" w:eastAsia="zh-CN" w:bidi="ar-SA"/>
        </w:rPr>
        <w:t>（2-10）</w:t>
      </w:r>
    </w:p>
    <w:p w14:paraId="61D6B633">
      <w:pPr>
        <w:widowControl/>
        <w:spacing w:beforeLines="0" w:line="400" w:lineRule="exact"/>
        <w:ind w:firstLine="480"/>
        <w:rPr>
          <w:rFonts w:hint="eastAsia"/>
          <w:lang w:val="en-US" w:eastAsia="zh-CN"/>
        </w:rPr>
      </w:pPr>
      <w:r>
        <w:rPr>
          <w:rFonts w:hint="eastAsia"/>
        </w:rPr>
        <w:t>其中：</w:t>
      </w:r>
      <m:oMath>
        <m:sSub>
          <m:sSubPr>
            <m:ctrlPr>
              <w:rPr>
                <w:rFonts w:hint="default" w:ascii="Cambria Math" w:hAnsi="Cambria Math" w:cs="Times New Roman"/>
                <w:i/>
              </w:rPr>
            </m:ctrlPr>
          </m:sSubPr>
          <m:e>
            <m:r>
              <m:rPr>
                <m:nor/>
              </m:rPr>
              <w:rPr>
                <w:rFonts w:hint="default" w:ascii="Times New Roman" w:hAnsi="Times New Roman" w:cs="Times New Roman"/>
                <w:i/>
                <w:lang w:val="en-US" w:eastAsia="zh-CN"/>
              </w:rPr>
              <m:t>x</m:t>
            </m:r>
            <m:ctrlPr>
              <w:rPr>
                <w:rFonts w:hint="default" w:ascii="Cambria Math" w:hAnsi="Cambria Math" w:cs="Times New Roman"/>
                <w:i/>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m:t>
            </m:r>
            <m:r>
              <m:rPr>
                <m:nor/>
              </m:rPr>
              <w:rPr>
                <w:rFonts w:hint="default" w:ascii="Times New Roman" w:hAnsi="Times New Roman" w:cs="Times New Roman"/>
                <w:i/>
                <w:lang w:val="en-US" w:eastAsia="zh-CN"/>
              </w:rPr>
              <m:t>b</m:t>
            </m:r>
            <m:ctrlPr>
              <w:rPr>
                <w:rFonts w:hint="default" w:ascii="Cambria Math" w:hAnsi="Cambria Math" w:cs="Times New Roman"/>
                <w:i/>
              </w:rPr>
            </m:ctrlPr>
          </m:sub>
        </m:sSub>
      </m:oMath>
      <w:r>
        <w:rPr>
          <w:rFonts w:hint="eastAsia" w:hAnsi="DejaVu Math TeX Gyre"/>
          <w:i w:val="0"/>
          <w:lang w:eastAsia="zh-CN"/>
        </w:rPr>
        <w:t>，</w:t>
      </w:r>
      <w:r>
        <w:rPr>
          <w:rFonts w:hint="eastAsia"/>
          <w:lang w:val="en-US" w:eastAsia="zh-CN"/>
        </w:rPr>
        <w:t xml:space="preserve"> </w:t>
      </w:r>
      <m:oMath>
        <m:sSub>
          <m:sSubPr>
            <m:ctrlPr>
              <w:rPr>
                <w:rFonts w:hint="default" w:ascii="Cambria Math" w:hAnsi="Cambria Math" w:cs="Times New Roman"/>
                <w:i/>
              </w:rPr>
            </m:ctrlPr>
          </m:sSubPr>
          <m:e>
            <m:r>
              <m:rPr>
                <m:nor/>
              </m:rPr>
              <w:rPr>
                <w:rFonts w:hint="default" w:ascii="Times New Roman" w:hAnsi="Times New Roman" w:cs="Times New Roman"/>
                <w:i/>
                <w:lang w:val="en-US" w:eastAsia="zh-CN"/>
              </w:rPr>
              <m:t>y</m:t>
            </m:r>
            <m:ctrlPr>
              <w:rPr>
                <w:rFonts w:hint="default" w:ascii="Cambria Math" w:hAnsi="Cambria Math" w:cs="Times New Roman"/>
                <w:i/>
              </w:rPr>
            </m:ctrlPr>
          </m:e>
          <m:sub>
            <m:r>
              <m:rPr>
                <m:nor/>
              </m:rPr>
              <w:rPr>
                <w:rFonts w:hint="default" w:ascii="Times New Roman" w:hAnsi="Times New Roman" w:cs="Times New Roman"/>
                <w:i/>
                <w:lang w:val="en-US" w:eastAsia="zh-CN"/>
              </w:rPr>
              <m:t>i</m:t>
            </m:r>
            <m:r>
              <m:rPr>
                <m:nor/>
                <m:sty m:val="p"/>
              </m:rPr>
              <w:rPr>
                <w:rFonts w:hint="default" w:ascii="Times New Roman" w:hAnsi="Times New Roman" w:cs="Times New Roman"/>
                <w:b w:val="0"/>
                <w:i w:val="0"/>
                <w:lang w:val="en-US" w:eastAsia="zh-CN"/>
              </w:rPr>
              <m:t>,</m:t>
            </m:r>
            <m:r>
              <m:rPr>
                <m:nor/>
              </m:rPr>
              <w:rPr>
                <w:rFonts w:hint="default" w:ascii="Times New Roman" w:hAnsi="Times New Roman" w:cs="Times New Roman"/>
                <w:i/>
                <w:lang w:val="en-US" w:eastAsia="zh-CN"/>
              </w:rPr>
              <m:t>b</m:t>
            </m:r>
            <m:ctrlPr>
              <w:rPr>
                <w:rFonts w:hint="default" w:ascii="Cambria Math" w:hAnsi="Cambria Math" w:cs="Times New Roman"/>
                <w:i/>
              </w:rPr>
            </m:ctrlPr>
          </m:sub>
        </m:sSub>
      </m:oMath>
      <w:r>
        <w:rPr>
          <w:rFonts w:hint="eastAsia"/>
          <w:lang w:val="en-US" w:eastAsia="zh-CN"/>
        </w:rPr>
        <w:t>为第b次重抽样中两组系统的第i个样本得分，B=10000为重抽样次数。</w:t>
      </w:r>
    </w:p>
    <w:p w14:paraId="450AD29B">
      <w:pPr>
        <w:pStyle w:val="3"/>
        <w:numPr>
          <w:ilvl w:val="0"/>
          <w:numId w:val="0"/>
        </w:numPr>
        <w:spacing w:before="360" w:after="360"/>
        <w:rPr>
          <w:rFonts w:hint="default"/>
          <w:lang w:val="en-US" w:eastAsia="zh-CN"/>
        </w:rPr>
      </w:pPr>
      <w:bookmarkStart w:id="51" w:name="_Toc19300"/>
      <w:r>
        <w:rPr>
          <w:rFonts w:hint="eastAsia" w:ascii="黑体" w:hAnsi="黑体"/>
          <w:lang w:val="en-US" w:eastAsia="zh-CN"/>
        </w:rPr>
        <w:t>2.4  本章小结</w:t>
      </w:r>
      <w:bookmarkEnd w:id="51"/>
    </w:p>
    <w:p w14:paraId="290E2155">
      <w:pPr>
        <w:bidi w:val="0"/>
        <w:rPr>
          <w:rFonts w:hint="eastAsia"/>
          <w:lang w:val="en-US" w:eastAsia="zh-CN"/>
        </w:rPr>
      </w:pPr>
      <w:r>
        <w:rPr>
          <w:rFonts w:hint="eastAsia"/>
          <w:lang w:val="en-US" w:eastAsia="zh-CN"/>
        </w:rPr>
        <w:t>本章从教育心理学、自然语言处理技术和教学评估方法三个维度，对研究所涉及的理论基础与技术背景进行了梳理。</w:t>
      </w:r>
    </w:p>
    <w:p w14:paraId="036120EC">
      <w:pPr>
        <w:bidi w:val="0"/>
        <w:rPr>
          <w:rFonts w:hint="eastAsia"/>
          <w:lang w:val="en-US" w:eastAsia="zh-CN"/>
        </w:rPr>
      </w:pPr>
      <w:r>
        <w:rPr>
          <w:rFonts w:hint="eastAsia"/>
          <w:lang w:val="en-US" w:eastAsia="zh-CN"/>
        </w:rPr>
        <w:t>教育心理学方面，脚手架教学理论为界定教学支持强度的动态调节提供了参照框架，该理论强调教学干预应随学生能力的提升而渐进撤除，而非直接呈现完整解答。形成性评价理论将学生的错误视为学习过程中的诊断信号，主张通过具体反馈来促进认知改进，这为错误诊断模块的功能定位提供了理论依据。控制-价值理论阐述了认知评估与情绪体验之间的关联机制，指出主观控制感和价值感的组合方式会影响学业情绪的产生与变化，为建立情感状态与教学策略之间的映射关系提供了分析视角。</w:t>
      </w:r>
    </w:p>
    <w:p w14:paraId="4690D4BA">
      <w:pPr>
        <w:bidi w:val="0"/>
        <w:rPr>
          <w:rFonts w:hint="eastAsia"/>
          <w:lang w:val="en-US" w:eastAsia="zh-CN"/>
        </w:rPr>
      </w:pPr>
      <w:r>
        <w:rPr>
          <w:rFonts w:hint="eastAsia"/>
          <w:lang w:val="en-US" w:eastAsia="zh-CN"/>
        </w:rPr>
        <w:t>自然语言处理方面，大语言模型的自回归生成机制决定了其输出由token概率分布驱动，这一特性使得模型的文本续写在缺乏外部引导时倾向于生成高概率的完整序列。上下文学习技术为无需参数更新的任务适配提供了可行途径，情感计算与文本分类方法经历了从规则驱动到预训练模型的演进，检索增强生成技术通过先检索后增强的流程为生成模型引入外部知识。以上技术分别构成了系统各模块的实现基础。</w:t>
      </w:r>
    </w:p>
    <w:p w14:paraId="72318769">
      <w:pPr>
        <w:bidi w:val="0"/>
        <w:rPr>
          <w:rFonts w:hint="eastAsia"/>
          <w:lang w:val="en-US" w:eastAsia="zh-CN"/>
        </w:rPr>
      </w:pPr>
      <w:r>
        <w:rPr>
          <w:rFonts w:hint="eastAsia"/>
          <w:lang w:val="en-US" w:eastAsia="zh-CN"/>
        </w:rPr>
        <w:t>教学评估方面，评估方法经历了从基于文本相似度的传统指标到基于教师偏好的奖励模型的范式转变。传统指标衡量的是生成文本与参考答案之间的表层匹配程度，而奖励模型则通过学习教师对多维度教学行为的偏好排序来进行质量评估。目前MathTutorBench等主流基准在评估维度上主要聚焦于认知层面，对情感支持等维度的涉及尚不充分。本研究在评估体系方面所做的工作，是在原有维度基础上扩展了情感维度的评价指标，以便在实验中观察系统在情感引导方面的表现。</w:t>
      </w:r>
    </w:p>
    <w:p w14:paraId="53260620">
      <w:pPr>
        <w:bidi w:val="0"/>
        <w:rPr>
          <w:rFonts w:hint="eastAsia"/>
          <w:lang w:val="en-US" w:eastAsia="zh-CN"/>
        </w:rPr>
      </w:pPr>
      <w:r>
        <w:rPr>
          <w:rFonts w:hint="eastAsia"/>
          <w:lang w:val="en-US" w:eastAsia="zh-CN"/>
        </w:rPr>
        <w:t>上述理论与技术为后续的系统设计与实验分析提供了工作基础。第三章将在此基础上，具体展开情感引导型对话智能体的设计与实现。</w:t>
      </w:r>
    </w:p>
    <w:p w14:paraId="175761DC">
      <w:pPr>
        <w:pStyle w:val="2"/>
        <w:keepNext/>
        <w:keepLines/>
        <w:pageBreakBefore/>
        <w:widowControl/>
        <w:kinsoku/>
        <w:wordWrap/>
        <w:overflowPunct/>
        <w:topLinePunct w:val="0"/>
        <w:autoSpaceDE/>
        <w:autoSpaceDN/>
        <w:bidi w:val="0"/>
        <w:adjustRightInd/>
        <w:snapToGrid w:val="0"/>
        <w:spacing w:before="600" w:after="600"/>
        <w:ind w:left="0" w:firstLine="0"/>
        <w:textAlignment w:val="auto"/>
        <w:rPr>
          <w:rFonts w:hint="eastAsia"/>
          <w:sz w:val="30"/>
          <w:szCs w:val="30"/>
        </w:rPr>
      </w:pPr>
      <w:r>
        <w:rPr>
          <w:rFonts w:hint="eastAsia"/>
          <w:sz w:val="30"/>
          <w:szCs w:val="30"/>
        </w:rPr>
        <w:t xml:space="preserve">  </w:t>
      </w:r>
      <w:bookmarkStart w:id="52" w:name="_Toc23677"/>
      <w:r>
        <w:rPr>
          <w:rFonts w:hint="eastAsia"/>
          <w:sz w:val="30"/>
          <w:szCs w:val="30"/>
          <w:lang w:eastAsia="zh-CN"/>
        </w:rPr>
        <w:t>情感引导型对话智能体设计与实现</w:t>
      </w:r>
      <w:bookmarkEnd w:id="52"/>
    </w:p>
    <w:p w14:paraId="53F11C48">
      <w:pPr>
        <w:pStyle w:val="3"/>
        <w:numPr>
          <w:ilvl w:val="0"/>
          <w:numId w:val="0"/>
        </w:numPr>
        <w:spacing w:before="360" w:after="360"/>
        <w:rPr>
          <w:rFonts w:hint="eastAsia" w:ascii="黑体" w:hAnsi="黑体" w:eastAsia="黑体"/>
          <w:lang w:val="en-US" w:eastAsia="zh-CN"/>
        </w:rPr>
      </w:pPr>
      <w:bookmarkStart w:id="53" w:name="_Toc21957"/>
      <w:r>
        <w:rPr>
          <w:rFonts w:hint="eastAsia" w:ascii="黑体" w:hAnsi="黑体"/>
          <w:lang w:val="en-US" w:eastAsia="zh-CN"/>
        </w:rPr>
        <w:t>3</w:t>
      </w:r>
      <w:r>
        <w:rPr>
          <w:rFonts w:hint="eastAsia" w:ascii="黑体" w:hAnsi="黑体"/>
        </w:rPr>
        <w:t xml:space="preserve">.1 </w:t>
      </w:r>
      <w:r>
        <w:rPr>
          <w:rFonts w:ascii="黑体" w:hAnsi="黑体"/>
        </w:rPr>
        <w:t xml:space="preserve"> </w:t>
      </w:r>
      <w:r>
        <w:rPr>
          <w:rFonts w:hint="eastAsia" w:ascii="黑体" w:hAnsi="黑体"/>
          <w:lang w:eastAsia="zh-CN"/>
        </w:rPr>
        <w:t>系统整体架构</w:t>
      </w:r>
      <w:bookmarkEnd w:id="53"/>
    </w:p>
    <w:p w14:paraId="0A872DAA">
      <w:pPr>
        <w:bidi w:val="0"/>
        <w:rPr>
          <w:rFonts w:hint="default"/>
          <w:lang w:val="en-US" w:eastAsia="zh-CN"/>
        </w:rPr>
      </w:pPr>
      <w:r>
        <w:rPr>
          <w:rFonts w:hint="default"/>
          <w:lang w:val="en-US" w:eastAsia="zh-CN"/>
        </w:rPr>
        <w:t>当前基于端到端生成式架构的教育大模型在教学对话中呈现出若干值得关注的现象，包括输出倾向于直接呈现完整答案、对学生情感线索的回应相对有限，以及教学决策过程嵌入模型参数内部而难以从外部进行追踪。这些现象与纯生成式架构将教学决策和回复生成耦合在单一模型中的设计方式有关。</w:t>
      </w:r>
    </w:p>
    <w:p w14:paraId="64BE708E">
      <w:pPr>
        <w:bidi w:val="0"/>
        <w:rPr>
          <w:rFonts w:hint="eastAsia"/>
          <w:lang w:val="en-US" w:eastAsia="zh-CN"/>
        </w:rPr>
      </w:pPr>
      <w:r>
        <w:rPr>
          <w:rFonts w:hint="eastAsia"/>
          <w:lang w:val="en-US" w:eastAsia="zh-CN"/>
        </w:rPr>
        <w:t>基于上述观察，本章构建了一种情感引导型对话智能体，在架构上将教学决策过程显式化、模块化。系统的核心设计是将教学决策链拆分为若干独立的功能组件，并与生成模型相连接，形成先诊断、再决策、后生成的交互流程。</w:t>
      </w:r>
    </w:p>
    <w:p w14:paraId="7F675F3E">
      <w:pPr>
        <w:bidi w:val="0"/>
        <w:rPr>
          <w:rFonts w:hint="eastAsia"/>
          <w:lang w:val="en-US" w:eastAsia="zh-CN"/>
        </w:rPr>
      </w:pPr>
      <w:r>
        <w:rPr>
          <w:rFonts w:hint="eastAsia"/>
          <w:lang w:val="en-US" w:eastAsia="zh-CN"/>
        </w:rPr>
        <w:t>系统由错误诊断、情感识别、规则策略、经验库增强、知识库检索、受控生成与奖励模型评估七个功能模块构成，整体架构与数据流向如图3-1所示。各模块之间的协作关系为：错误诊断模块与情感识别模块分别从认知和情感两个维度分析学生的当前输入状态。规则策略模块根据上述分析结果匹配预设的教学策略。经验库模块检索历史教学案例，对当前策略进行补充。受控生成模块将策略指令转化为约束性提示词，用以引导底层大语言模型生成辅导回复。</w:t>
      </w:r>
    </w:p>
    <w:p w14:paraId="70382424">
      <w:pPr>
        <w:widowControl/>
        <w:spacing w:beforeLines="0" w:line="400" w:lineRule="exact"/>
        <w:ind w:firstLine="480"/>
        <w:rPr>
          <w:rFonts w:hint="eastAsia"/>
          <w:lang w:val="en-US" w:eastAsia="zh-CN"/>
        </w:rPr>
      </w:pPr>
    </w:p>
    <w:p w14:paraId="7362A029">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114300" distR="114300">
            <wp:extent cx="5269865" cy="2540000"/>
            <wp:effectExtent l="0" t="0" r="3175" b="5080"/>
            <wp:docPr id="4" name="图片 4" descr="1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11.drawio"/>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69865" cy="2540000"/>
                    </a:xfrm>
                    <a:prstGeom prst="rect">
                      <a:avLst/>
                    </a:prstGeom>
                  </pic:spPr>
                </pic:pic>
              </a:graphicData>
            </a:graphic>
          </wp:inline>
        </w:drawing>
      </w:r>
      <w:r>
        <w:rPr>
          <w:rFonts w:ascii="Times New Roman" w:hAnsi="Times New Roman" w:eastAsia="宋体"/>
          <w:sz w:val="21"/>
          <w:szCs w:val="21"/>
        </w:rPr>
        <w:t xml:space="preserve"> </w:t>
      </w:r>
    </w:p>
    <w:p w14:paraId="7A7CFB71">
      <w:pPr>
        <w:pStyle w:val="8"/>
        <w:spacing w:before="48"/>
        <w:ind w:firstLine="0" w:firstLineChars="0"/>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lang w:val="en-US" w:eastAsia="zh-CN"/>
          <w14:textFill>
            <w14:solidFill>
              <w14:schemeClr w14:val="tx1"/>
            </w14:solidFill>
          </w14:textFill>
        </w:rPr>
        <w:t>-</w:t>
      </w:r>
      <w:r>
        <w:rPr>
          <w:rFonts w:hint="default" w:ascii="Times New Roman" w:hAnsi="Times New Roman" w:eastAsia="宋体"/>
          <w:color w:val="000000" w:themeColor="text1"/>
          <w:sz w:val="21"/>
          <w:szCs w:val="21"/>
          <w:lang w:val="en-US" w:eastAsia="zh-CN"/>
          <w14:textFill>
            <w14:solidFill>
              <w14:schemeClr w14:val="tx1"/>
            </w14:solidFill>
          </w14:textFill>
        </w:rPr>
        <w:t>1</w:t>
      </w:r>
      <w:r>
        <w:rPr>
          <w:rFonts w:ascii="Times New Roman" w:hAnsi="Times New Roman" w:eastAsia="宋体"/>
          <w:sz w:val="21"/>
          <w:szCs w:val="21"/>
        </w:rPr>
        <w:t xml:space="preserve">  </w:t>
      </w:r>
      <w:r>
        <w:rPr>
          <w:rFonts w:hint="eastAsia" w:ascii="宋体" w:hAnsi="宋体" w:eastAsia="宋体"/>
          <w:sz w:val="21"/>
          <w:szCs w:val="21"/>
        </w:rPr>
        <w:t>系统总体架构与端到端数据流向图</w:t>
      </w:r>
    </w:p>
    <w:p w14:paraId="07EBC458">
      <w:pPr>
        <w:widowControl/>
        <w:spacing w:beforeLines="0" w:line="400" w:lineRule="exact"/>
        <w:ind w:firstLine="480"/>
        <w:rPr>
          <w:rFonts w:hint="eastAsia"/>
        </w:rPr>
      </w:pPr>
    </w:p>
    <w:p w14:paraId="4C936234">
      <w:pPr>
        <w:bidi w:val="0"/>
        <w:rPr>
          <w:rFonts w:hint="default"/>
          <w:lang w:val="en-US" w:eastAsia="zh-CN"/>
        </w:rPr>
      </w:pPr>
      <w:r>
        <w:rPr>
          <w:rFonts w:hint="default"/>
          <w:lang w:val="en-US" w:eastAsia="zh-CN"/>
        </w:rPr>
        <w:t>系统的输入端</w:t>
      </w:r>
      <w:r>
        <w:rPr>
          <w:rFonts w:hint="eastAsia"/>
          <w:lang w:val="en-US" w:eastAsia="zh-CN"/>
        </w:rPr>
        <w:t>由</w:t>
      </w:r>
      <w:r>
        <w:rPr>
          <w:rFonts w:hint="default"/>
          <w:lang w:val="en-US" w:eastAsia="zh-CN"/>
        </w:rPr>
        <w:t>学生当前发言、历史对话上下文、题目文本及参考解答四部分</w:t>
      </w:r>
      <w:r>
        <w:rPr>
          <w:rFonts w:hint="eastAsia"/>
          <w:lang w:val="en-US" w:eastAsia="zh-CN"/>
        </w:rPr>
        <w:t>构成</w:t>
      </w:r>
      <w:r>
        <w:rPr>
          <w:rFonts w:hint="default"/>
          <w:lang w:val="en-US" w:eastAsia="zh-CN"/>
        </w:rPr>
        <w:t>。数据依次经过各模块处理后，由受控生成模块整合为多层约束提示词，调用大语言模型生成辅导回复。生成的回复通过奖励模型评估模块进行自动评分，评分结果可用于后续分析系统在不同条件下的表现。</w:t>
      </w:r>
    </w:p>
    <w:p w14:paraId="5C17232C">
      <w:pPr>
        <w:pStyle w:val="3"/>
        <w:numPr>
          <w:ilvl w:val="0"/>
          <w:numId w:val="0"/>
        </w:numPr>
        <w:spacing w:before="360" w:after="360"/>
        <w:rPr>
          <w:rFonts w:hint="default" w:ascii="黑体" w:hAnsi="黑体"/>
          <w:lang w:val="en-US" w:eastAsia="zh-CN"/>
        </w:rPr>
      </w:pPr>
      <w:bookmarkStart w:id="54" w:name="_Toc28068"/>
      <w:r>
        <w:rPr>
          <w:rFonts w:hint="eastAsia" w:ascii="黑体" w:hAnsi="黑体"/>
          <w:lang w:val="en-US" w:eastAsia="zh-CN"/>
        </w:rPr>
        <w:t>3.2  任务形式化定义</w:t>
      </w:r>
      <w:bookmarkEnd w:id="54"/>
    </w:p>
    <w:p w14:paraId="44E71353">
      <w:pPr>
        <w:widowControl/>
        <w:spacing w:beforeLines="0" w:line="400" w:lineRule="exact"/>
        <w:ind w:firstLine="480"/>
      </w:pPr>
      <w:r>
        <w:rPr>
          <w:rFonts w:hint="eastAsia"/>
        </w:rPr>
        <w:t>本研究的核心任务是生成符合教学原则和情感要求的辅导回复。将教学对话生成任务形式化定义为：</w:t>
      </w:r>
    </w:p>
    <w:p w14:paraId="52402B1C">
      <w:pPr>
        <w:keepNext w:val="0"/>
        <w:keepLines w:val="0"/>
        <w:pageBreakBefore w:val="0"/>
        <w:widowControl w:val="0"/>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pPr>
      <w:r>
        <w:rPr>
          <w:rFonts w:hint="eastAsia"/>
          <w:position w:val="-12"/>
          <w:szCs w:val="21"/>
          <w:lang w:val="en-US" w:eastAsia="zh-CN"/>
        </w:rPr>
        <w:tab/>
      </w:r>
      <w:r>
        <w:rPr>
          <w:position w:val="-12"/>
          <w:szCs w:val="21"/>
        </w:rPr>
        <w:object>
          <v:shape id="_x0000_i1028" o:spt="75" type="#_x0000_t75" style="height:21.35pt;width:155.7pt;" o:ole="t" filled="f" o:preferrelative="t" stroked="f" coordsize="21600,21600">
            <v:path/>
            <v:fill on="f" focussize="0,0"/>
            <v:stroke on="f"/>
            <v:imagedata r:id="rId39" o:title=""/>
            <o:lock v:ext="edit" aspectratio="t"/>
            <w10:wrap type="none"/>
            <w10:anchorlock/>
          </v:shape>
          <o:OLEObject Type="Embed" ProgID="Equation.DSMT4" ShapeID="_x0000_i1028" DrawAspect="Content" ObjectID="_1468075728" r:id="rId38">
            <o:LockedField>false</o:LockedField>
          </o:OLEObject>
        </w:object>
      </w:r>
      <w:bookmarkStart w:id="55" w:name="ZEqnNum960954"/>
      <w:r>
        <w:rPr>
          <w:rFonts w:hint="eastAsia"/>
          <w:position w:val="-12"/>
          <w:szCs w:val="21"/>
          <w:lang w:val="en-US" w:eastAsia="zh-CN"/>
        </w:rPr>
        <w:tab/>
      </w:r>
      <w:r>
        <w:rPr>
          <w:rFonts w:hint="eastAsia" w:hAnsi="DejaVu Math TeX Gyre" w:eastAsia="宋体" w:cs="Times New Roman"/>
          <w:i w:val="0"/>
          <w:kern w:val="2"/>
          <w:sz w:val="24"/>
          <w:szCs w:val="24"/>
          <w:highlight w:val="none"/>
          <w:lang w:val="en-US" w:eastAsia="zh-CN" w:bidi="ar-SA"/>
        </w:rPr>
        <w:t>（3-1）</w:t>
      </w:r>
      <w:bookmarkEnd w:id="55"/>
    </w:p>
    <w:p w14:paraId="7E6EEF3F">
      <w:pPr>
        <w:widowControl/>
        <w:spacing w:beforeLines="0" w:line="400" w:lineRule="exact"/>
        <w:ind w:firstLine="480"/>
        <w:rPr>
          <w:rFonts w:hint="eastAsia"/>
        </w:rPr>
      </w:pPr>
      <w:r>
        <w:rPr>
          <w:rFonts w:hint="eastAsia"/>
        </w:rPr>
        <w:t>其中：</w:t>
      </w:r>
    </w:p>
    <w:p w14:paraId="62BB04DD">
      <w:pPr>
        <w:widowControl/>
        <w:spacing w:beforeLines="0" w:line="400" w:lineRule="exact"/>
        <w:ind w:firstLine="480"/>
        <w:rPr>
          <w:rFonts w:hint="eastAsia"/>
          <w:lang w:val="en-US" w:eastAsia="zh-CN"/>
        </w:rPr>
      </w:pP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q</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eastAsia"/>
          <w:lang w:val="en-US" w:eastAsia="zh-CN"/>
        </w:rPr>
        <w:t>为当前题目文本，</w:t>
      </w: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g</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eastAsia"/>
          <w:lang w:val="en-US" w:eastAsia="zh-CN"/>
        </w:rPr>
        <w:t>为题目参考解答，</w:t>
      </w:r>
      <m:oMath>
        <m:sSub>
          <m:sSubPr>
            <m:ctrlPr>
              <w:rPr>
                <w:rFonts w:hint="default" w:ascii="Cambria Math" w:hAnsi="Cambria Math" w:cs="Times New Roman"/>
                <w:i/>
                <w:lang w:val="en-US"/>
              </w:rPr>
            </m:ctrlPr>
          </m:sSubPr>
          <m:e>
            <m:r>
              <m:rPr>
                <m:nor/>
                <m:sty m:val="p"/>
              </m:rPr>
              <w:rPr>
                <w:rFonts w:hint="default" w:ascii="Times New Roman" w:hAnsi="Times New Roman" w:cs="Times New Roman"/>
                <w:b w:val="0"/>
                <w:i w:val="0"/>
                <w:lang w:val="en-US" w:eastAsia="zh-CN"/>
              </w:rPr>
              <m:t>h</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eastAsia"/>
          <w:lang w:val="en-US" w:eastAsia="zh-CN"/>
        </w:rPr>
        <w:t>为历史对话上下文，</w:t>
      </w: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u</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eastAsia"/>
          <w:lang w:val="en-US" w:eastAsia="zh-CN"/>
        </w:rPr>
        <w:t>为学生当前发言；</w:t>
      </w:r>
    </w:p>
    <w:p w14:paraId="3C787A11">
      <w:pPr>
        <w:widowControl/>
        <w:spacing w:beforeLines="0" w:line="400" w:lineRule="exact"/>
        <w:ind w:firstLine="480"/>
        <w:rPr>
          <w:rFonts w:hint="eastAsia"/>
          <w:lang w:val="en-US" w:eastAsia="zh-CN"/>
        </w:rPr>
      </w:pP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v</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eastAsia"/>
          <w:lang w:val="en-US" w:eastAsia="zh-CN"/>
        </w:rPr>
        <w:t>为错误诊断模块输出，包含错误类型、错误描述和诊断置信度；</w:t>
      </w:r>
    </w:p>
    <w:p w14:paraId="2F7D8CA2">
      <w:pPr>
        <w:widowControl/>
        <w:spacing w:beforeLines="0" w:line="400" w:lineRule="exact"/>
        <w:ind w:firstLine="480"/>
        <w:rPr>
          <w:rFonts w:hint="default" w:ascii="Times New Roman" w:hAnsi="Times New Roman" w:cs="Times New Roman"/>
          <w:lang w:val="en-US" w:eastAsia="zh-CN"/>
        </w:rPr>
      </w:pP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e</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default" w:ascii="Times New Roman" w:hAnsi="Times New Roman" w:cs="Times New Roman"/>
          <w:lang w:val="en-US" w:eastAsia="zh-CN"/>
        </w:rPr>
        <w:t>为情感识别模块输出，包含情感标签和情感置信度；</w:t>
      </w:r>
    </w:p>
    <w:p w14:paraId="16AEFE48">
      <w:pPr>
        <w:widowControl/>
        <w:spacing w:beforeLines="0" w:line="400" w:lineRule="exact"/>
        <w:ind w:firstLine="480"/>
        <w:rPr>
          <w:rFonts w:hint="default" w:ascii="Times New Roman" w:hAnsi="Times New Roman" w:cs="Times New Roman"/>
          <w:lang w:val="en-US" w:eastAsia="zh-CN"/>
        </w:rPr>
      </w:pP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r</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default" w:ascii="Times New Roman" w:hAnsi="Times New Roman" w:cs="Times New Roman"/>
          <w:lang w:val="en-US" w:eastAsia="zh-CN"/>
        </w:rPr>
        <w:t>为规则策略模块输出，包含回复语气、脚手架粒度、教学动作等；</w:t>
      </w:r>
    </w:p>
    <w:p w14:paraId="2241B0D6">
      <w:pPr>
        <w:widowControl/>
        <w:spacing w:beforeLines="0" w:line="400" w:lineRule="exact"/>
        <w:ind w:firstLine="480"/>
        <w:rPr>
          <w:rFonts w:hint="eastAsia"/>
          <w:lang w:val="en-US" w:eastAsia="zh-CN"/>
        </w:rPr>
      </w:pP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c</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default" w:ascii="Times New Roman" w:hAnsi="Times New Roman" w:cs="Times New Roman"/>
          <w:lang w:val="en-US" w:eastAsia="zh-CN"/>
        </w:rPr>
        <w:t>为知识库检索结果，</w:t>
      </w:r>
      <m:oMath>
        <m:sSub>
          <m:sSubPr>
            <m:ctrlPr>
              <w:rPr>
                <w:rFonts w:hint="default" w:ascii="Cambria Math" w:hAnsi="Cambria Math" w:cs="Times New Roman"/>
                <w:i/>
                <w:lang w:val="en-US"/>
              </w:rPr>
            </m:ctrlPr>
          </m:sSubPr>
          <m:e>
            <m:r>
              <m:rPr>
                <m:nor/>
              </m:rPr>
              <w:rPr>
                <w:rFonts w:hint="default" w:ascii="Times New Roman" w:hAnsi="Times New Roman" w:cs="Times New Roman"/>
                <w:i/>
                <w:lang w:val="en-US" w:eastAsia="zh-CN"/>
              </w:rPr>
              <m:t>y</m:t>
            </m:r>
            <m:ctrlPr>
              <w:rPr>
                <w:rFonts w:hint="default" w:ascii="Cambria Math" w:hAnsi="Cambria Math" w:cs="Times New Roman"/>
                <w:i/>
                <w:lang w:val="en-US"/>
              </w:rPr>
            </m:ctrlPr>
          </m:e>
          <m:sub>
            <m:r>
              <m:rPr>
                <m:nor/>
              </m:rPr>
              <w:rPr>
                <w:rFonts w:hint="default" w:ascii="Times New Roman" w:hAnsi="Times New Roman" w:cs="Times New Roman"/>
                <w:i/>
                <w:lang w:val="en-US" w:eastAsia="zh-CN"/>
              </w:rPr>
              <m:t>t</m:t>
            </m:r>
            <m:ctrlPr>
              <w:rPr>
                <w:rFonts w:hint="default" w:ascii="Cambria Math" w:hAnsi="Cambria Math" w:cs="Times New Roman"/>
                <w:i/>
                <w:lang w:val="en-US"/>
              </w:rPr>
            </m:ctrlPr>
          </m:sub>
        </m:sSub>
      </m:oMath>
      <w:r>
        <w:rPr>
          <w:rFonts w:hint="default" w:ascii="Times New Roman" w:hAnsi="Times New Roman" w:cs="Times New Roman"/>
          <w:lang w:val="en-US" w:eastAsia="zh-CN"/>
        </w:rPr>
        <w:t>为</w:t>
      </w:r>
      <w:r>
        <w:rPr>
          <w:rFonts w:hint="eastAsia"/>
          <w:lang w:val="en-US" w:eastAsia="zh-CN"/>
        </w:rPr>
        <w:t>系统生成的辅导回复。</w:t>
      </w:r>
    </w:p>
    <w:p w14:paraId="421585FB">
      <w:pPr>
        <w:widowControl/>
        <w:spacing w:beforeLines="0" w:line="400" w:lineRule="exact"/>
        <w:ind w:firstLine="480"/>
        <w:rPr>
          <w:rFonts w:hint="default"/>
          <w:lang w:val="en-US" w:eastAsia="zh-CN"/>
        </w:rPr>
      </w:pPr>
      <w:r>
        <w:rPr>
          <w:rFonts w:hint="default"/>
          <w:lang w:val="en-US" w:eastAsia="zh-CN"/>
        </w:rPr>
        <w:t>本研究的目标是在满足以下四大教学约束的前提下，最大化生成回复的教学质量：</w:t>
      </w:r>
    </w:p>
    <w:p w14:paraId="5432B156">
      <w:pPr>
        <w:widowControl/>
        <w:spacing w:beforeLines="0" w:line="400" w:lineRule="exact"/>
        <w:ind w:firstLine="480"/>
        <w:rPr>
          <w:rFonts w:hint="eastAsia"/>
          <w:lang w:val="en-US" w:eastAsia="zh-CN"/>
        </w:rPr>
      </w:pPr>
      <w:r>
        <w:rPr>
          <w:rFonts w:hint="default"/>
          <w:lang w:val="en-US" w:eastAsia="zh-CN"/>
        </w:rPr>
        <w:t>诊断一致性：回复必须围绕学生的真实错误展开</w:t>
      </w:r>
      <w:r>
        <w:rPr>
          <w:rFonts w:hint="eastAsia"/>
          <w:lang w:val="en-US" w:eastAsia="zh-CN"/>
        </w:rPr>
        <w:t>。</w:t>
      </w:r>
    </w:p>
    <w:p w14:paraId="2B5939B7">
      <w:pPr>
        <w:widowControl/>
        <w:spacing w:beforeLines="0" w:line="400" w:lineRule="exact"/>
        <w:ind w:firstLine="480"/>
        <w:rPr>
          <w:rFonts w:hint="eastAsia"/>
          <w:lang w:val="en-US" w:eastAsia="zh-CN"/>
        </w:rPr>
      </w:pPr>
      <w:r>
        <w:rPr>
          <w:rFonts w:hint="default"/>
          <w:lang w:val="en-US" w:eastAsia="zh-CN"/>
        </w:rPr>
        <w:t>情感一致性：回复语气与学生的情感状态相匹配</w:t>
      </w:r>
      <w:r>
        <w:rPr>
          <w:rFonts w:hint="eastAsia"/>
          <w:lang w:val="en-US" w:eastAsia="zh-CN"/>
        </w:rPr>
        <w:t>。</w:t>
      </w:r>
    </w:p>
    <w:p w14:paraId="415A7EA9">
      <w:pPr>
        <w:widowControl/>
        <w:spacing w:beforeLines="0" w:line="400" w:lineRule="exact"/>
        <w:ind w:firstLine="480"/>
        <w:rPr>
          <w:rFonts w:hint="eastAsia"/>
          <w:lang w:val="en-US" w:eastAsia="zh-CN"/>
        </w:rPr>
      </w:pPr>
      <w:r>
        <w:rPr>
          <w:rFonts w:hint="default"/>
          <w:lang w:val="en-US" w:eastAsia="zh-CN"/>
        </w:rPr>
        <w:t>策略一致性：回复必须遵循预设的教学原则</w:t>
      </w:r>
      <w:r>
        <w:rPr>
          <w:rFonts w:hint="eastAsia"/>
          <w:lang w:val="en-US" w:eastAsia="zh-CN"/>
        </w:rPr>
        <w:t>。</w:t>
      </w:r>
    </w:p>
    <w:p w14:paraId="68505954">
      <w:pPr>
        <w:widowControl/>
        <w:spacing w:beforeLines="0" w:line="400" w:lineRule="exact"/>
        <w:ind w:firstLine="480"/>
        <w:rPr>
          <w:rFonts w:hint="eastAsia"/>
          <w:lang w:val="en-US" w:eastAsia="zh-CN"/>
        </w:rPr>
      </w:pPr>
      <w:r>
        <w:rPr>
          <w:rFonts w:hint="default"/>
          <w:lang w:val="en-US" w:eastAsia="zh-CN"/>
        </w:rPr>
        <w:t>可评估性：生成结果可通过量化指标进行评估</w:t>
      </w:r>
      <w:r>
        <w:rPr>
          <w:rFonts w:hint="eastAsia"/>
          <w:lang w:val="en-US" w:eastAsia="zh-CN"/>
        </w:rPr>
        <w:t>。</w:t>
      </w:r>
    </w:p>
    <w:p w14:paraId="5726088A">
      <w:pPr>
        <w:bidi w:val="0"/>
        <w:rPr>
          <w:rFonts w:hint="default"/>
          <w:lang w:val="en-US" w:eastAsia="zh-CN"/>
        </w:rPr>
      </w:pPr>
      <w:r>
        <w:rPr>
          <w:rFonts w:hint="default"/>
          <w:lang w:val="en-US" w:eastAsia="zh-CN"/>
        </w:rPr>
        <w:t>本架构与纯端到端生成式模型的本质区别在于决策过程的显式化。纯生成式模型将所有决策压缩为单一映射：</w:t>
      </w:r>
    </w:p>
    <w:p w14:paraId="14D3EC90">
      <w:pPr>
        <w:keepNext w:val="0"/>
        <w:keepLines w:val="0"/>
        <w:pageBreakBefore w:val="0"/>
        <w:widowControl w:val="0"/>
        <w:shd w:val="clear"/>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rFonts w:hint="eastAsia"/>
          <w:highlight w:val="none"/>
        </w:rPr>
      </w:pPr>
      <w:r>
        <w:rPr>
          <w:rFonts w:hint="eastAsia" w:hAnsi="DejaVu Math TeX Gyre"/>
          <w:i w:val="0"/>
          <w:highlight w:val="none"/>
          <w:lang w:val="en-US" w:eastAsia="zh-CN"/>
        </w:rPr>
        <w:tab/>
      </w:r>
      <m:oMath>
        <m:sSub>
          <m:sSubPr>
            <m:ctrlPr>
              <w:rPr>
                <w:rFonts w:hint="default" w:ascii="Cambria Math" w:hAnsi="Cambria Math" w:cs="Times New Roman"/>
                <w:i/>
                <w:highlight w:val="none"/>
              </w:rPr>
            </m:ctrlPr>
          </m:sSubPr>
          <m:e>
            <m:r>
              <m:rPr>
                <m:nor/>
              </m:rPr>
              <w:rPr>
                <w:rFonts w:hint="default" w:ascii="Times New Roman" w:hAnsi="Times New Roman" w:cs="Times New Roman"/>
                <w:i/>
                <w:highlight w:val="none"/>
                <w:lang w:val="en-US" w:eastAsia="zh-CN"/>
              </w:rPr>
              <m:t>y</m:t>
            </m:r>
            <m:ctrlPr>
              <w:rPr>
                <w:rFonts w:hint="default" w:ascii="Cambria Math" w:hAnsi="Cambria Math" w:cs="Times New Roman"/>
                <w:i/>
                <w:highlight w:val="none"/>
              </w:rPr>
            </m:ctrlPr>
          </m:e>
          <m:sub>
            <m:r>
              <m:rPr>
                <m:nor/>
              </m:rPr>
              <w:rPr>
                <w:rFonts w:hint="default" w:ascii="Times New Roman" w:hAnsi="Times New Roman" w:cs="Times New Roman"/>
                <w:i/>
                <w:highlight w:val="none"/>
                <w:lang w:val="en-US" w:eastAsia="zh-CN"/>
              </w:rPr>
              <m:t>t</m:t>
            </m:r>
            <m:ctrlPr>
              <w:rPr>
                <w:rFonts w:hint="default" w:ascii="Cambria Math" w:hAnsi="Cambria Math" w:cs="Times New Roman"/>
                <w:i/>
                <w:highlight w:val="none"/>
              </w:rPr>
            </m:ctrlPr>
          </m:sub>
        </m:sSub>
        <m:r>
          <m:rPr>
            <m:nor/>
            <m:sty m:val="p"/>
          </m:rPr>
          <w:rPr>
            <w:rFonts w:hint="default" w:ascii="Times New Roman" w:hAnsi="Times New Roman" w:cs="Times New Roman"/>
            <w:b w:val="0"/>
            <w:i w:val="0"/>
            <w:highlight w:val="none"/>
            <w:lang w:val="en-US" w:eastAsia="zh-CN"/>
          </w:rPr>
          <m:t>=</m:t>
        </m:r>
        <m:r>
          <m:rPr>
            <m:nor/>
          </m:rPr>
          <w:rPr>
            <w:rFonts w:hint="default" w:ascii="Times New Roman" w:hAnsi="Times New Roman" w:cs="Times New Roman"/>
            <w:i/>
            <w:highlight w:val="none"/>
            <w:lang w:val="en-US" w:eastAsia="zh-CN"/>
          </w:rPr>
          <m:t>LLM</m:t>
        </m:r>
        <m:r>
          <m:rPr>
            <m:nor/>
            <m:sty m:val="p"/>
          </m:rPr>
          <w:rPr>
            <w:rFonts w:hint="default" w:ascii="Times New Roman" w:hAnsi="Times New Roman" w:cs="Times New Roman"/>
            <w:b w:val="0"/>
            <w:i w:val="0"/>
            <w:highlight w:val="none"/>
            <w:lang w:val="en-US" w:eastAsia="zh-CN"/>
          </w:rPr>
          <m:t>(</m:t>
        </m:r>
        <m:sSub>
          <m:sSubPr>
            <m:ctrlPr>
              <w:rPr>
                <w:rFonts w:hint="default" w:ascii="Cambria Math" w:hAnsi="Cambria Math" w:cs="Times New Roman"/>
                <w:i/>
                <w:highlight w:val="none"/>
              </w:rPr>
            </m:ctrlPr>
          </m:sSubPr>
          <m:e>
            <m:r>
              <m:rPr>
                <m:nor/>
              </m:rPr>
              <w:rPr>
                <w:rFonts w:hint="default" w:ascii="Times New Roman" w:hAnsi="Times New Roman" w:cs="Times New Roman"/>
                <w:i/>
                <w:highlight w:val="none"/>
                <w:lang w:val="en-US" w:eastAsia="zh-CN"/>
              </w:rPr>
              <m:t>u</m:t>
            </m:r>
            <m:ctrlPr>
              <w:rPr>
                <w:rFonts w:hint="default" w:ascii="Cambria Math" w:hAnsi="Cambria Math" w:cs="Times New Roman"/>
                <w:i/>
                <w:highlight w:val="none"/>
              </w:rPr>
            </m:ctrlPr>
          </m:e>
          <m:sub>
            <m:r>
              <m:rPr>
                <m:nor/>
              </m:rPr>
              <w:rPr>
                <w:rFonts w:hint="default" w:ascii="Times New Roman" w:hAnsi="Times New Roman" w:cs="Times New Roman"/>
                <w:i/>
                <w:highlight w:val="none"/>
                <w:lang w:val="en-US" w:eastAsia="zh-CN"/>
              </w:rPr>
              <m:t>t</m:t>
            </m:r>
            <m:ctrlPr>
              <w:rPr>
                <w:rFonts w:hint="default" w:ascii="Cambria Math" w:hAnsi="Cambria Math" w:cs="Times New Roman"/>
                <w:i/>
                <w:highlight w:val="none"/>
              </w:rPr>
            </m:ctrlPr>
          </m:sub>
        </m:sSub>
        <m:r>
          <m:rPr>
            <m:nor/>
            <m:sty m:val="p"/>
          </m:rPr>
          <w:rPr>
            <w:rFonts w:hint="default" w:ascii="Times New Roman" w:hAnsi="Times New Roman" w:cs="Times New Roman"/>
            <w:b w:val="0"/>
            <w:i w:val="0"/>
            <w:highlight w:val="none"/>
            <w:lang w:val="en-US" w:eastAsia="zh-CN"/>
          </w:rPr>
          <m:t>,</m:t>
        </m:r>
        <m:sSub>
          <m:sSubPr>
            <m:ctrlPr>
              <w:rPr>
                <w:rFonts w:hint="default" w:ascii="Cambria Math" w:hAnsi="Cambria Math" w:cs="Times New Roman"/>
                <w:i/>
                <w:highlight w:val="none"/>
              </w:rPr>
            </m:ctrlPr>
          </m:sSubPr>
          <m:e>
            <m:r>
              <m:rPr>
                <m:nor/>
                <m:sty m:val="p"/>
              </m:rPr>
              <w:rPr>
                <w:rFonts w:hint="default" w:ascii="Times New Roman" w:hAnsi="Times New Roman" w:cs="Times New Roman"/>
                <w:b w:val="0"/>
                <w:i w:val="0"/>
                <w:highlight w:val="none"/>
                <w:lang w:val="en-US" w:eastAsia="zh-CN"/>
              </w:rPr>
              <m:t>h</m:t>
            </m:r>
            <m:ctrlPr>
              <w:rPr>
                <w:rFonts w:hint="default" w:ascii="Cambria Math" w:hAnsi="Cambria Math" w:cs="Times New Roman"/>
                <w:i/>
                <w:highlight w:val="none"/>
              </w:rPr>
            </m:ctrlPr>
          </m:e>
          <m:sub>
            <m:r>
              <m:rPr>
                <m:nor/>
              </m:rPr>
              <w:rPr>
                <w:rFonts w:hint="default" w:ascii="Times New Roman" w:hAnsi="Times New Roman" w:cs="Times New Roman"/>
                <w:i/>
                <w:highlight w:val="none"/>
                <w:lang w:val="en-US" w:eastAsia="zh-CN"/>
              </w:rPr>
              <m:t>t</m:t>
            </m:r>
            <m:ctrlPr>
              <w:rPr>
                <w:rFonts w:hint="default" w:ascii="Cambria Math" w:hAnsi="Cambria Math" w:cs="Times New Roman"/>
                <w:i/>
                <w:highlight w:val="none"/>
              </w:rPr>
            </m:ctrlPr>
          </m:sub>
        </m:sSub>
        <m:r>
          <m:rPr>
            <m:nor/>
            <m:sty m:val="p"/>
          </m:rPr>
          <w:rPr>
            <w:rFonts w:hint="default" w:ascii="Times New Roman" w:hAnsi="Times New Roman" w:cs="Times New Roman"/>
            <w:b w:val="0"/>
            <w:i w:val="0"/>
            <w:highlight w:val="none"/>
            <w:lang w:val="en-US" w:eastAsia="zh-CN"/>
          </w:rPr>
          <m:t>,</m:t>
        </m:r>
        <m:sSub>
          <m:sSubPr>
            <m:ctrlPr>
              <w:rPr>
                <w:rFonts w:hint="default" w:ascii="Cambria Math" w:hAnsi="Cambria Math" w:cs="Times New Roman"/>
                <w:i/>
                <w:highlight w:val="none"/>
              </w:rPr>
            </m:ctrlPr>
          </m:sSubPr>
          <m:e>
            <m:r>
              <m:rPr>
                <m:nor/>
              </m:rPr>
              <w:rPr>
                <w:rFonts w:hint="default" w:ascii="Times New Roman" w:hAnsi="Times New Roman" w:cs="Times New Roman"/>
                <w:i/>
                <w:highlight w:val="none"/>
                <w:lang w:val="en-US" w:eastAsia="zh-CN"/>
              </w:rPr>
              <m:t>q</m:t>
            </m:r>
            <m:ctrlPr>
              <w:rPr>
                <w:rFonts w:hint="default" w:ascii="Cambria Math" w:hAnsi="Cambria Math" w:cs="Times New Roman"/>
                <w:i/>
                <w:highlight w:val="none"/>
              </w:rPr>
            </m:ctrlPr>
          </m:e>
          <m:sub>
            <m:r>
              <m:rPr>
                <m:nor/>
              </m:rPr>
              <w:rPr>
                <w:rFonts w:hint="default" w:ascii="Times New Roman" w:hAnsi="Times New Roman" w:cs="Times New Roman"/>
                <w:i/>
                <w:highlight w:val="none"/>
                <w:lang w:val="en-US" w:eastAsia="zh-CN"/>
              </w:rPr>
              <m:t>t</m:t>
            </m:r>
            <m:ctrlPr>
              <w:rPr>
                <w:rFonts w:hint="default" w:ascii="Cambria Math" w:hAnsi="Cambria Math" w:cs="Times New Roman"/>
                <w:i/>
                <w:highlight w:val="none"/>
              </w:rPr>
            </m:ctrlPr>
          </m:sub>
        </m:sSub>
        <m:r>
          <m:rPr>
            <m:nor/>
            <m:sty m:val="p"/>
          </m:rPr>
          <w:rPr>
            <w:rFonts w:hint="default" w:ascii="Times New Roman" w:hAnsi="Times New Roman" w:cs="Times New Roman"/>
            <w:b w:val="0"/>
            <w:i w:val="0"/>
            <w:highlight w:val="none"/>
            <w:lang w:val="en-US" w:eastAsia="zh-CN"/>
          </w:rPr>
          <m:t>)</m:t>
        </m:r>
      </m:oMath>
      <w:r>
        <w:rPr>
          <w:rFonts w:hint="eastAsia" w:hAnsi="DejaVu Math TeX Gyre"/>
          <w:i w:val="0"/>
          <w:highlight w:val="none"/>
          <w:lang w:val="en-US" w:eastAsia="zh-CN"/>
        </w:rPr>
        <w:tab/>
      </w:r>
      <w:r>
        <w:rPr>
          <w:rFonts w:hint="eastAsia" w:hAnsi="DejaVu Math TeX Gyre" w:eastAsia="宋体" w:cs="Times New Roman"/>
          <w:i w:val="0"/>
          <w:kern w:val="2"/>
          <w:sz w:val="24"/>
          <w:szCs w:val="24"/>
          <w:highlight w:val="none"/>
          <w:lang w:val="en-US" w:eastAsia="zh-CN" w:bidi="ar-SA"/>
        </w:rPr>
        <w:t>（3-2）</w:t>
      </w:r>
    </w:p>
    <w:p w14:paraId="16928112">
      <w:pPr>
        <w:bidi w:val="0"/>
        <w:rPr>
          <w:rFonts w:hint="default"/>
          <w:lang w:val="en-US" w:eastAsia="zh-CN"/>
        </w:rPr>
      </w:pPr>
      <w:r>
        <w:rPr>
          <w:rFonts w:hint="default"/>
          <w:lang w:val="en-US" w:eastAsia="zh-CN"/>
        </w:rPr>
        <w:t>诊断、情感识别与策略选择全部内隐于模型参数中而不可追踪。本架构则将这些过程显式解耦为一组独立可优化与审计的子任务。</w:t>
      </w:r>
    </w:p>
    <w:p w14:paraId="091582E7">
      <w:pPr>
        <w:pStyle w:val="3"/>
        <w:numPr>
          <w:ilvl w:val="0"/>
          <w:numId w:val="0"/>
        </w:numPr>
        <w:spacing w:before="360" w:after="360"/>
        <w:rPr>
          <w:rFonts w:hint="eastAsia" w:ascii="黑体" w:hAnsi="黑体"/>
          <w:lang w:eastAsia="zh-CN"/>
        </w:rPr>
      </w:pPr>
      <w:bookmarkStart w:id="56" w:name="_Toc4080"/>
      <w:bookmarkStart w:id="57" w:name="_Toc16022"/>
      <w:r>
        <w:rPr>
          <w:rFonts w:hint="eastAsia" w:ascii="黑体" w:hAnsi="黑体"/>
          <w:lang w:val="en-US" w:eastAsia="zh-CN"/>
        </w:rPr>
        <w:t>3</w:t>
      </w:r>
      <w:r>
        <w:rPr>
          <w:rFonts w:hint="eastAsia" w:ascii="黑体" w:hAnsi="黑体"/>
        </w:rPr>
        <w:t xml:space="preserve">.3 </w:t>
      </w:r>
      <w:r>
        <w:rPr>
          <w:rFonts w:ascii="黑体" w:hAnsi="黑体"/>
        </w:rPr>
        <w:t xml:space="preserve"> </w:t>
      </w:r>
      <w:bookmarkEnd w:id="56"/>
      <w:r>
        <w:rPr>
          <w:rFonts w:hint="eastAsia" w:ascii="黑体" w:hAnsi="黑体"/>
          <w:lang w:eastAsia="zh-CN"/>
        </w:rPr>
        <w:t>核心功能模块设计与实现</w:t>
      </w:r>
      <w:bookmarkEnd w:id="57"/>
    </w:p>
    <w:p w14:paraId="5F026C24">
      <w:pPr>
        <w:bidi w:val="0"/>
        <w:rPr>
          <w:rFonts w:hint="eastAsia"/>
          <w:lang w:eastAsia="zh-CN"/>
        </w:rPr>
      </w:pPr>
      <w:r>
        <w:rPr>
          <w:rFonts w:hint="eastAsia"/>
          <w:lang w:eastAsia="zh-CN"/>
        </w:rPr>
        <w:t>本节将阐述构成情感引导型对话智能体的七个核心模块的设计思想、技术选型、关键算法及实现细节。</w:t>
      </w:r>
    </w:p>
    <w:p w14:paraId="7F13BAD8">
      <w:pPr>
        <w:pStyle w:val="4"/>
        <w:numPr>
          <w:ilvl w:val="0"/>
          <w:numId w:val="0"/>
        </w:numPr>
        <w:spacing w:before="240" w:after="240"/>
        <w:rPr>
          <w:rFonts w:hint="eastAsia" w:ascii="黑体" w:hAnsi="黑体" w:eastAsia="黑体"/>
          <w:lang w:val="en-US" w:eastAsia="zh-CN"/>
        </w:rPr>
      </w:pPr>
      <w:bookmarkStart w:id="58" w:name="_Toc22271"/>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1</w:t>
      </w:r>
      <w:r>
        <w:rPr>
          <w:rFonts w:ascii="黑体" w:hAnsi="黑体"/>
        </w:rPr>
        <w:t xml:space="preserve"> </w:t>
      </w:r>
      <w:r>
        <w:rPr>
          <w:rFonts w:hint="eastAsia" w:ascii="黑体" w:hAnsi="黑体"/>
        </w:rPr>
        <w:t xml:space="preserve"> </w:t>
      </w:r>
      <w:r>
        <w:rPr>
          <w:rFonts w:hint="eastAsia" w:ascii="黑体" w:hAnsi="黑体"/>
          <w:lang w:eastAsia="zh-CN"/>
        </w:rPr>
        <w:t>数据预处理模块</w:t>
      </w:r>
      <w:bookmarkEnd w:id="58"/>
    </w:p>
    <w:p w14:paraId="077285ED">
      <w:pPr>
        <w:widowControl/>
        <w:spacing w:beforeLines="0" w:line="400" w:lineRule="exact"/>
        <w:ind w:firstLine="480"/>
        <w:rPr>
          <w:rFonts w:hint="eastAsia"/>
        </w:rPr>
      </w:pPr>
      <w:r>
        <w:rPr>
          <w:rFonts w:hint="eastAsia"/>
        </w:rPr>
        <w:t>本研究使用MathDial数学辅导多轮对话语料作为主数据来源。该数据具备题目、参考</w:t>
      </w:r>
      <w:r>
        <w:rPr>
          <w:rFonts w:hint="eastAsia"/>
          <w:lang w:eastAsia="zh-CN"/>
        </w:rPr>
        <w:t>解答</w:t>
      </w:r>
      <w:r>
        <w:rPr>
          <w:rFonts w:hint="eastAsia"/>
        </w:rPr>
        <w:t>、师生轮次交互、学生错解与学习状态等要素。与单轮问答数据相比，多轮对话更能反映真实教学中的渐进式引导过程，因此更适合作为教学智能体的评测基础。</w:t>
      </w:r>
    </w:p>
    <w:p w14:paraId="1D6E72AF">
      <w:pPr>
        <w:widowControl/>
        <w:spacing w:beforeLines="0" w:line="400" w:lineRule="exact"/>
        <w:ind w:firstLine="480"/>
        <w:rPr>
          <w:rFonts w:hint="eastAsia" w:eastAsia="宋体"/>
          <w:lang w:eastAsia="zh-CN"/>
        </w:rPr>
      </w:pPr>
      <w:r>
        <w:rPr>
          <w:rFonts w:hint="eastAsia" w:eastAsia="宋体"/>
          <w:lang w:eastAsia="zh-CN"/>
        </w:rPr>
        <w:t>数据预处理流程由四个关键步骤构成。</w:t>
      </w:r>
    </w:p>
    <w:p w14:paraId="149D18A5">
      <w:pPr>
        <w:widowControl/>
        <w:numPr>
          <w:ilvl w:val="0"/>
          <w:numId w:val="0"/>
        </w:numPr>
        <w:spacing w:beforeLines="0" w:line="400" w:lineRule="exact"/>
        <w:ind w:firstLine="480" w:firstLineChars="200"/>
        <w:rPr>
          <w:rFonts w:hint="eastAsia"/>
        </w:rPr>
      </w:pPr>
      <w:r>
        <w:rPr>
          <w:rFonts w:hint="eastAsia" w:ascii="Times New Roman" w:hAnsi="Times New Roman" w:eastAsia="宋体" w:cs="Times New Roman"/>
          <w:kern w:val="2"/>
          <w:sz w:val="24"/>
          <w:szCs w:val="24"/>
          <w:lang w:val="en-US" w:eastAsia="zh-CN" w:bidi="ar-SA"/>
        </w:rPr>
        <w:t>第一，</w:t>
      </w:r>
      <w:r>
        <w:rPr>
          <w:rFonts w:hint="eastAsia"/>
        </w:rPr>
        <w:t>会话切分与标准化。原始对话数据以会话为单位进行读取，依据角色标记（Teacher/Student）被切分为有序的轮次序列，</w:t>
      </w:r>
      <w:r>
        <w:rPr>
          <w:rFonts w:hint="eastAsia"/>
          <w:lang w:eastAsia="zh-CN"/>
        </w:rPr>
        <w:t>清洗异常字段</w:t>
      </w:r>
      <w:r>
        <w:rPr>
          <w:rFonts w:hint="eastAsia"/>
        </w:rPr>
        <w:t>。</w:t>
      </w:r>
    </w:p>
    <w:p w14:paraId="6B19F0F9">
      <w:pPr>
        <w:numPr>
          <w:ilvl w:val="0"/>
          <w:numId w:val="0"/>
        </w:numPr>
        <w:bidi w:val="0"/>
        <w:ind w:left="0" w:leftChars="0" w:firstLine="480" w:firstLineChars="200"/>
        <w:rPr>
          <w:rFonts w:hint="eastAsia" w:eastAsia="宋体"/>
          <w:lang w:eastAsia="zh-CN"/>
        </w:rPr>
      </w:pPr>
      <w:r>
        <w:rPr>
          <w:rFonts w:hint="eastAsia" w:ascii="Times New Roman" w:hAnsi="Times New Roman" w:eastAsia="宋体" w:cs="Times New Roman"/>
          <w:kern w:val="2"/>
          <w:sz w:val="24"/>
          <w:szCs w:val="24"/>
          <w:lang w:val="en-US" w:eastAsia="zh-CN" w:bidi="ar-SA"/>
        </w:rPr>
        <w:t>第二，</w:t>
      </w:r>
      <w:r>
        <w:rPr>
          <w:rFonts w:hint="eastAsia" w:cs="Times New Roman"/>
          <w:kern w:val="2"/>
          <w:sz w:val="24"/>
          <w:szCs w:val="24"/>
          <w:lang w:val="en-US" w:eastAsia="zh-CN" w:bidi="ar-SA"/>
        </w:rPr>
        <w:t>轮次</w:t>
      </w:r>
      <w:r>
        <w:rPr>
          <w:rFonts w:hint="eastAsia"/>
        </w:rPr>
        <w:t>级样本构建。系统以学生发言为中心生成统一粒度的turn级样本</w:t>
      </w:r>
      <w:r>
        <w:rPr>
          <w:rFonts w:hint="eastAsia"/>
          <w:lang w:eastAsia="zh-CN"/>
        </w:rPr>
        <w:t>，包含</w:t>
      </w:r>
      <w:r>
        <w:rPr>
          <w:rFonts w:hint="eastAsia"/>
        </w:rPr>
        <w:t>历史上下文、题目和参考解答，并附有唯一标识符与轮次索引。</w:t>
      </w:r>
    </w:p>
    <w:p w14:paraId="10527035">
      <w:pPr>
        <w:numPr>
          <w:ilvl w:val="0"/>
          <w:numId w:val="0"/>
        </w:numPr>
        <w:bidi w:val="0"/>
        <w:ind w:left="0" w:leftChars="0" w:firstLine="480" w:firstLineChars="200"/>
        <w:rPr>
          <w:rFonts w:hint="eastAsia"/>
        </w:rPr>
      </w:pPr>
      <w:r>
        <w:rPr>
          <w:rFonts w:hint="eastAsia" w:ascii="Times New Roman" w:hAnsi="Times New Roman" w:eastAsia="宋体" w:cs="Times New Roman"/>
          <w:kern w:val="2"/>
          <w:sz w:val="24"/>
          <w:szCs w:val="24"/>
          <w:lang w:val="en-US" w:eastAsia="zh-CN" w:bidi="ar-SA"/>
        </w:rPr>
        <w:t>第三，训练与测试流程的对齐。训练集与测试集采用完全一致的数据字段定义和同构化的预处理步骤，分别输出为turns_train.jsonl与turns_test.jsonl文件，并保持主键不变</w:t>
      </w:r>
      <w:r>
        <w:rPr>
          <w:rFonts w:hint="eastAsia" w:cs="Times New Roman"/>
          <w:kern w:val="2"/>
          <w:sz w:val="24"/>
          <w:szCs w:val="24"/>
          <w:lang w:val="en-US" w:eastAsia="zh-CN" w:bidi="ar-SA"/>
        </w:rPr>
        <w:t>以</w:t>
      </w:r>
      <w:r>
        <w:rPr>
          <w:rFonts w:hint="eastAsia" w:ascii="Times New Roman" w:hAnsi="Times New Roman" w:eastAsia="宋体" w:cs="Times New Roman"/>
          <w:kern w:val="2"/>
          <w:sz w:val="24"/>
          <w:szCs w:val="24"/>
          <w:lang w:val="en-US" w:eastAsia="zh-CN" w:bidi="ar-SA"/>
        </w:rPr>
        <w:t>确保可配对比较。</w:t>
      </w:r>
    </w:p>
    <w:p w14:paraId="1F27E522">
      <w:pPr>
        <w:bidi w:val="0"/>
      </w:pPr>
      <w:r>
        <w:rPr>
          <w:rFonts w:hint="eastAsia"/>
        </w:rPr>
        <w:t>第四，数据集划分。通过上述流程，获得15691条有效的turn级样本。按80/20的比例，将数据集划分为训练集（12598条）和测试集（3093条）。训练集用于训练情感识别模型等部件，测试集则被保留为最终的评估基准，全程未被用于任何模型的训练。</w:t>
      </w:r>
    </w:p>
    <w:p w14:paraId="04C7F5E1">
      <w:pPr>
        <w:pStyle w:val="4"/>
        <w:numPr>
          <w:ilvl w:val="0"/>
          <w:numId w:val="0"/>
        </w:numPr>
        <w:spacing w:before="240" w:after="240"/>
        <w:rPr>
          <w:rFonts w:hint="eastAsia"/>
        </w:rPr>
      </w:pPr>
      <w:bookmarkStart w:id="59" w:name="_Toc11576"/>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2</w:t>
      </w:r>
      <w:r>
        <w:rPr>
          <w:rFonts w:ascii="黑体" w:hAnsi="黑体"/>
        </w:rPr>
        <w:t xml:space="preserve"> </w:t>
      </w:r>
      <w:r>
        <w:rPr>
          <w:rFonts w:hint="eastAsia" w:ascii="黑体" w:hAnsi="黑体"/>
          <w:lang w:val="en-US" w:eastAsia="zh-CN"/>
        </w:rPr>
        <w:t xml:space="preserve"> 错误诊断模块的设计与实现</w:t>
      </w:r>
      <w:bookmarkEnd w:id="59"/>
    </w:p>
    <w:p w14:paraId="4B1DD79E">
      <w:pPr>
        <w:bidi w:val="0"/>
        <w:rPr>
          <w:rFonts w:hint="eastAsia"/>
          <w:lang w:val="en-US" w:eastAsia="zh-CN"/>
        </w:rPr>
      </w:pPr>
      <w:r>
        <w:rPr>
          <w:rFonts w:hint="eastAsia"/>
          <w:lang w:val="en-US" w:eastAsia="zh-CN"/>
        </w:rPr>
        <w:t>错误诊断模块是系统的认知分析组件，负责识别学生解题过程中的错误类型与具体表现，为后续教学策略的生成提供认知层面的输入依据。该模块的设计遵循形成性评价理论，将学生的错误视为学习过程中的诊断信号，而非最终评判结果，通过结构化输出为策略模块提供可解析的错误信息。</w:t>
      </w:r>
    </w:p>
    <w:p w14:paraId="21C5DA6D">
      <w:pPr>
        <w:bidi w:val="0"/>
        <w:rPr>
          <w:rFonts w:hint="eastAsia"/>
          <w:lang w:val="en-US" w:eastAsia="zh-CN"/>
        </w:rPr>
      </w:pPr>
      <w:r>
        <w:rPr>
          <w:rFonts w:hint="eastAsia"/>
          <w:lang w:val="en-US" w:eastAsia="zh-CN"/>
        </w:rPr>
        <w:t>1.输入与输出规范</w:t>
      </w:r>
    </w:p>
    <w:p w14:paraId="26FF0CD0">
      <w:pPr>
        <w:bidi w:val="0"/>
        <w:rPr>
          <w:rFonts w:hint="default"/>
          <w:lang w:val="en-US" w:eastAsia="zh-CN"/>
        </w:rPr>
      </w:pPr>
      <w:r>
        <w:rPr>
          <w:rFonts w:hint="default"/>
          <w:lang w:val="en-US" w:eastAsia="zh-CN"/>
        </w:rPr>
        <w:t>模块接收的原始输入包括题目文本</w:t>
      </w:r>
      <m:oMath>
        <m:r>
          <m:rPr/>
          <w:rPr>
            <w:rFonts w:hint="default" w:ascii="DejaVu Math TeX Gyre" w:hAnsi="DejaVu Math TeX Gyre" w:cs="Times New Roman"/>
            <w:kern w:val="2"/>
            <w:sz w:val="24"/>
            <w:szCs w:val="24"/>
            <w:lang w:val="en-US" w:eastAsia="zh-CN" w:bidi="ar-SA"/>
          </w:rPr>
          <m:t>q</m:t>
        </m:r>
      </m:oMath>
      <w:r>
        <w:rPr>
          <w:rFonts w:hint="default"/>
          <w:lang w:val="en-US" w:eastAsia="zh-CN"/>
        </w:rPr>
        <w:t>、分步的标准参考解答</w:t>
      </w:r>
      <m:oMath>
        <m:r>
          <m:rPr/>
          <w:rPr>
            <w:rFonts w:hint="default" w:ascii="DejaVu Math TeX Gyre" w:hAnsi="DejaVu Math TeX Gyre" w:cs="Times New Roman"/>
            <w:kern w:val="2"/>
            <w:sz w:val="24"/>
            <w:szCs w:val="24"/>
            <w:lang w:val="en-US" w:eastAsia="zh-CN" w:bidi="ar-SA"/>
          </w:rPr>
          <m:t>g</m:t>
        </m:r>
      </m:oMath>
      <w:r>
        <w:rPr>
          <w:rFonts w:hint="default"/>
          <w:lang w:val="en-US" w:eastAsia="zh-CN"/>
        </w:rPr>
        <w:t>、历史对话上下文</w:t>
      </w:r>
      <m:oMath>
        <m:sSub>
          <m:sSubPr>
            <m:ctrlPr>
              <w:rPr>
                <w:rFonts w:ascii="DejaVu Math TeX Gyre" w:hAnsi="DejaVu Math TeX Gyre"/>
                <w:i/>
                <w:lang w:val="en-US"/>
              </w:rPr>
            </m:ctrlPr>
          </m:sSubPr>
          <m:e>
            <m:r>
              <m:rPr/>
              <w:rPr>
                <w:rFonts w:hint="default" w:ascii="DejaVu Math TeX Gyre" w:hAnsi="DejaVu Math TeX Gyre"/>
                <w:lang w:val="en-US" w:eastAsia="zh-CN"/>
              </w:rPr>
              <m:t>h</m:t>
            </m:r>
            <m:ctrlPr>
              <w:rPr>
                <w:rFonts w:ascii="DejaVu Math TeX Gyre" w:hAnsi="DejaVu Math TeX Gyre"/>
                <w:i/>
                <w:lang w:val="en-US"/>
              </w:rPr>
            </m:ctrlPr>
          </m:e>
          <m:sub>
            <m:r>
              <m:rPr/>
              <w:rPr>
                <w:rFonts w:hint="default" w:ascii="DejaVu Math TeX Gyre" w:hAnsi="DejaVu Math TeX Gyre"/>
                <w:lang w:val="en-US" w:eastAsia="zh-CN"/>
              </w:rPr>
              <m:t>t</m:t>
            </m:r>
            <m:ctrlPr>
              <w:rPr>
                <w:rFonts w:ascii="DejaVu Math TeX Gyre" w:hAnsi="DejaVu Math TeX Gyre"/>
                <w:i/>
                <w:lang w:val="en-US"/>
              </w:rPr>
            </m:ctrlPr>
          </m:sub>
        </m:sSub>
      </m:oMath>
      <w:r>
        <w:rPr>
          <w:rFonts w:hint="default"/>
          <w:lang w:val="en-US" w:eastAsia="zh-CN"/>
        </w:rPr>
        <w:t>以及学生当前的发言</w:t>
      </w:r>
      <m:oMath>
        <m:sSub>
          <m:sSubPr>
            <m:ctrlPr>
              <w:rPr>
                <w:rFonts w:ascii="DejaVu Math TeX Gyre" w:hAnsi="DejaVu Math TeX Gyre"/>
                <w:i/>
                <w:lang w:val="en-US"/>
              </w:rPr>
            </m:ctrlPr>
          </m:sSubPr>
          <m:e>
            <m:r>
              <m:rPr/>
              <w:rPr>
                <w:rFonts w:hint="default" w:ascii="DejaVu Math TeX Gyre" w:hAnsi="DejaVu Math TeX Gyre"/>
                <w:lang w:val="en-US" w:eastAsia="zh-CN"/>
              </w:rPr>
              <m:t>u</m:t>
            </m:r>
            <m:ctrlPr>
              <w:rPr>
                <w:rFonts w:ascii="DejaVu Math TeX Gyre" w:hAnsi="DejaVu Math TeX Gyre"/>
                <w:i/>
                <w:lang w:val="en-US"/>
              </w:rPr>
            </m:ctrlPr>
          </m:e>
          <m:sub>
            <m:r>
              <m:rPr/>
              <w:rPr>
                <w:rFonts w:hint="default" w:ascii="DejaVu Math TeX Gyre" w:hAnsi="DejaVu Math TeX Gyre"/>
                <w:lang w:val="en-US" w:eastAsia="zh-CN"/>
              </w:rPr>
              <m:t>t</m:t>
            </m:r>
            <m:ctrlPr>
              <w:rPr>
                <w:rFonts w:ascii="DejaVu Math TeX Gyre" w:hAnsi="DejaVu Math TeX Gyre"/>
                <w:i/>
                <w:lang w:val="en-US"/>
              </w:rPr>
            </m:ctrlPr>
          </m:sub>
        </m:sSub>
      </m:oMath>
      <w:r>
        <w:rPr>
          <w:rFonts w:hint="default"/>
          <w:lang w:val="en-US" w:eastAsia="zh-CN"/>
        </w:rPr>
        <w:t>。为统一大模型的输入格式，所有输入信息被填充至预定义的结构化模板中，明确各部分的语义角色。</w:t>
      </w:r>
    </w:p>
    <w:p w14:paraId="0D74E1B9">
      <w:pPr>
        <w:bidi w:val="0"/>
        <w:rPr>
          <w:rFonts w:hint="default"/>
          <w:lang w:val="en-US" w:eastAsia="zh-CN"/>
        </w:rPr>
      </w:pPr>
      <w:r>
        <w:rPr>
          <w:rFonts w:hint="default"/>
          <w:lang w:val="en-US" w:eastAsia="zh-CN"/>
        </w:rPr>
        <w:t>模块输出为标准化的JSON结果，包含4个必填字段，具体规范如表3-1所示。</w:t>
      </w:r>
    </w:p>
    <w:p w14:paraId="46E7DB35">
      <w:pPr>
        <w:pStyle w:val="8"/>
        <w:spacing w:before="48"/>
        <w:ind w:firstLine="480"/>
        <w:rPr>
          <w:rFonts w:ascii="Times New Roman" w:hAnsi="Times New Roman" w:eastAsia="宋体"/>
          <w:sz w:val="24"/>
          <w:szCs w:val="24"/>
        </w:rPr>
      </w:pPr>
      <w:bookmarkStart w:id="60" w:name="_Toc437353107"/>
    </w:p>
    <w:bookmarkEnd w:id="60"/>
    <w:p w14:paraId="4F1C25F1">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14:textFill>
            <w14:solidFill>
              <w14:schemeClr w14:val="tx1"/>
            </w14:solidFill>
          </w14:textFill>
        </w:rPr>
        <w:t>-1</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错误</w:t>
      </w:r>
      <w:r>
        <w:rPr>
          <w:rFonts w:hint="eastAsia" w:ascii="Times New Roman" w:hAnsi="Times New Roman" w:eastAsia="宋体"/>
          <w:sz w:val="21"/>
          <w:szCs w:val="21"/>
          <w:lang w:val="en-US" w:eastAsia="zh-CN"/>
        </w:rPr>
        <w:t>描述模块</w:t>
      </w:r>
      <w:r>
        <w:rPr>
          <w:rFonts w:hint="eastAsia" w:ascii="Times New Roman" w:hAnsi="Times New Roman" w:eastAsia="宋体"/>
          <w:sz w:val="21"/>
          <w:szCs w:val="21"/>
        </w:rPr>
        <w:t>输出规范</w:t>
      </w:r>
    </w:p>
    <w:tbl>
      <w:tblPr>
        <w:tblStyle w:val="29"/>
        <w:tblW w:w="886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3"/>
        <w:gridCol w:w="1542"/>
        <w:gridCol w:w="2990"/>
        <w:gridCol w:w="2505"/>
      </w:tblGrid>
      <w:tr w14:paraId="49C267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3" w:type="dxa"/>
            <w:tcBorders>
              <w:top w:val="single" w:color="000000" w:sz="12" w:space="0"/>
              <w:left w:val="nil"/>
              <w:bottom w:val="single" w:color="000000" w:sz="8" w:space="0"/>
              <w:right w:val="nil"/>
            </w:tcBorders>
            <w:vAlign w:val="center"/>
          </w:tcPr>
          <w:p w14:paraId="4DB8A726">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字段名</w:t>
            </w:r>
          </w:p>
        </w:tc>
        <w:tc>
          <w:tcPr>
            <w:tcW w:w="1542" w:type="dxa"/>
            <w:tcBorders>
              <w:top w:val="single" w:color="000000" w:sz="12" w:space="0"/>
              <w:left w:val="nil"/>
              <w:bottom w:val="single" w:color="000000" w:sz="8" w:space="0"/>
              <w:right w:val="nil"/>
            </w:tcBorders>
            <w:vAlign w:val="center"/>
          </w:tcPr>
          <w:p w14:paraId="7618B810">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数据类型</w:t>
            </w:r>
          </w:p>
        </w:tc>
        <w:tc>
          <w:tcPr>
            <w:tcW w:w="2990" w:type="dxa"/>
            <w:tcBorders>
              <w:top w:val="single" w:color="000000" w:sz="12" w:space="0"/>
              <w:left w:val="nil"/>
              <w:bottom w:val="single" w:color="000000" w:sz="8" w:space="0"/>
              <w:right w:val="nil"/>
            </w:tcBorders>
            <w:vAlign w:val="center"/>
          </w:tcPr>
          <w:p w14:paraId="47FB9B69">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取值范围</w:t>
            </w:r>
          </w:p>
        </w:tc>
        <w:tc>
          <w:tcPr>
            <w:tcW w:w="2505" w:type="dxa"/>
            <w:tcBorders>
              <w:top w:val="single" w:color="000000" w:sz="12" w:space="0"/>
              <w:left w:val="nil"/>
              <w:bottom w:val="single" w:color="000000" w:sz="8" w:space="0"/>
              <w:right w:val="nil"/>
            </w:tcBorders>
            <w:vAlign w:val="center"/>
          </w:tcPr>
          <w:p w14:paraId="2B53BAD9">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说明</w:t>
            </w:r>
          </w:p>
        </w:tc>
      </w:tr>
      <w:tr w14:paraId="218C1DD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3" w:type="dxa"/>
            <w:tcBorders>
              <w:top w:val="nil"/>
              <w:left w:val="nil"/>
              <w:bottom w:val="single" w:color="000000" w:sz="12" w:space="0"/>
              <w:right w:val="nil"/>
            </w:tcBorders>
            <w:vAlign w:val="center"/>
          </w:tcPr>
          <w:p w14:paraId="33916281">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is_correct</w:t>
            </w:r>
          </w:p>
        </w:tc>
        <w:tc>
          <w:tcPr>
            <w:tcW w:w="1542" w:type="dxa"/>
            <w:tcBorders>
              <w:top w:val="nil"/>
              <w:left w:val="nil"/>
              <w:bottom w:val="single" w:color="000000" w:sz="12" w:space="0"/>
              <w:right w:val="nil"/>
            </w:tcBorders>
            <w:vAlign w:val="center"/>
          </w:tcPr>
          <w:p w14:paraId="1BB2E38F">
            <w:pPr>
              <w:spacing w:before="48"/>
              <w:ind w:firstLine="0" w:firstLineChars="0"/>
              <w:jc w:val="center"/>
              <w:textAlignment w:val="center"/>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布尔值</w:t>
            </w:r>
          </w:p>
        </w:tc>
        <w:tc>
          <w:tcPr>
            <w:tcW w:w="2990" w:type="dxa"/>
            <w:tcBorders>
              <w:top w:val="nil"/>
              <w:left w:val="nil"/>
              <w:bottom w:val="single" w:color="000000" w:sz="12" w:space="0"/>
              <w:right w:val="nil"/>
            </w:tcBorders>
            <w:vAlign w:val="center"/>
          </w:tcPr>
          <w:p w14:paraId="30EDFD3D">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true/false</w:t>
            </w:r>
          </w:p>
        </w:tc>
        <w:tc>
          <w:tcPr>
            <w:tcW w:w="2505" w:type="dxa"/>
            <w:tcBorders>
              <w:top w:val="nil"/>
              <w:left w:val="nil"/>
              <w:bottom w:val="single" w:color="000000" w:sz="12" w:space="0"/>
              <w:right w:val="nil"/>
            </w:tcBorders>
            <w:vAlign w:val="center"/>
          </w:tcPr>
          <w:p w14:paraId="2E9543F9">
            <w:pPr>
              <w:spacing w:before="48"/>
              <w:ind w:firstLine="0" w:firstLineChars="0"/>
              <w:jc w:val="center"/>
              <w:textAlignment w:val="center"/>
              <w:rPr>
                <w:rFonts w:hint="eastAsia"/>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学生答案是否正确</w:t>
            </w:r>
          </w:p>
        </w:tc>
      </w:tr>
    </w:tbl>
    <w:p w14:paraId="09316D7E">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lang w:val="en-US" w:eastAsia="zh-CN"/>
          <w14:textFill>
            <w14:solidFill>
              <w14:schemeClr w14:val="tx1"/>
            </w14:solidFill>
          </w14:textFill>
        </w:rPr>
        <w:t>续</w:t>
      </w: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14:textFill>
            <w14:solidFill>
              <w14:schemeClr w14:val="tx1"/>
            </w14:solidFill>
          </w14:textFill>
        </w:rPr>
        <w:t>-1</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错误</w:t>
      </w:r>
      <w:r>
        <w:rPr>
          <w:rFonts w:hint="eastAsia" w:ascii="Times New Roman" w:hAnsi="Times New Roman" w:eastAsia="宋体"/>
          <w:sz w:val="21"/>
          <w:szCs w:val="21"/>
          <w:lang w:val="en-US" w:eastAsia="zh-CN"/>
        </w:rPr>
        <w:t>描述模块</w:t>
      </w:r>
      <w:r>
        <w:rPr>
          <w:rFonts w:hint="eastAsia" w:ascii="Times New Roman" w:hAnsi="Times New Roman" w:eastAsia="宋体"/>
          <w:sz w:val="21"/>
          <w:szCs w:val="21"/>
        </w:rPr>
        <w:t>输出规范</w:t>
      </w:r>
    </w:p>
    <w:tbl>
      <w:tblPr>
        <w:tblStyle w:val="29"/>
        <w:tblW w:w="886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3"/>
        <w:gridCol w:w="1542"/>
        <w:gridCol w:w="2990"/>
        <w:gridCol w:w="2505"/>
      </w:tblGrid>
      <w:tr w14:paraId="05D605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3" w:type="dxa"/>
            <w:tcBorders>
              <w:top w:val="single" w:color="000000" w:sz="12" w:space="0"/>
              <w:left w:val="nil"/>
              <w:bottom w:val="single" w:color="000000" w:sz="8" w:space="0"/>
              <w:right w:val="nil"/>
            </w:tcBorders>
            <w:vAlign w:val="center"/>
          </w:tcPr>
          <w:p w14:paraId="5CB6A0E8">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字段名</w:t>
            </w:r>
          </w:p>
        </w:tc>
        <w:tc>
          <w:tcPr>
            <w:tcW w:w="1542" w:type="dxa"/>
            <w:tcBorders>
              <w:top w:val="single" w:color="000000" w:sz="12" w:space="0"/>
              <w:left w:val="nil"/>
              <w:bottom w:val="single" w:color="000000" w:sz="8" w:space="0"/>
              <w:right w:val="nil"/>
            </w:tcBorders>
            <w:vAlign w:val="center"/>
          </w:tcPr>
          <w:p w14:paraId="482D0D49">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数据类型</w:t>
            </w:r>
          </w:p>
        </w:tc>
        <w:tc>
          <w:tcPr>
            <w:tcW w:w="2990" w:type="dxa"/>
            <w:tcBorders>
              <w:top w:val="single" w:color="000000" w:sz="12" w:space="0"/>
              <w:left w:val="nil"/>
              <w:bottom w:val="single" w:color="000000" w:sz="8" w:space="0"/>
              <w:right w:val="nil"/>
            </w:tcBorders>
            <w:vAlign w:val="center"/>
          </w:tcPr>
          <w:p w14:paraId="45B120A9">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取值范围</w:t>
            </w:r>
          </w:p>
        </w:tc>
        <w:tc>
          <w:tcPr>
            <w:tcW w:w="2505" w:type="dxa"/>
            <w:tcBorders>
              <w:top w:val="single" w:color="000000" w:sz="12" w:space="0"/>
              <w:left w:val="nil"/>
              <w:bottom w:val="single" w:color="000000" w:sz="8" w:space="0"/>
              <w:right w:val="nil"/>
            </w:tcBorders>
            <w:vAlign w:val="center"/>
          </w:tcPr>
          <w:p w14:paraId="1BB84B8A">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说明</w:t>
            </w:r>
          </w:p>
        </w:tc>
      </w:tr>
      <w:tr w14:paraId="12986EC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3" w:type="dxa"/>
            <w:tcBorders>
              <w:top w:val="nil"/>
              <w:bottom w:val="nil"/>
            </w:tcBorders>
            <w:vAlign w:val="center"/>
          </w:tcPr>
          <w:p w14:paraId="074786C8">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error_type</w:t>
            </w:r>
          </w:p>
        </w:tc>
        <w:tc>
          <w:tcPr>
            <w:tcW w:w="1542" w:type="dxa"/>
            <w:tcBorders>
              <w:top w:val="nil"/>
              <w:bottom w:val="nil"/>
            </w:tcBorders>
            <w:vAlign w:val="center"/>
          </w:tcPr>
          <w:p w14:paraId="1F0FA236">
            <w:pPr>
              <w:spacing w:before="48"/>
              <w:ind w:firstLine="0" w:firstLineChars="0"/>
              <w:jc w:val="center"/>
              <w:textAlignment w:val="center"/>
              <w:rPr>
                <w:rFonts w:hint="eastAsia"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字符串</w:t>
            </w:r>
          </w:p>
        </w:tc>
        <w:tc>
          <w:tcPr>
            <w:tcW w:w="2990" w:type="dxa"/>
            <w:tcBorders>
              <w:top w:val="nil"/>
              <w:bottom w:val="nil"/>
            </w:tcBorders>
            <w:vAlign w:val="center"/>
          </w:tcPr>
          <w:p w14:paraId="41B4D5E5">
            <w:pPr>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概念错误 / 计算错误 / 理解错误 / 逻辑错误 / 通用错误</w:t>
            </w:r>
          </w:p>
        </w:tc>
        <w:tc>
          <w:tcPr>
            <w:tcW w:w="2505" w:type="dxa"/>
            <w:tcBorders>
              <w:top w:val="nil"/>
              <w:bottom w:val="nil"/>
            </w:tcBorders>
            <w:vAlign w:val="center"/>
          </w:tcPr>
          <w:p w14:paraId="3E2F8B5B">
            <w:pPr>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14:textFill>
                  <w14:solidFill>
                    <w14:schemeClr w14:val="tx1"/>
                  </w14:solidFill>
                </w14:textFill>
              </w:rPr>
              <w:t>学生的错误类型，异常时返回</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通用错误</w:t>
            </w:r>
            <w:r>
              <w:rPr>
                <w:rFonts w:hint="eastAsia"/>
                <w:color w:val="000000" w:themeColor="text1"/>
                <w:kern w:val="0"/>
                <w:sz w:val="21"/>
                <w:szCs w:val="21"/>
                <w:lang w:eastAsia="zh-CN"/>
                <w14:textFill>
                  <w14:solidFill>
                    <w14:schemeClr w14:val="tx1"/>
                  </w14:solidFill>
                </w14:textFill>
              </w:rPr>
              <w:t>”</w:t>
            </w:r>
          </w:p>
        </w:tc>
      </w:tr>
      <w:tr w14:paraId="4F4E624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3" w:type="dxa"/>
            <w:tcBorders>
              <w:top w:val="nil"/>
              <w:left w:val="nil"/>
              <w:bottom w:val="nil"/>
              <w:right w:val="nil"/>
            </w:tcBorders>
            <w:vAlign w:val="center"/>
          </w:tcPr>
          <w:p w14:paraId="5AA4D406">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error_description</w:t>
            </w:r>
          </w:p>
        </w:tc>
        <w:tc>
          <w:tcPr>
            <w:tcW w:w="1542" w:type="dxa"/>
            <w:tcBorders>
              <w:top w:val="nil"/>
              <w:left w:val="nil"/>
              <w:bottom w:val="nil"/>
              <w:right w:val="nil"/>
            </w:tcBorders>
            <w:vAlign w:val="center"/>
          </w:tcPr>
          <w:p w14:paraId="1FB5C144">
            <w:pPr>
              <w:autoSpaceDE w:val="0"/>
              <w:autoSpaceDN w:val="0"/>
              <w:spacing w:before="48"/>
              <w:ind w:firstLine="0" w:firstLineChars="0"/>
              <w:jc w:val="center"/>
              <w:textAlignment w:val="center"/>
              <w:rPr>
                <w:rFonts w:hint="eastAsia"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字符串</w:t>
            </w:r>
          </w:p>
        </w:tc>
        <w:tc>
          <w:tcPr>
            <w:tcW w:w="2990" w:type="dxa"/>
            <w:tcBorders>
              <w:top w:val="nil"/>
              <w:left w:val="nil"/>
              <w:bottom w:val="nil"/>
              <w:right w:val="nil"/>
            </w:tcBorders>
            <w:vAlign w:val="center"/>
          </w:tcPr>
          <w:p w14:paraId="5C6D8B32">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无限制</w:t>
            </w:r>
          </w:p>
        </w:tc>
        <w:tc>
          <w:tcPr>
            <w:tcW w:w="2505" w:type="dxa"/>
            <w:tcBorders>
              <w:top w:val="nil"/>
              <w:left w:val="nil"/>
              <w:bottom w:val="nil"/>
              <w:right w:val="nil"/>
            </w:tcBorders>
            <w:vAlign w:val="center"/>
          </w:tcPr>
          <w:p w14:paraId="15511429">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错误的详细描述，用于后续生成提示词</w:t>
            </w:r>
          </w:p>
        </w:tc>
      </w:tr>
      <w:tr w14:paraId="67279C1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3" w:type="dxa"/>
            <w:tcBorders>
              <w:top w:val="nil"/>
              <w:left w:val="nil"/>
              <w:bottom w:val="single" w:color="000000" w:sz="12" w:space="0"/>
              <w:right w:val="nil"/>
            </w:tcBorders>
            <w:vAlign w:val="center"/>
          </w:tcPr>
          <w:p w14:paraId="32A13718">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confidence</w:t>
            </w:r>
          </w:p>
        </w:tc>
        <w:tc>
          <w:tcPr>
            <w:tcW w:w="1542" w:type="dxa"/>
            <w:tcBorders>
              <w:top w:val="nil"/>
              <w:left w:val="nil"/>
              <w:bottom w:val="single" w:color="000000" w:sz="12" w:space="0"/>
              <w:right w:val="nil"/>
            </w:tcBorders>
            <w:vAlign w:val="center"/>
          </w:tcPr>
          <w:p w14:paraId="7B4ADC52">
            <w:pPr>
              <w:autoSpaceDE w:val="0"/>
              <w:autoSpaceDN w:val="0"/>
              <w:spacing w:before="48"/>
              <w:ind w:firstLine="0" w:firstLineChars="0"/>
              <w:jc w:val="center"/>
              <w:textAlignment w:val="center"/>
              <w:rPr>
                <w:rFonts w:hint="eastAsia"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浮点数</w:t>
            </w:r>
          </w:p>
        </w:tc>
        <w:tc>
          <w:tcPr>
            <w:tcW w:w="2990" w:type="dxa"/>
            <w:tcBorders>
              <w:top w:val="nil"/>
              <w:left w:val="nil"/>
              <w:bottom w:val="single" w:color="000000" w:sz="12" w:space="0"/>
              <w:right w:val="nil"/>
            </w:tcBorders>
            <w:vAlign w:val="center"/>
          </w:tcPr>
          <w:p w14:paraId="2D771814">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[0, 1]</w:t>
            </w:r>
          </w:p>
        </w:tc>
        <w:tc>
          <w:tcPr>
            <w:tcW w:w="2505" w:type="dxa"/>
            <w:tcBorders>
              <w:top w:val="nil"/>
              <w:left w:val="nil"/>
              <w:bottom w:val="single" w:color="000000" w:sz="12" w:space="0"/>
              <w:right w:val="nil"/>
            </w:tcBorders>
            <w:vAlign w:val="center"/>
          </w:tcPr>
          <w:p w14:paraId="3C3EFB07">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ab/>
            </w:r>
            <w:r>
              <w:rPr>
                <w:rFonts w:hint="eastAsia"/>
                <w:color w:val="000000" w:themeColor="text1"/>
                <w:kern w:val="0"/>
                <w:sz w:val="21"/>
                <w:szCs w:val="21"/>
                <w14:textFill>
                  <w14:solidFill>
                    <w14:schemeClr w14:val="tx1"/>
                  </w14:solidFill>
                </w14:textFill>
              </w:rPr>
              <w:t>验证器对诊断结果的置信度</w:t>
            </w:r>
          </w:p>
        </w:tc>
      </w:tr>
    </w:tbl>
    <w:p w14:paraId="5313A711">
      <w:pPr>
        <w:pStyle w:val="8"/>
        <w:spacing w:before="48"/>
        <w:ind w:firstLine="0" w:firstLineChars="0"/>
        <w:rPr>
          <w:sz w:val="24"/>
        </w:rPr>
      </w:pPr>
    </w:p>
    <w:p w14:paraId="75E6B713">
      <w:pPr>
        <w:bidi w:val="0"/>
        <w:rPr>
          <w:rFonts w:hint="default"/>
          <w:lang w:val="en-US" w:eastAsia="zh-CN"/>
        </w:rPr>
      </w:pPr>
      <w:r>
        <w:rPr>
          <w:rFonts w:hint="eastAsia"/>
          <w:lang w:val="en-US" w:eastAsia="zh-CN"/>
        </w:rPr>
        <w:t>2.数学错误类型体系</w:t>
      </w:r>
    </w:p>
    <w:p w14:paraId="19B65E6D">
      <w:pPr>
        <w:bidi w:val="0"/>
        <w:rPr>
          <w:rFonts w:hint="eastAsia"/>
          <w:lang w:val="en-US" w:eastAsia="zh-CN"/>
        </w:rPr>
      </w:pPr>
      <w:r>
        <w:rPr>
          <w:rFonts w:hint="eastAsia"/>
          <w:lang w:val="en-US" w:eastAsia="zh-CN"/>
        </w:rPr>
        <w:t>针对K12数学辅导场景，结合MathDial数据集标注的错误模式，本模块定义四类核心数学错误类型，覆盖该阶段学生的主要解题错误：</w:t>
      </w:r>
    </w:p>
    <w:p w14:paraId="768CAF26">
      <w:pPr>
        <w:bidi w:val="0"/>
        <w:rPr>
          <w:rFonts w:hint="eastAsia"/>
          <w:lang w:val="en-US" w:eastAsia="zh-CN"/>
        </w:rPr>
      </w:pPr>
      <w:r>
        <w:rPr>
          <w:rFonts w:hint="eastAsia"/>
          <w:lang w:val="en-US" w:eastAsia="zh-CN"/>
        </w:rPr>
        <w:t>概念错误：由于对数学概念、定理、定义的理解偏差导致的错误。</w:t>
      </w:r>
    </w:p>
    <w:p w14:paraId="1D592905">
      <w:pPr>
        <w:bidi w:val="0"/>
        <w:rPr>
          <w:rFonts w:hint="eastAsia"/>
          <w:lang w:val="en-US" w:eastAsia="zh-CN"/>
        </w:rPr>
      </w:pPr>
      <w:r>
        <w:rPr>
          <w:rFonts w:hint="eastAsia"/>
          <w:lang w:val="en-US" w:eastAsia="zh-CN"/>
        </w:rPr>
        <w:t>计算错误：在正确理解题意和解题步骤的前提下，由于疏忽或计算能力不足导致的执行层面错误。</w:t>
      </w:r>
    </w:p>
    <w:p w14:paraId="19118C1D">
      <w:pPr>
        <w:bidi w:val="0"/>
        <w:rPr>
          <w:rFonts w:hint="eastAsia"/>
          <w:lang w:val="en-US" w:eastAsia="zh-CN"/>
        </w:rPr>
      </w:pPr>
      <w:r>
        <w:rPr>
          <w:rFonts w:hint="eastAsia"/>
          <w:lang w:val="en-US" w:eastAsia="zh-CN"/>
        </w:rPr>
        <w:t>理解错误：未能正确理解题意，或将题目信息错误地转化为数学表达式。</w:t>
      </w:r>
    </w:p>
    <w:p w14:paraId="2A1CE9E7">
      <w:pPr>
        <w:bidi w:val="0"/>
        <w:rPr>
          <w:rFonts w:hint="eastAsia"/>
          <w:lang w:val="en-US" w:eastAsia="zh-CN"/>
        </w:rPr>
      </w:pPr>
      <w:r>
        <w:rPr>
          <w:rFonts w:hint="eastAsia"/>
          <w:lang w:val="en-US" w:eastAsia="zh-CN"/>
        </w:rPr>
        <w:t>逻辑错误：解题思路本身存在缺陷，步骤之间缺乏因果联系或使用了错误的逻辑规则。</w:t>
      </w:r>
    </w:p>
    <w:p w14:paraId="45BC22EC">
      <w:pPr>
        <w:bidi w:val="0"/>
        <w:rPr>
          <w:rFonts w:hint="eastAsia"/>
          <w:lang w:val="en-US" w:eastAsia="zh-CN"/>
        </w:rPr>
      </w:pPr>
      <w:r>
        <w:rPr>
          <w:rFonts w:hint="eastAsia"/>
          <w:lang w:val="en-US" w:eastAsia="zh-CN"/>
        </w:rPr>
        <w:t>通用错误作为兜底类型，用于处理无法归为上述四类的错误场景，或模块出现异常时的降级输出。</w:t>
      </w:r>
    </w:p>
    <w:p w14:paraId="123B0B21">
      <w:pPr>
        <w:bidi w:val="0"/>
        <w:rPr>
          <w:rFonts w:hint="default"/>
          <w:lang w:val="en-US" w:eastAsia="zh-CN"/>
        </w:rPr>
      </w:pPr>
      <w:r>
        <w:rPr>
          <w:rFonts w:hint="eastAsia"/>
          <w:lang w:val="en-US" w:eastAsia="zh-CN"/>
        </w:rPr>
        <w:t>3.核心算法实现</w:t>
      </w:r>
    </w:p>
    <w:p w14:paraId="4796E3C4">
      <w:pPr>
        <w:bidi w:val="0"/>
        <w:rPr>
          <w:rFonts w:hint="eastAsia"/>
          <w:lang w:val="en-US" w:eastAsia="zh-CN"/>
        </w:rPr>
      </w:pPr>
      <w:r>
        <w:rPr>
          <w:rFonts w:hint="eastAsia"/>
          <w:lang w:val="en-US" w:eastAsia="zh-CN"/>
        </w:rPr>
        <w:t>模块的内部处理流程如图3-2所示。首先，将题目、参考解答、历史对话和学生发言填充至提示词模板，构造结构化输入。随后，调用大语言模型进行推理，获取原始输出字符串。接着，对原始输出进行JSON解析与字段校验。若解析成功且所有必填字段完整、error_type取值在预定义集合内，则直接返回解析结果；若解析失败或字段不符合规范，则触发异常降级处理，返回保守诊断结果，即is_correct置为false，error_type置为通用错误，confidence置为0.5。</w:t>
      </w:r>
    </w:p>
    <w:p w14:paraId="709A872A">
      <w:pPr>
        <w:bidi w:val="0"/>
        <w:rPr>
          <w:rFonts w:hint="eastAsia"/>
          <w:lang w:val="en-US" w:eastAsia="zh-CN"/>
        </w:rPr>
      </w:pPr>
    </w:p>
    <w:p w14:paraId="63906C5B">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t xml:space="preserve"> </w:t>
      </w:r>
      <w:r>
        <w:drawing>
          <wp:inline distT="0" distB="0" distL="114300" distR="114300">
            <wp:extent cx="4368800" cy="4884420"/>
            <wp:effectExtent l="0" t="0" r="12700" b="1143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40"/>
                    <a:stretch>
                      <a:fillRect/>
                    </a:stretch>
                  </pic:blipFill>
                  <pic:spPr>
                    <a:xfrm>
                      <a:off x="0" y="0"/>
                      <a:ext cx="4368800" cy="4884420"/>
                    </a:xfrm>
                    <a:prstGeom prst="rect">
                      <a:avLst/>
                    </a:prstGeom>
                    <a:noFill/>
                    <a:ln>
                      <a:noFill/>
                    </a:ln>
                  </pic:spPr>
                </pic:pic>
              </a:graphicData>
            </a:graphic>
          </wp:inline>
        </w:drawing>
      </w:r>
    </w:p>
    <w:p w14:paraId="189D9EAB">
      <w:pPr>
        <w:pStyle w:val="8"/>
        <w:spacing w:before="48"/>
        <w:ind w:firstLine="0" w:firstLineChars="0"/>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lang w:val="en-US" w:eastAsia="zh-CN"/>
          <w14:textFill>
            <w14:solidFill>
              <w14:schemeClr w14:val="tx1"/>
            </w14:solidFill>
          </w14:textFill>
        </w:rPr>
        <w:t>-</w:t>
      </w:r>
      <w:r>
        <w:rPr>
          <w:rFonts w:hint="default" w:ascii="Times New Roman" w:hAnsi="Times New Roman" w:eastAsia="宋体"/>
          <w:color w:val="000000" w:themeColor="text1"/>
          <w:sz w:val="21"/>
          <w:szCs w:val="21"/>
          <w:lang w:val="en-US" w:eastAsia="zh-CN"/>
          <w14:textFill>
            <w14:solidFill>
              <w14:schemeClr w14:val="tx1"/>
            </w14:solidFill>
          </w14:textFill>
        </w:rPr>
        <w:t>2</w:t>
      </w:r>
      <w:r>
        <w:rPr>
          <w:rFonts w:ascii="Times New Roman" w:hAnsi="Times New Roman" w:eastAsia="宋体"/>
          <w:sz w:val="21"/>
          <w:szCs w:val="21"/>
        </w:rPr>
        <w:t xml:space="preserve">  </w:t>
      </w:r>
      <w:r>
        <w:rPr>
          <w:rFonts w:hint="eastAsia" w:ascii="宋体" w:hAnsi="宋体" w:eastAsia="宋体"/>
          <w:sz w:val="21"/>
          <w:szCs w:val="21"/>
        </w:rPr>
        <w:t>错误诊断模块内部处理流程</w:t>
      </w:r>
    </w:p>
    <w:p w14:paraId="4C117B35">
      <w:pPr>
        <w:bidi w:val="0"/>
        <w:ind w:left="0" w:leftChars="0" w:firstLine="0" w:firstLineChars="0"/>
        <w:rPr>
          <w:rFonts w:hint="eastAsia" w:ascii="宋体" w:hAnsi="宋体" w:eastAsia="宋体" w:cs="Times New Roman"/>
          <w:kern w:val="2"/>
          <w:sz w:val="21"/>
          <w:szCs w:val="21"/>
          <w:lang w:val="en-US" w:eastAsia="zh-CN" w:bidi="ar-SA"/>
        </w:rPr>
      </w:pPr>
    </w:p>
    <w:p w14:paraId="4E6E0770">
      <w:pPr>
        <w:widowControl/>
        <w:spacing w:beforeLines="0" w:line="400" w:lineRule="exact"/>
        <w:ind w:firstLine="480"/>
        <w:rPr>
          <w:rFonts w:hint="eastAsia"/>
          <w:lang w:eastAsia="zh-CN"/>
        </w:rPr>
      </w:pPr>
      <w:r>
        <w:rPr>
          <w:rFonts w:hint="eastAsia"/>
          <w:lang w:eastAsia="zh-CN"/>
        </w:rPr>
        <w:t>算法1给出了错误描述模块的具体实现步骤。为提升大模型的格式遵从性，提示词中包含输出格式说明与1个Few-Shot示例，引导大模型生成符合表3-1规范的JSON结果。</w:t>
      </w:r>
    </w:p>
    <w:p w14:paraId="0B5EDA2A">
      <w:pPr>
        <w:bidi w:val="0"/>
        <w:rPr>
          <w:rFonts w:hint="eastAsia"/>
          <w:lang w:eastAsia="zh-CN"/>
        </w:rPr>
      </w:pPr>
      <w:r>
        <w:rPr>
          <w:rFonts w:hint="eastAsia"/>
          <w:lang w:eastAsia="zh-CN"/>
        </w:rPr>
        <w:t>本模块的时间复杂度主要由底层大语言模型的推理时间决定，记为O(TLLM+N)，其中N为输入文本的token数。空间复杂度同样主要消耗在存储输入和输出的上下文向量上，为O(N)。在部署中，模块的响应延迟主要受LLM推理速度影响，可依据实际算力条件选取不同规模的基座模型或采用批处理策略进行优化。</w:t>
      </w:r>
    </w:p>
    <w:p w14:paraId="17F4D8EB">
      <w:pPr>
        <w:ind w:left="0" w:leftChars="0" w:firstLine="0" w:firstLineChars="0"/>
      </w:pPr>
      <w:r>
        <w:rPr>
          <w:rFonts w:ascii="Times New Roman" w:hAnsi="Times New Roman" w:eastAsia="宋体"/>
          <w:sz w:val="24"/>
          <w:szCs w:val="24"/>
        </w:rPr>
        <w:br w:type="page"/>
      </w:r>
    </w:p>
    <w:tbl>
      <w:tblPr>
        <w:tblStyle w:val="29"/>
        <w:tblW w:w="82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00"/>
      </w:tblGrid>
      <w:tr w14:paraId="7376B3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8200" w:type="dxa"/>
            <w:tcBorders>
              <w:top w:val="single" w:color="000000" w:sz="12" w:space="0"/>
              <w:left w:val="nil"/>
              <w:bottom w:val="single" w:color="000000" w:sz="8" w:space="0"/>
              <w:right w:val="nil"/>
            </w:tcBorders>
            <w:vAlign w:val="center"/>
          </w:tcPr>
          <w:p w14:paraId="18F2432B">
            <w:pPr>
              <w:widowControl/>
              <w:spacing w:beforeLines="0" w:line="400" w:lineRule="exact"/>
              <w:ind w:left="0" w:leftChars="0" w:firstLine="0" w:firstLineChars="0"/>
              <w:jc w:val="left"/>
              <w:rPr>
                <w:rFonts w:hint="default" w:eastAsia="宋体"/>
                <w:lang w:val="en-US" w:eastAsia="zh-CN"/>
              </w:rPr>
            </w:pPr>
            <w:r>
              <w:rPr>
                <w:rFonts w:hint="eastAsia" w:eastAsia="宋体"/>
                <w:b/>
                <w:bCs/>
                <w:lang w:val="en-US" w:eastAsia="zh-CN"/>
              </w:rPr>
              <w:t>Algorithm 1：</w:t>
            </w:r>
            <w:r>
              <w:rPr>
                <w:rFonts w:hint="eastAsia" w:eastAsia="宋体"/>
                <w:lang w:val="en-US" w:eastAsia="zh-CN"/>
              </w:rPr>
              <w:t xml:space="preserve"> 学生解题步骤错误诊断</w:t>
            </w:r>
          </w:p>
        </w:tc>
      </w:tr>
      <w:tr w14:paraId="2DD7DA2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4" w:hRule="atLeast"/>
          <w:jc w:val="center"/>
        </w:trPr>
        <w:tc>
          <w:tcPr>
            <w:tcW w:w="8200" w:type="dxa"/>
            <w:tcBorders>
              <w:top w:val="nil"/>
              <w:left w:val="nil"/>
              <w:bottom w:val="single" w:color="000000" w:sz="12" w:space="0"/>
              <w:right w:val="nil"/>
            </w:tcBorders>
            <w:vAlign w:val="center"/>
          </w:tcPr>
          <w:p w14:paraId="7D263DBE">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Input:</w:t>
            </w:r>
            <w:r>
              <w:rPr>
                <w:rFonts w:hint="eastAsia" w:eastAsia="宋体"/>
                <w:b/>
                <w:bCs/>
                <w:lang w:val="en-US" w:eastAsia="zh-CN"/>
              </w:rPr>
              <w:t xml:space="preserve"> </w:t>
            </w:r>
            <w:r>
              <w:rPr>
                <w:rFonts w:hint="eastAsia" w:eastAsia="宋体"/>
                <w:lang w:eastAsia="zh-CN"/>
              </w:rPr>
              <w:t>题目文本</w:t>
            </w:r>
            <m:oMath>
              <m:r>
                <m:rPr>
                  <m:sty m:val="p"/>
                </m:rPr>
                <w:rPr>
                  <w:rFonts w:hint="default" w:ascii="DejaVu Math TeX Gyre" w:hAnsi="DejaVu Math TeX Gyre" w:eastAsia="宋体"/>
                  <w:lang w:val="en-US" w:eastAsia="zh-CN"/>
                </w:rPr>
                <m:t>q</m:t>
              </m:r>
            </m:oMath>
            <w:r>
              <w:rPr>
                <w:rFonts w:hint="eastAsia" w:eastAsia="宋体"/>
                <w:lang w:eastAsia="zh-CN"/>
              </w:rPr>
              <w:t>、分步的标准参考解答</w:t>
            </w:r>
            <m:oMath>
              <m:r>
                <m:rPr>
                  <m:sty m:val="p"/>
                </m:rPr>
                <w:rPr>
                  <w:rFonts w:hint="default" w:ascii="DejaVu Math TeX Gyre" w:hAnsi="DejaVu Math TeX Gyre" w:eastAsia="宋体"/>
                  <w:lang w:val="en-US" w:eastAsia="zh-CN"/>
                </w:rPr>
                <m:t>g</m:t>
              </m:r>
            </m:oMath>
            <w:r>
              <w:rPr>
                <w:rFonts w:hint="eastAsia" w:eastAsia="宋体"/>
                <w:lang w:eastAsia="zh-CN"/>
              </w:rPr>
              <w:t>、历史对话上下文</w:t>
            </w:r>
            <m:oMath>
              <m:sSub>
                <m:sSubPr>
                  <m:ctrlPr>
                    <w:rPr>
                      <w:rFonts w:hint="default" w:ascii="DejaVu Math TeX Gyre" w:hAnsi="DejaVu Math TeX Gyre" w:eastAsia="宋体"/>
                      <w:lang w:val="en-US" w:eastAsia="zh-CN"/>
                    </w:rPr>
                  </m:ctrlPr>
                </m:sSubPr>
                <m:e>
                  <m:r>
                    <m:rPr>
                      <m:sty m:val="p"/>
                    </m:rPr>
                    <w:rPr>
                      <w:rFonts w:hint="default" w:ascii="DejaVu Math TeX Gyre" w:hAnsi="DejaVu Math TeX Gyre" w:eastAsia="宋体"/>
                      <w:lang w:val="en-US" w:eastAsia="zh-CN"/>
                    </w:rPr>
                    <m:t>h</m:t>
                  </m:r>
                  <m:ctrlPr>
                    <w:rPr>
                      <w:rFonts w:hint="default" w:ascii="DejaVu Math TeX Gyre" w:hAnsi="DejaVu Math TeX Gyre" w:eastAsia="宋体"/>
                      <w:lang w:val="en-US" w:eastAsia="zh-CN"/>
                    </w:rPr>
                  </m:ctrlPr>
                </m:e>
                <m:sub>
                  <m:r>
                    <m:rPr>
                      <m:sty m:val="p"/>
                    </m:rPr>
                    <w:rPr>
                      <w:rFonts w:hint="default" w:ascii="DejaVu Math TeX Gyre" w:hAnsi="DejaVu Math TeX Gyre" w:eastAsia="宋体"/>
                      <w:lang w:val="en-US" w:eastAsia="zh-CN"/>
                    </w:rPr>
                    <m:t>t</m:t>
                  </m:r>
                  <m:ctrlPr>
                    <w:rPr>
                      <w:rFonts w:hint="default" w:ascii="DejaVu Math TeX Gyre" w:hAnsi="DejaVu Math TeX Gyre" w:eastAsia="宋体"/>
                      <w:lang w:val="en-US" w:eastAsia="zh-CN"/>
                    </w:rPr>
                  </m:ctrlPr>
                </m:sub>
              </m:sSub>
            </m:oMath>
            <w:r>
              <w:rPr>
                <w:rFonts w:hint="eastAsia" w:eastAsia="宋体"/>
                <w:lang w:eastAsia="zh-CN"/>
              </w:rPr>
              <w:t>以及学生当前的发言</w:t>
            </w:r>
            <m:oMath>
              <m:sSub>
                <m:sSubPr>
                  <m:ctrlPr>
                    <w:rPr>
                      <w:rFonts w:hint="eastAsia" w:ascii="DejaVu Math TeX Gyre" w:hAnsi="DejaVu Math TeX Gyre" w:eastAsia="宋体"/>
                      <w:lang w:eastAsia="zh-CN"/>
                    </w:rPr>
                  </m:ctrlPr>
                </m:sSubPr>
                <m:e>
                  <m:r>
                    <m:rPr>
                      <m:sty m:val="p"/>
                    </m:rPr>
                    <w:rPr>
                      <w:rFonts w:hint="default" w:ascii="DejaVu Math TeX Gyre" w:hAnsi="DejaVu Math TeX Gyre" w:eastAsia="宋体"/>
                      <w:lang w:val="en-US" w:eastAsia="zh-CN"/>
                    </w:rPr>
                    <m:t>u</m:t>
                  </m:r>
                  <m:ctrlPr>
                    <w:rPr>
                      <w:rFonts w:hint="eastAsia" w:ascii="DejaVu Math TeX Gyre" w:hAnsi="DejaVu Math TeX Gyre" w:eastAsia="宋体"/>
                      <w:lang w:eastAsia="zh-CN"/>
                    </w:rPr>
                  </m:ctrlPr>
                </m:e>
                <m:sub>
                  <m:r>
                    <m:rPr>
                      <m:sty m:val="p"/>
                    </m:rPr>
                    <w:rPr>
                      <w:rFonts w:hint="default" w:ascii="DejaVu Math TeX Gyre" w:hAnsi="DejaVu Math TeX Gyre" w:eastAsia="宋体"/>
                      <w:lang w:val="en-US" w:eastAsia="zh-CN"/>
                    </w:rPr>
                    <m:t>t</m:t>
                  </m:r>
                  <m:ctrlPr>
                    <w:rPr>
                      <w:rFonts w:hint="eastAsia" w:ascii="DejaVu Math TeX Gyre" w:hAnsi="DejaVu Math TeX Gyre" w:eastAsia="宋体"/>
                      <w:lang w:eastAsia="zh-CN"/>
                    </w:rPr>
                  </m:ctrlPr>
                </m:sub>
              </m:sSub>
            </m:oMath>
            <w:r>
              <w:rPr>
                <w:rFonts w:hint="eastAsia" w:eastAsia="宋体"/>
                <w:lang w:val="en-US" w:eastAsia="zh-CN"/>
              </w:rPr>
              <w:t>、大</w:t>
            </w:r>
            <w:r>
              <w:rPr>
                <w:rFonts w:hint="default" w:eastAsia="宋体"/>
                <w:lang w:val="en-US" w:eastAsia="zh-CN"/>
              </w:rPr>
              <w:t>语言模型LLM</w:t>
            </w:r>
          </w:p>
          <w:p w14:paraId="035D9EDF">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 xml:space="preserve">Output: </w:t>
            </w:r>
            <w:r>
              <w:rPr>
                <w:rFonts w:hint="default" w:eastAsia="宋体"/>
                <w:lang w:val="en-US" w:eastAsia="zh-CN"/>
              </w:rPr>
              <w:t>诊断结果元组</w:t>
            </w:r>
          </w:p>
          <w:p w14:paraId="2980220E">
            <w:pPr>
              <w:widowControl/>
              <w:spacing w:beforeLines="0" w:line="400" w:lineRule="exact"/>
              <w:ind w:left="480" w:leftChars="200" w:firstLine="0" w:firstLineChars="0"/>
              <w:jc w:val="left"/>
              <w:rPr>
                <w:rFonts w:hint="default" w:eastAsia="宋体"/>
                <w:lang w:val="en-US" w:eastAsia="zh-CN"/>
              </w:rPr>
            </w:pPr>
            <w:r>
              <w:rPr>
                <w:rFonts w:hint="default" w:eastAsia="宋体"/>
                <w:lang w:val="en-US" w:eastAsia="zh-CN"/>
              </w:rPr>
              <w:t>diagnosis =(is_correct,error_type,error_desc,confidence)</w:t>
            </w:r>
          </w:p>
          <w:p w14:paraId="1D8FD59A">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构造结构化输入</w:t>
            </w:r>
          </w:p>
          <w:p w14:paraId="0FF27FFE">
            <w:pPr>
              <w:widowControl/>
              <w:spacing w:beforeLines="0" w:line="400" w:lineRule="exact"/>
              <w:ind w:left="480" w:leftChars="200" w:firstLine="0" w:firstLineChars="0"/>
              <w:jc w:val="left"/>
              <w:rPr>
                <w:rFonts w:hint="default" w:eastAsia="宋体"/>
                <w:lang w:val="en-US" w:eastAsia="zh-CN"/>
              </w:rPr>
            </w:pPr>
            <w:r>
              <w:rPr>
                <w:rFonts w:hint="default" w:eastAsia="宋体"/>
                <w:b/>
                <w:bCs/>
                <w:lang w:val="en-US" w:eastAsia="zh-CN"/>
              </w:rPr>
              <w:t>input</w:t>
            </w:r>
            <w:r>
              <w:rPr>
                <w:rFonts w:hint="default" w:eastAsia="宋体"/>
                <w:lang w:val="en-US" w:eastAsia="zh-CN"/>
              </w:rPr>
              <w:t xml:space="preserve"> ={"题目": </w:t>
            </w:r>
            <m:oMath>
              <m:r>
                <m:rPr>
                  <m:sty m:val="p"/>
                </m:rPr>
                <w:rPr>
                  <w:rFonts w:hint="default" w:ascii="DejaVu Math TeX Gyre" w:hAnsi="DejaVu Math TeX Gyre" w:eastAsia="宋体"/>
                  <w:lang w:val="en-US" w:eastAsia="zh-CN"/>
                </w:rPr>
                <m:t>q</m:t>
              </m:r>
            </m:oMath>
            <w:r>
              <w:rPr>
                <w:rFonts w:hint="default" w:eastAsia="宋体"/>
                <w:lang w:val="en-US" w:eastAsia="zh-CN"/>
              </w:rPr>
              <w:t>,</w:t>
            </w:r>
            <w:r>
              <w:rPr>
                <w:rFonts w:hint="eastAsia" w:eastAsia="宋体"/>
                <w:lang w:val="en-US" w:eastAsia="zh-CN"/>
              </w:rPr>
              <w:t xml:space="preserve"> </w:t>
            </w:r>
            <w:r>
              <w:rPr>
                <w:rFonts w:hint="default" w:eastAsia="宋体"/>
                <w:lang w:val="en-US" w:eastAsia="zh-CN"/>
              </w:rPr>
              <w:t xml:space="preserve">"参考解答": </w:t>
            </w:r>
            <m:oMath>
              <m:r>
                <m:rPr>
                  <m:sty m:val="p"/>
                </m:rPr>
                <w:rPr>
                  <w:rFonts w:hint="default" w:ascii="DejaVu Math TeX Gyre" w:hAnsi="DejaVu Math TeX Gyre" w:eastAsia="宋体"/>
                  <w:lang w:val="en-US" w:eastAsia="zh-CN"/>
                </w:rPr>
                <m:t>g</m:t>
              </m:r>
            </m:oMath>
            <w:r>
              <w:rPr>
                <w:rFonts w:hint="default" w:eastAsia="宋体"/>
                <w:lang w:val="en-US" w:eastAsia="zh-CN"/>
              </w:rPr>
              <w:t>,</w:t>
            </w:r>
            <w:r>
              <w:rPr>
                <w:rFonts w:hint="eastAsia" w:eastAsia="宋体"/>
                <w:lang w:val="en-US" w:eastAsia="zh-CN"/>
              </w:rPr>
              <w:t xml:space="preserve"> </w:t>
            </w:r>
            <w:r>
              <w:rPr>
                <w:rFonts w:hint="default" w:eastAsia="宋体"/>
                <w:lang w:val="en-US" w:eastAsia="zh-CN"/>
              </w:rPr>
              <w:t xml:space="preserve">"历史对话": </w:t>
            </w:r>
            <m:oMath>
              <m:sSub>
                <m:sSubPr>
                  <m:ctrlPr>
                    <w:rPr>
                      <w:rFonts w:hint="default" w:ascii="DejaVu Math TeX Gyre" w:hAnsi="DejaVu Math TeX Gyre" w:eastAsia="宋体"/>
                      <w:lang w:val="en-US" w:eastAsia="zh-CN"/>
                    </w:rPr>
                  </m:ctrlPr>
                </m:sSubPr>
                <m:e>
                  <m:r>
                    <m:rPr>
                      <m:sty m:val="p"/>
                    </m:rPr>
                    <w:rPr>
                      <w:rFonts w:hint="default" w:ascii="DejaVu Math TeX Gyre" w:hAnsi="DejaVu Math TeX Gyre" w:eastAsia="宋体"/>
                      <w:lang w:val="en-US" w:eastAsia="zh-CN"/>
                    </w:rPr>
                    <m:t>h</m:t>
                  </m:r>
                  <m:ctrlPr>
                    <w:rPr>
                      <w:rFonts w:hint="default" w:ascii="DejaVu Math TeX Gyre" w:hAnsi="DejaVu Math TeX Gyre" w:eastAsia="宋体"/>
                      <w:lang w:val="en-US" w:eastAsia="zh-CN"/>
                    </w:rPr>
                  </m:ctrlPr>
                </m:e>
                <m:sub>
                  <m:r>
                    <m:rPr>
                      <m:sty m:val="p"/>
                    </m:rPr>
                    <w:rPr>
                      <w:rFonts w:hint="default" w:ascii="DejaVu Math TeX Gyre" w:hAnsi="DejaVu Math TeX Gyre" w:eastAsia="宋体"/>
                      <w:lang w:val="en-US" w:eastAsia="zh-CN"/>
                    </w:rPr>
                    <m:t>t</m:t>
                  </m:r>
                  <m:ctrlPr>
                    <w:rPr>
                      <w:rFonts w:hint="default" w:ascii="DejaVu Math TeX Gyre" w:hAnsi="DejaVu Math TeX Gyre" w:eastAsia="宋体"/>
                      <w:lang w:val="en-US" w:eastAsia="zh-CN"/>
                    </w:rPr>
                  </m:ctrlPr>
                </m:sub>
              </m:sSub>
            </m:oMath>
            <w:r>
              <w:rPr>
                <w:rFonts w:hint="default" w:eastAsia="宋体"/>
                <w:lang w:val="en-US" w:eastAsia="zh-CN"/>
              </w:rPr>
              <w:t>,</w:t>
            </w:r>
            <w:r>
              <w:rPr>
                <w:rFonts w:hint="eastAsia" w:eastAsia="宋体"/>
                <w:lang w:val="en-US" w:eastAsia="zh-CN"/>
              </w:rPr>
              <w:t xml:space="preserve"> </w:t>
            </w:r>
            <w:r>
              <w:rPr>
                <w:rFonts w:hint="default" w:eastAsia="宋体"/>
                <w:lang w:val="en-US" w:eastAsia="zh-CN"/>
              </w:rPr>
              <w:t xml:space="preserve">"学生发言": </w:t>
            </w:r>
            <m:oMath>
              <m:sSub>
                <m:sSubPr>
                  <m:ctrlPr>
                    <w:rPr>
                      <w:rFonts w:hint="eastAsia" w:ascii="DejaVu Math TeX Gyre" w:hAnsi="DejaVu Math TeX Gyre" w:eastAsia="宋体"/>
                      <w:lang w:eastAsia="zh-CN"/>
                    </w:rPr>
                  </m:ctrlPr>
                </m:sSubPr>
                <m:e>
                  <m:r>
                    <m:rPr>
                      <m:sty m:val="p"/>
                    </m:rPr>
                    <w:rPr>
                      <w:rFonts w:hint="default" w:ascii="DejaVu Math TeX Gyre" w:hAnsi="DejaVu Math TeX Gyre" w:eastAsia="宋体"/>
                      <w:lang w:val="en-US" w:eastAsia="zh-CN"/>
                    </w:rPr>
                    <m:t>u</m:t>
                  </m:r>
                  <m:ctrlPr>
                    <w:rPr>
                      <w:rFonts w:hint="eastAsia" w:ascii="DejaVu Math TeX Gyre" w:hAnsi="DejaVu Math TeX Gyre" w:eastAsia="宋体"/>
                      <w:lang w:eastAsia="zh-CN"/>
                    </w:rPr>
                  </m:ctrlPr>
                </m:e>
                <m:sub>
                  <m:r>
                    <m:rPr>
                      <m:sty m:val="p"/>
                    </m:rPr>
                    <w:rPr>
                      <w:rFonts w:hint="default" w:ascii="DejaVu Math TeX Gyre" w:hAnsi="DejaVu Math TeX Gyre" w:eastAsia="宋体"/>
                      <w:lang w:val="en-US" w:eastAsia="zh-CN"/>
                    </w:rPr>
                    <m:t>t</m:t>
                  </m:r>
                  <m:ctrlPr>
                    <w:rPr>
                      <w:rFonts w:hint="eastAsia" w:ascii="DejaVu Math TeX Gyre" w:hAnsi="DejaVu Math TeX Gyre" w:eastAsia="宋体"/>
                      <w:lang w:eastAsia="zh-CN"/>
                    </w:rPr>
                  </m:ctrlPr>
                </m:sub>
              </m:sSub>
            </m:oMath>
            <w:r>
              <w:rPr>
                <w:rFonts w:hint="default" w:eastAsia="宋体"/>
                <w:lang w:val="en-US" w:eastAsia="zh-CN"/>
              </w:rPr>
              <w:t>}</w:t>
            </w:r>
            <w:r>
              <w:rPr>
                <w:rFonts w:hint="eastAsia" w:eastAsia="宋体"/>
                <w:lang w:val="en-US" w:eastAsia="zh-CN"/>
              </w:rPr>
              <w:t>；</w:t>
            </w:r>
          </w:p>
          <w:p w14:paraId="531E664C">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生成结构化系统提示词，明确输出格式要求、错误类型定义与示例</w:t>
            </w:r>
            <w:r>
              <w:rPr>
                <w:rFonts w:hint="eastAsia"/>
                <w:lang w:val="en-US" w:eastAsia="zh-CN"/>
              </w:rPr>
              <w:t>；</w:t>
            </w:r>
          </w:p>
          <w:p w14:paraId="571F93D9">
            <w:pPr>
              <w:widowControl/>
              <w:spacing w:beforeLines="0" w:line="400" w:lineRule="exact"/>
              <w:ind w:left="240" w:leftChars="100" w:firstLine="0" w:firstLineChars="0"/>
              <w:jc w:val="left"/>
              <w:rPr>
                <w:rFonts w:hint="default" w:eastAsia="宋体"/>
                <w:lang w:val="en-US" w:eastAsia="zh-CN"/>
              </w:rPr>
            </w:pPr>
            <w:r>
              <w:rPr>
                <w:rFonts w:hint="eastAsia"/>
                <w:lang w:val="en-US" w:eastAsia="zh-CN"/>
              </w:rPr>
              <w:t>调用大语言模型获取原始输出：raw_result = LLM (input, prompt)；</w:t>
            </w:r>
          </w:p>
          <w:p w14:paraId="4D6BACD0">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尝试将raw_result解析为JSON对象json_result</w:t>
            </w:r>
            <w:r>
              <w:rPr>
                <w:rFonts w:hint="eastAsia" w:eastAsia="宋体"/>
                <w:lang w:val="en-US" w:eastAsia="zh-CN"/>
              </w:rPr>
              <w:t>；</w:t>
            </w:r>
          </w:p>
          <w:p w14:paraId="3F610762">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if</w:t>
            </w:r>
            <w:r>
              <w:rPr>
                <w:rFonts w:hint="default" w:eastAsia="宋体"/>
                <w:lang w:val="en-US" w:eastAsia="zh-CN"/>
              </w:rPr>
              <w:t xml:space="preserve"> 解析成功 </w:t>
            </w:r>
            <w:r>
              <w:rPr>
                <w:rFonts w:hint="default" w:eastAsia="宋体"/>
                <w:b/>
                <w:bCs/>
                <w:lang w:val="en-US" w:eastAsia="zh-CN"/>
              </w:rPr>
              <w:t>and</w:t>
            </w:r>
            <w:r>
              <w:rPr>
                <w:rFonts w:hint="default" w:eastAsia="宋体"/>
                <w:lang w:val="en-US" w:eastAsia="zh-CN"/>
              </w:rPr>
              <w:t xml:space="preserve"> json_result 包含所有必填字段 </w:t>
            </w:r>
            <w:r>
              <w:rPr>
                <w:rFonts w:hint="default" w:eastAsia="宋体"/>
                <w:b/>
                <w:bCs/>
                <w:lang w:val="en-US" w:eastAsia="zh-CN"/>
              </w:rPr>
              <w:t>and</w:t>
            </w:r>
            <w:r>
              <w:rPr>
                <w:rFonts w:hint="default" w:eastAsia="宋体"/>
                <w:lang w:val="en-US" w:eastAsia="zh-CN"/>
              </w:rPr>
              <w:t xml:space="preserve"> json_result.error_type 在预定义列表中 </w:t>
            </w:r>
            <w:r>
              <w:rPr>
                <w:rFonts w:hint="default" w:eastAsia="宋体"/>
                <w:b/>
                <w:bCs/>
                <w:lang w:val="en-US" w:eastAsia="zh-CN"/>
              </w:rPr>
              <w:t>then</w:t>
            </w:r>
          </w:p>
          <w:p w14:paraId="6E790808">
            <w:pPr>
              <w:widowControl/>
              <w:spacing w:beforeLines="0" w:line="400" w:lineRule="exact"/>
              <w:ind w:left="480" w:leftChars="200" w:firstLine="0" w:firstLineChars="0"/>
              <w:jc w:val="left"/>
              <w:rPr>
                <w:rFonts w:hint="default" w:eastAsia="宋体"/>
                <w:lang w:val="en-US" w:eastAsia="zh-CN"/>
              </w:rPr>
            </w:pPr>
            <w:r>
              <w:rPr>
                <w:rFonts w:hint="default" w:eastAsia="宋体"/>
                <w:lang w:val="en-US" w:eastAsia="zh-CN"/>
              </w:rPr>
              <w:t xml:space="preserve">diagnosis </w:t>
            </w:r>
            <w:r>
              <w:rPr>
                <w:rFonts w:hint="eastAsia"/>
                <w:lang w:val="en-US" w:eastAsia="zh-CN"/>
              </w:rPr>
              <w:t>=</w:t>
            </w:r>
            <w:r>
              <w:rPr>
                <w:rFonts w:hint="default" w:eastAsia="宋体"/>
                <w:lang w:val="en-US" w:eastAsia="zh-CN"/>
              </w:rPr>
              <w:t xml:space="preserve"> json_result;</w:t>
            </w:r>
          </w:p>
          <w:p w14:paraId="68C6C06C">
            <w:pPr>
              <w:widowControl/>
              <w:spacing w:beforeLines="0" w:line="400" w:lineRule="exact"/>
              <w:ind w:left="240" w:leftChars="100" w:firstLine="0" w:firstLineChars="0"/>
              <w:jc w:val="left"/>
              <w:rPr>
                <w:rFonts w:hint="default" w:eastAsia="宋体"/>
                <w:b/>
                <w:bCs/>
                <w:lang w:val="en-US" w:eastAsia="zh-CN"/>
              </w:rPr>
            </w:pPr>
            <w:r>
              <w:rPr>
                <w:rFonts w:hint="default" w:eastAsia="宋体"/>
                <w:b/>
                <w:bCs/>
                <w:lang w:val="en-US" w:eastAsia="zh-CN"/>
              </w:rPr>
              <w:t>else</w:t>
            </w:r>
          </w:p>
          <w:p w14:paraId="3C11BB2F">
            <w:pPr>
              <w:widowControl/>
              <w:spacing w:beforeLines="0" w:line="400" w:lineRule="exact"/>
              <w:jc w:val="left"/>
              <w:rPr>
                <w:rFonts w:hint="default" w:eastAsia="宋体"/>
                <w:lang w:val="en-US" w:eastAsia="zh-CN"/>
              </w:rPr>
            </w:pPr>
            <w:r>
              <w:rPr>
                <w:rFonts w:hint="default" w:eastAsia="宋体"/>
                <w:lang w:val="en-US" w:eastAsia="zh-CN"/>
              </w:rPr>
              <w:t>// 异常降级处理，返回保守诊断</w:t>
            </w:r>
          </w:p>
          <w:p w14:paraId="673F3D20">
            <w:pPr>
              <w:widowControl/>
              <w:spacing w:beforeLines="0" w:line="400" w:lineRule="exact"/>
              <w:ind w:firstLine="480"/>
              <w:jc w:val="left"/>
              <w:rPr>
                <w:rFonts w:hint="default" w:eastAsia="宋体"/>
                <w:lang w:val="en-US" w:eastAsia="zh-CN"/>
              </w:rPr>
            </w:pPr>
            <w:r>
              <w:rPr>
                <w:rFonts w:hint="default" w:eastAsia="宋体"/>
                <w:lang w:val="en-US" w:eastAsia="zh-CN"/>
              </w:rPr>
              <w:t xml:space="preserve">diagnosis </w:t>
            </w:r>
            <w:r>
              <w:rPr>
                <w:rFonts w:hint="eastAsia"/>
                <w:lang w:val="en-US" w:eastAsia="zh-CN"/>
              </w:rPr>
              <w:t>=</w:t>
            </w:r>
            <w:r>
              <w:rPr>
                <w:rFonts w:hint="default" w:eastAsia="宋体"/>
                <w:lang w:val="en-US" w:eastAsia="zh-CN"/>
              </w:rPr>
              <w:t xml:space="preserve"> {</w:t>
            </w:r>
          </w:p>
          <w:p w14:paraId="02ABE885">
            <w:pPr>
              <w:widowControl/>
              <w:spacing w:beforeLines="0" w:line="400" w:lineRule="exact"/>
              <w:ind w:left="720" w:leftChars="300" w:firstLine="0" w:firstLineChars="0"/>
              <w:jc w:val="left"/>
              <w:rPr>
                <w:rFonts w:hint="default" w:eastAsia="宋体"/>
                <w:lang w:val="en-US" w:eastAsia="zh-CN"/>
              </w:rPr>
            </w:pPr>
            <w:r>
              <w:rPr>
                <w:rFonts w:hint="default" w:eastAsia="宋体"/>
                <w:lang w:val="en-US" w:eastAsia="zh-CN"/>
              </w:rPr>
              <w:t>"is_correct": false,</w:t>
            </w:r>
          </w:p>
          <w:p w14:paraId="7F8465B4">
            <w:pPr>
              <w:widowControl/>
              <w:spacing w:beforeLines="0" w:line="400" w:lineRule="exact"/>
              <w:ind w:left="720" w:leftChars="300" w:firstLine="0" w:firstLineChars="0"/>
              <w:jc w:val="left"/>
              <w:rPr>
                <w:rFonts w:hint="default" w:eastAsia="宋体"/>
                <w:lang w:val="en-US" w:eastAsia="zh-CN"/>
              </w:rPr>
            </w:pPr>
            <w:r>
              <w:rPr>
                <w:rFonts w:hint="default" w:eastAsia="宋体"/>
                <w:lang w:val="en-US" w:eastAsia="zh-CN"/>
              </w:rPr>
              <w:t>"error_type": "通用错误",</w:t>
            </w:r>
          </w:p>
          <w:p w14:paraId="6CE2EA86">
            <w:pPr>
              <w:widowControl/>
              <w:spacing w:beforeLines="0" w:line="400" w:lineRule="exact"/>
              <w:ind w:left="720" w:leftChars="300" w:firstLine="0" w:firstLineChars="0"/>
              <w:jc w:val="left"/>
              <w:rPr>
                <w:rFonts w:hint="default" w:eastAsia="宋体"/>
                <w:lang w:val="en-US" w:eastAsia="zh-CN"/>
              </w:rPr>
            </w:pPr>
            <w:r>
              <w:rPr>
                <w:rFonts w:hint="default" w:eastAsia="宋体"/>
                <w:lang w:val="en-US" w:eastAsia="zh-CN"/>
              </w:rPr>
              <w:t>"error_description": "学生解题过程存在错误，需要进一步引导。",</w:t>
            </w:r>
          </w:p>
          <w:p w14:paraId="21652498">
            <w:pPr>
              <w:widowControl/>
              <w:spacing w:beforeLines="0" w:line="400" w:lineRule="exact"/>
              <w:ind w:left="720" w:leftChars="300" w:firstLine="0" w:firstLineChars="0"/>
              <w:jc w:val="left"/>
              <w:rPr>
                <w:rFonts w:hint="default" w:eastAsia="宋体"/>
                <w:lang w:val="en-US" w:eastAsia="zh-CN"/>
              </w:rPr>
            </w:pPr>
            <w:r>
              <w:rPr>
                <w:rFonts w:hint="default" w:eastAsia="宋体"/>
                <w:lang w:val="en-US" w:eastAsia="zh-CN"/>
              </w:rPr>
              <w:t>"confidence": 0.5</w:t>
            </w:r>
          </w:p>
          <w:p w14:paraId="62A15991">
            <w:pPr>
              <w:widowControl/>
              <w:spacing w:beforeLines="0" w:line="400" w:lineRule="exact"/>
              <w:ind w:firstLine="480"/>
              <w:jc w:val="left"/>
              <w:rPr>
                <w:rFonts w:hint="default" w:eastAsia="宋体"/>
                <w:lang w:val="en-US" w:eastAsia="zh-CN"/>
              </w:rPr>
            </w:pPr>
            <w:r>
              <w:rPr>
                <w:rFonts w:hint="default" w:eastAsia="宋体"/>
                <w:lang w:val="en-US" w:eastAsia="zh-CN"/>
              </w:rPr>
              <w:t>};</w:t>
            </w:r>
          </w:p>
          <w:p w14:paraId="06D1946B">
            <w:pPr>
              <w:widowControl/>
              <w:spacing w:beforeLines="0" w:line="400" w:lineRule="exact"/>
              <w:ind w:left="240" w:leftChars="100" w:firstLine="0" w:firstLineChars="0"/>
              <w:jc w:val="left"/>
              <w:rPr>
                <w:rFonts w:hint="default" w:eastAsia="宋体"/>
                <w:b/>
                <w:bCs/>
                <w:lang w:val="en-US" w:eastAsia="zh-CN"/>
              </w:rPr>
            </w:pPr>
            <w:r>
              <w:rPr>
                <w:rFonts w:hint="default" w:eastAsia="宋体"/>
                <w:b/>
                <w:bCs/>
                <w:lang w:val="en-US" w:eastAsia="zh-CN"/>
              </w:rPr>
              <w:t>end</w:t>
            </w:r>
            <w:r>
              <w:rPr>
                <w:rFonts w:hint="eastAsia"/>
                <w:b/>
                <w:bCs/>
                <w:lang w:val="en-US" w:eastAsia="zh-CN"/>
              </w:rPr>
              <w:t xml:space="preserve"> if</w:t>
            </w:r>
          </w:p>
          <w:p w14:paraId="17B4B105">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return</w:t>
            </w:r>
            <w:r>
              <w:rPr>
                <w:rFonts w:hint="default" w:eastAsia="宋体"/>
                <w:lang w:val="en-US" w:eastAsia="zh-CN"/>
              </w:rPr>
              <w:t xml:space="preserve"> diagnosis;</w:t>
            </w:r>
          </w:p>
        </w:tc>
      </w:tr>
    </w:tbl>
    <w:p w14:paraId="1FCBA250">
      <w:pPr>
        <w:bidi w:val="0"/>
        <w:ind w:left="0" w:leftChars="0" w:firstLine="0" w:firstLineChars="0"/>
        <w:rPr>
          <w:rFonts w:hint="default"/>
          <w:lang w:val="en-US" w:eastAsia="zh-CN"/>
        </w:rPr>
      </w:pPr>
    </w:p>
    <w:p w14:paraId="6FED8874">
      <w:pPr>
        <w:pStyle w:val="4"/>
        <w:numPr>
          <w:ilvl w:val="0"/>
          <w:numId w:val="0"/>
        </w:numPr>
        <w:spacing w:before="240" w:after="240"/>
        <w:rPr>
          <w:rFonts w:hint="default" w:ascii="黑体" w:hAnsi="黑体" w:eastAsia="黑体"/>
          <w:lang w:val="en-US" w:eastAsia="zh-CN"/>
        </w:rPr>
      </w:pPr>
      <w:bookmarkStart w:id="61" w:name="_Toc18593"/>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rPr>
        <w:t xml:space="preserve"> </w:t>
      </w:r>
      <w:r>
        <w:rPr>
          <w:rFonts w:hint="eastAsia" w:ascii="黑体" w:hAnsi="黑体"/>
          <w:lang w:val="en-US" w:eastAsia="zh-CN"/>
        </w:rPr>
        <w:t>情感识别模块的设计与实现</w:t>
      </w:r>
      <w:bookmarkEnd w:id="61"/>
    </w:p>
    <w:p w14:paraId="60D1ADAC">
      <w:pPr>
        <w:widowControl/>
        <w:spacing w:beforeLines="0" w:line="400" w:lineRule="exact"/>
        <w:ind w:firstLine="480"/>
        <w:rPr>
          <w:rFonts w:hint="eastAsia"/>
          <w:lang w:eastAsia="zh-CN"/>
        </w:rPr>
      </w:pPr>
      <w:r>
        <w:rPr>
          <w:rFonts w:hint="eastAsia"/>
          <w:lang w:eastAsia="zh-CN"/>
        </w:rPr>
        <w:t>情感识别模块是系统实现情感引导能力的感知基础，其功能是捕捉学生在学习交互过程中流露出的情感状态，为规则策略和经验库模块提供决策依</w:t>
      </w:r>
      <w:r>
        <w:rPr>
          <w:rFonts w:hint="eastAsia"/>
          <w:highlight w:val="none"/>
          <w:lang w:eastAsia="zh-CN"/>
        </w:rPr>
        <w:t>据</w:t>
      </w:r>
      <w:r>
        <w:rPr>
          <w:rFonts w:hint="eastAsia"/>
          <w:highlight w:val="none"/>
          <w:vertAlign w:val="superscript"/>
          <w:lang w:eastAsia="zh-CN"/>
        </w:rPr>
        <w:fldChar w:fldCharType="begin"/>
      </w:r>
      <w:r>
        <w:rPr>
          <w:highlight w:val="none"/>
        </w:rPr>
        <w:instrText xml:space="preserve"> REF _Ref1131913281 \r \h  \* MERGEFORMAT</w:instrText>
      </w:r>
      <w:r>
        <w:rPr>
          <w:rFonts w:hint="eastAsia"/>
          <w:highlight w:val="none"/>
          <w:vertAlign w:val="superscript"/>
          <w:lang w:eastAsia="zh-CN"/>
        </w:rPr>
        <w:fldChar w:fldCharType="separate"/>
      </w:r>
      <w:r>
        <w:rPr>
          <w:rFonts w:hint="eastAsia"/>
          <w:highlight w:val="none"/>
          <w:vertAlign w:val="superscript"/>
          <w:lang w:eastAsia="zh-CN"/>
        </w:rPr>
        <w:t>[41]</w:t>
      </w:r>
      <w:r>
        <w:rPr>
          <w:rFonts w:hint="eastAsia"/>
          <w:highlight w:val="none"/>
          <w:vertAlign w:val="superscript"/>
          <w:lang w:eastAsia="zh-CN"/>
        </w:rPr>
        <w:fldChar w:fldCharType="end"/>
      </w:r>
      <w:r>
        <w:rPr>
          <w:rFonts w:hint="eastAsia"/>
          <w:highlight w:val="none"/>
          <w:lang w:eastAsia="zh-CN"/>
        </w:rPr>
        <w:t>。</w:t>
      </w:r>
      <w:r>
        <w:rPr>
          <w:rFonts w:hint="eastAsia"/>
          <w:lang w:eastAsia="zh-CN"/>
        </w:rPr>
        <w:t>考虑到教育场景中情感表达的特殊性：学业情绪往往与学习状态紧密相关，且表达方式可能与日常</w:t>
      </w:r>
      <w:r>
        <w:rPr>
          <w:rFonts w:hint="eastAsia"/>
          <w:highlight w:val="none"/>
          <w:lang w:eastAsia="zh-CN"/>
        </w:rPr>
        <w:t>对话存在差异</w:t>
      </w:r>
      <w:r>
        <w:rPr>
          <w:rFonts w:hint="eastAsia"/>
          <w:highlight w:val="none"/>
          <w:vertAlign w:val="superscript"/>
          <w:lang w:eastAsia="zh-CN"/>
        </w:rPr>
        <w:fldChar w:fldCharType="begin"/>
      </w:r>
      <w:r>
        <w:rPr>
          <w:highlight w:val="none"/>
        </w:rPr>
        <w:instrText xml:space="preserve"> REF _Ref1033959932 \r \h  \* MERGEFORMAT</w:instrText>
      </w:r>
      <w:r>
        <w:rPr>
          <w:rFonts w:hint="eastAsia"/>
          <w:highlight w:val="none"/>
          <w:vertAlign w:val="superscript"/>
          <w:lang w:eastAsia="zh-CN"/>
        </w:rPr>
        <w:fldChar w:fldCharType="separate"/>
      </w:r>
      <w:r>
        <w:rPr>
          <w:rFonts w:hint="eastAsia"/>
          <w:highlight w:val="none"/>
          <w:vertAlign w:val="superscript"/>
          <w:lang w:eastAsia="zh-CN"/>
        </w:rPr>
        <w:t>[42</w:t>
      </w:r>
      <w:r>
        <w:rPr>
          <w:rFonts w:hint="eastAsia"/>
          <w:highlight w:val="none"/>
          <w:vertAlign w:val="superscript"/>
          <w:lang w:val="en-US" w:eastAsia="zh-CN"/>
        </w:rPr>
        <w:t>-</w:t>
      </w:r>
      <w:r>
        <w:rPr>
          <w:rFonts w:hint="eastAsia"/>
          <w:highlight w:val="none"/>
          <w:vertAlign w:val="superscript"/>
          <w:lang w:eastAsia="zh-CN"/>
        </w:rPr>
        <w:fldChar w:fldCharType="end"/>
      </w:r>
      <w:r>
        <w:rPr>
          <w:rFonts w:hint="eastAsia"/>
          <w:highlight w:val="none"/>
          <w:vertAlign w:val="superscript"/>
          <w:lang w:eastAsia="zh-CN"/>
        </w:rPr>
        <w:fldChar w:fldCharType="begin"/>
      </w:r>
      <w:r>
        <w:rPr>
          <w:highlight w:val="none"/>
        </w:rPr>
        <w:instrText xml:space="preserve"> REF _Ref1499080972 \r \h  \* MERGEFORMAT</w:instrText>
      </w:r>
      <w:r>
        <w:rPr>
          <w:rFonts w:hint="eastAsia"/>
          <w:highlight w:val="none"/>
          <w:vertAlign w:val="superscript"/>
          <w:lang w:eastAsia="zh-CN"/>
        </w:rPr>
        <w:fldChar w:fldCharType="separate"/>
      </w:r>
      <w:r>
        <w:rPr>
          <w:rFonts w:hint="eastAsia"/>
          <w:highlight w:val="none"/>
          <w:vertAlign w:val="superscript"/>
          <w:lang w:eastAsia="zh-CN"/>
        </w:rPr>
        <w:t>43]</w:t>
      </w:r>
      <w:r>
        <w:rPr>
          <w:rFonts w:hint="eastAsia"/>
          <w:highlight w:val="none"/>
          <w:vertAlign w:val="superscript"/>
          <w:lang w:eastAsia="zh-CN"/>
        </w:rPr>
        <w:fldChar w:fldCharType="end"/>
      </w:r>
      <w:r>
        <w:rPr>
          <w:rFonts w:hint="eastAsia"/>
          <w:highlight w:val="none"/>
          <w:lang w:eastAsia="zh-CN"/>
        </w:rPr>
        <w:t>。本模块定</w:t>
      </w:r>
      <w:r>
        <w:rPr>
          <w:rFonts w:hint="eastAsia"/>
          <w:lang w:eastAsia="zh-CN"/>
        </w:rPr>
        <w:t>义了专门的学业情感标签，并同时实现了两种情感分类技术路线：基于轻量级判别式模型的D</w:t>
      </w:r>
      <w:r>
        <w:rPr>
          <w:rFonts w:hint="eastAsia"/>
          <w:highlight w:val="none"/>
          <w:lang w:eastAsia="zh-CN"/>
        </w:rPr>
        <w:t>istilBERT</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44</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分类路线，以及基于大规模预训练生成模型的Qwen生成式分类路线。</w:t>
      </w:r>
    </w:p>
    <w:p w14:paraId="6BDA5F7F">
      <w:pPr>
        <w:widowControl/>
        <w:spacing w:beforeLines="0" w:line="400" w:lineRule="exact"/>
        <w:ind w:firstLine="480"/>
        <w:rPr>
          <w:rFonts w:hint="eastAsia"/>
          <w:lang w:eastAsia="zh-CN"/>
        </w:rPr>
      </w:pPr>
      <w:r>
        <w:rPr>
          <w:rFonts w:hint="eastAsia"/>
          <w:b w:val="0"/>
          <w:bCs w:val="0"/>
          <w:lang w:eastAsia="zh-CN"/>
        </w:rPr>
        <w:t>五类情感标签</w:t>
      </w:r>
      <w:r>
        <w:rPr>
          <w:rFonts w:hint="eastAsia"/>
          <w:b w:val="0"/>
          <w:bCs w:val="0"/>
          <w:lang w:val="en-US" w:eastAsia="zh-CN"/>
        </w:rPr>
        <w:t>分类方法</w:t>
      </w:r>
      <w:r>
        <w:rPr>
          <w:rFonts w:hint="eastAsia"/>
          <w:b w:val="0"/>
          <w:bCs w:val="0"/>
          <w:lang w:eastAsia="zh-CN"/>
        </w:rPr>
        <w:t>：</w:t>
      </w:r>
      <w:r>
        <w:rPr>
          <w:rFonts w:hint="eastAsia"/>
          <w:lang w:eastAsia="zh-CN"/>
        </w:rPr>
        <w:t>通用的情感分类</w:t>
      </w:r>
      <w:r>
        <w:rPr>
          <w:rFonts w:hint="eastAsia"/>
          <w:highlight w:val="none"/>
          <w:lang w:eastAsia="zh-CN"/>
        </w:rPr>
        <w:t>体系（如Ekman的六类基本情绪</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45</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或GoEmotions的27类情感标签</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46</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）难以精准匹配数学学习场景</w:t>
      </w:r>
      <w:r>
        <w:rPr>
          <w:rFonts w:hint="eastAsia"/>
          <w:lang w:eastAsia="zh-CN"/>
        </w:rPr>
        <w:t>下的情感动态。因此，结合Pekrun控制-价值理论对学业情绪的经典分类，并参考MathBuddy等教育情感分析工作的标签设计，本系统定义了一个专用于数学辅导场景的、包含五种核心学业情感的</w:t>
      </w:r>
      <w:r>
        <w:rPr>
          <w:rFonts w:hint="eastAsia"/>
          <w:lang w:val="en-US" w:eastAsia="zh-CN"/>
        </w:rPr>
        <w:t>分类方法</w:t>
      </w:r>
      <w:r>
        <w:rPr>
          <w:rFonts w:hint="eastAsia"/>
          <w:lang w:eastAsia="zh-CN"/>
        </w:rPr>
        <w:t>，具体定义如表3-2所示。</w:t>
      </w:r>
    </w:p>
    <w:p w14:paraId="3E7573F4">
      <w:pPr>
        <w:pStyle w:val="8"/>
        <w:spacing w:before="48"/>
        <w:ind w:firstLine="480"/>
        <w:rPr>
          <w:rFonts w:ascii="Times New Roman" w:hAnsi="Times New Roman" w:eastAsia="宋体"/>
          <w:sz w:val="24"/>
          <w:szCs w:val="24"/>
        </w:rPr>
      </w:pPr>
    </w:p>
    <w:p w14:paraId="6AFED77E">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14:textFill>
            <w14:solidFill>
              <w14:schemeClr w14:val="tx1"/>
            </w14:solidFill>
          </w14:textFill>
        </w:rPr>
        <w:t>-</w:t>
      </w:r>
      <w:r>
        <w:rPr>
          <w:rFonts w:hint="eastAsia" w:ascii="Times New Roman" w:hAnsi="Times New Roman" w:eastAsia="宋体"/>
          <w:color w:val="000000" w:themeColor="text1"/>
          <w:sz w:val="21"/>
          <w:szCs w:val="21"/>
          <w:lang w:val="en-US" w:eastAsia="zh-CN"/>
          <w14:textFill>
            <w14:solidFill>
              <w14:schemeClr w14:val="tx1"/>
            </w14:solidFill>
          </w14:textFill>
        </w:rPr>
        <w:t>2</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五类情感标签定义</w:t>
      </w:r>
    </w:p>
    <w:tbl>
      <w:tblPr>
        <w:tblStyle w:val="29"/>
        <w:tblW w:w="886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23"/>
        <w:gridCol w:w="1376"/>
        <w:gridCol w:w="3156"/>
        <w:gridCol w:w="2505"/>
      </w:tblGrid>
      <w:tr w14:paraId="45CBF81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3" w:type="dxa"/>
            <w:tcBorders>
              <w:top w:val="single" w:color="000000" w:sz="12" w:space="0"/>
              <w:left w:val="nil"/>
              <w:bottom w:val="single" w:color="000000" w:sz="8" w:space="0"/>
              <w:right w:val="nil"/>
            </w:tcBorders>
            <w:vAlign w:val="center"/>
          </w:tcPr>
          <w:p w14:paraId="1D6756DE">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标签</w:t>
            </w:r>
          </w:p>
        </w:tc>
        <w:tc>
          <w:tcPr>
            <w:tcW w:w="1376" w:type="dxa"/>
            <w:tcBorders>
              <w:top w:val="single" w:color="000000" w:sz="12" w:space="0"/>
              <w:left w:val="nil"/>
              <w:bottom w:val="single" w:color="000000" w:sz="8" w:space="0"/>
              <w:right w:val="nil"/>
            </w:tcBorders>
            <w:vAlign w:val="center"/>
          </w:tcPr>
          <w:p w14:paraId="25C167AA">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英文标识</w:t>
            </w:r>
          </w:p>
        </w:tc>
        <w:tc>
          <w:tcPr>
            <w:tcW w:w="3156" w:type="dxa"/>
            <w:tcBorders>
              <w:top w:val="single" w:color="000000" w:sz="12" w:space="0"/>
              <w:left w:val="nil"/>
              <w:bottom w:val="single" w:color="000000" w:sz="8" w:space="0"/>
              <w:right w:val="nil"/>
            </w:tcBorders>
            <w:vAlign w:val="center"/>
          </w:tcPr>
          <w:p w14:paraId="6FE7C3ED">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定义</w:t>
            </w:r>
          </w:p>
        </w:tc>
        <w:tc>
          <w:tcPr>
            <w:tcW w:w="2505" w:type="dxa"/>
            <w:tcBorders>
              <w:top w:val="single" w:color="000000" w:sz="12" w:space="0"/>
              <w:left w:val="nil"/>
              <w:bottom w:val="single" w:color="000000" w:sz="8" w:space="0"/>
              <w:right w:val="nil"/>
            </w:tcBorders>
            <w:vAlign w:val="center"/>
          </w:tcPr>
          <w:p w14:paraId="3A8797B4">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典型学生发言特征</w:t>
            </w:r>
          </w:p>
        </w:tc>
      </w:tr>
      <w:tr w14:paraId="051AE94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3" w:type="dxa"/>
            <w:tcBorders>
              <w:top w:val="nil"/>
              <w:left w:val="nil"/>
              <w:bottom w:val="nil"/>
              <w:right w:val="nil"/>
            </w:tcBorders>
            <w:vAlign w:val="center"/>
          </w:tcPr>
          <w:p w14:paraId="25266A92">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中性</w:t>
            </w:r>
          </w:p>
        </w:tc>
        <w:tc>
          <w:tcPr>
            <w:tcW w:w="1376" w:type="dxa"/>
            <w:tcBorders>
              <w:top w:val="nil"/>
              <w:left w:val="nil"/>
              <w:bottom w:val="nil"/>
              <w:right w:val="nil"/>
            </w:tcBorders>
            <w:vAlign w:val="center"/>
          </w:tcPr>
          <w:p w14:paraId="218D3621">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neutral</w:t>
            </w:r>
          </w:p>
        </w:tc>
        <w:tc>
          <w:tcPr>
            <w:tcW w:w="3156" w:type="dxa"/>
            <w:tcBorders>
              <w:top w:val="nil"/>
              <w:left w:val="nil"/>
              <w:bottom w:val="nil"/>
              <w:right w:val="nil"/>
            </w:tcBorders>
            <w:vAlign w:val="center"/>
          </w:tcPr>
          <w:p w14:paraId="6DC94966">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学生情绪平稳，无明显情绪波动</w:t>
            </w:r>
          </w:p>
        </w:tc>
        <w:tc>
          <w:tcPr>
            <w:tcW w:w="2505" w:type="dxa"/>
            <w:tcBorders>
              <w:top w:val="nil"/>
              <w:left w:val="nil"/>
              <w:bottom w:val="nil"/>
              <w:right w:val="nil"/>
            </w:tcBorders>
            <w:vAlign w:val="center"/>
          </w:tcPr>
          <w:p w14:paraId="1504F1ED">
            <w:pPr>
              <w:spacing w:before="48"/>
              <w:ind w:firstLine="0" w:firstLineChars="0"/>
              <w:jc w:val="center"/>
              <w:textAlignment w:val="center"/>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eastAsia="zh-CN"/>
                <w14:textFill>
                  <w14:solidFill>
                    <w14:schemeClr w14:val="tx1"/>
                  </w14:solidFill>
                </w14:textFill>
              </w:rPr>
              <w:t>“</w:t>
            </w:r>
            <w:r>
              <w:rPr>
                <w:rFonts w:hint="eastAsia"/>
                <w:color w:val="000000" w:themeColor="text1"/>
                <w:sz w:val="21"/>
                <w:szCs w:val="21"/>
                <w14:textFill>
                  <w14:solidFill>
                    <w14:schemeClr w14:val="tx1"/>
                  </w14:solidFill>
                </w14:textFill>
              </w:rPr>
              <w:t>这道题我是这样做的</w:t>
            </w:r>
            <w:r>
              <w:rPr>
                <w:rFonts w:hint="eastAsia"/>
                <w:color w:val="000000" w:themeColor="text1"/>
                <w:sz w:val="21"/>
                <w:szCs w:val="21"/>
                <w:lang w:eastAsia="zh-CN"/>
                <w14:textFill>
                  <w14:solidFill>
                    <w14:schemeClr w14:val="tx1"/>
                  </w14:solidFill>
                </w14:textFill>
              </w:rPr>
              <w:t>”</w:t>
            </w:r>
            <w:r>
              <w:rPr>
                <w:rFonts w:hint="eastAsia"/>
                <w:color w:val="000000" w:themeColor="text1"/>
                <w:sz w:val="21"/>
                <w:szCs w:val="21"/>
                <w14:textFill>
                  <w14:solidFill>
                    <w14:schemeClr w14:val="tx1"/>
                  </w14:solidFill>
                </w14:textFill>
              </w:rPr>
              <w:t>、</w:t>
            </w:r>
            <w:r>
              <w:rPr>
                <w:rFonts w:hint="eastAsia"/>
                <w:color w:val="000000" w:themeColor="text1"/>
                <w:sz w:val="21"/>
                <w:szCs w:val="21"/>
                <w:lang w:eastAsia="zh-CN"/>
                <w14:textFill>
                  <w14:solidFill>
                    <w14:schemeClr w14:val="tx1"/>
                  </w14:solidFill>
                </w14:textFill>
              </w:rPr>
              <w:t>“</w:t>
            </w:r>
            <w:r>
              <w:rPr>
                <w:rFonts w:hint="eastAsia"/>
                <w:color w:val="000000" w:themeColor="text1"/>
                <w:sz w:val="21"/>
                <w:szCs w:val="21"/>
                <w14:textFill>
                  <w14:solidFill>
                    <w14:schemeClr w14:val="tx1"/>
                  </w14:solidFill>
                </w14:textFill>
              </w:rPr>
              <w:t>下一步是什么</w:t>
            </w:r>
            <w:r>
              <w:rPr>
                <w:rFonts w:hint="eastAsia"/>
                <w:color w:val="000000" w:themeColor="text1"/>
                <w:sz w:val="21"/>
                <w:szCs w:val="21"/>
                <w:lang w:eastAsia="zh-CN"/>
                <w14:textFill>
                  <w14:solidFill>
                    <w14:schemeClr w14:val="tx1"/>
                  </w14:solidFill>
                </w14:textFill>
              </w:rPr>
              <w:t>”</w:t>
            </w:r>
          </w:p>
        </w:tc>
      </w:tr>
      <w:tr w14:paraId="5FDB93F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3" w:type="dxa"/>
            <w:tcBorders>
              <w:top w:val="nil"/>
              <w:bottom w:val="nil"/>
            </w:tcBorders>
            <w:vAlign w:val="center"/>
          </w:tcPr>
          <w:p w14:paraId="717326DF">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自信</w:t>
            </w:r>
          </w:p>
        </w:tc>
        <w:tc>
          <w:tcPr>
            <w:tcW w:w="1376" w:type="dxa"/>
            <w:tcBorders>
              <w:top w:val="nil"/>
              <w:bottom w:val="nil"/>
            </w:tcBorders>
            <w:vAlign w:val="center"/>
          </w:tcPr>
          <w:p w14:paraId="0FFA7ACA">
            <w:pPr>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confident</w:t>
            </w:r>
          </w:p>
        </w:tc>
        <w:tc>
          <w:tcPr>
            <w:tcW w:w="3156" w:type="dxa"/>
            <w:tcBorders>
              <w:top w:val="nil"/>
              <w:bottom w:val="nil"/>
            </w:tcBorders>
            <w:vAlign w:val="center"/>
          </w:tcPr>
          <w:p w14:paraId="06DEFFB1">
            <w:pPr>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学生对自己的答案有信心，表现出积极态度</w:t>
            </w:r>
          </w:p>
        </w:tc>
        <w:tc>
          <w:tcPr>
            <w:tcW w:w="2505" w:type="dxa"/>
            <w:tcBorders>
              <w:top w:val="nil"/>
              <w:bottom w:val="nil"/>
            </w:tcBorders>
            <w:vAlign w:val="center"/>
          </w:tcPr>
          <w:p w14:paraId="062B8EB6">
            <w:pPr>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我做对了吧</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这题很简单</w:t>
            </w:r>
            <w:r>
              <w:rPr>
                <w:rFonts w:hint="eastAsia"/>
                <w:color w:val="000000" w:themeColor="text1"/>
                <w:kern w:val="0"/>
                <w:sz w:val="21"/>
                <w:szCs w:val="21"/>
                <w:lang w:eastAsia="zh-CN"/>
                <w14:textFill>
                  <w14:solidFill>
                    <w14:schemeClr w14:val="tx1"/>
                  </w14:solidFill>
                </w14:textFill>
              </w:rPr>
              <w:t>”</w:t>
            </w:r>
          </w:p>
        </w:tc>
      </w:tr>
      <w:tr w14:paraId="616F3A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23" w:type="dxa"/>
            <w:tcBorders>
              <w:top w:val="nil"/>
              <w:left w:val="nil"/>
              <w:bottom w:val="nil"/>
              <w:right w:val="nil"/>
            </w:tcBorders>
            <w:vAlign w:val="center"/>
          </w:tcPr>
          <w:p w14:paraId="4590A48D">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困惑</w:t>
            </w:r>
          </w:p>
        </w:tc>
        <w:tc>
          <w:tcPr>
            <w:tcW w:w="1376" w:type="dxa"/>
            <w:tcBorders>
              <w:top w:val="nil"/>
              <w:left w:val="nil"/>
              <w:bottom w:val="nil"/>
              <w:right w:val="nil"/>
            </w:tcBorders>
            <w:vAlign w:val="center"/>
          </w:tcPr>
          <w:p w14:paraId="614C2DFB">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confused</w:t>
            </w:r>
          </w:p>
        </w:tc>
        <w:tc>
          <w:tcPr>
            <w:tcW w:w="3156" w:type="dxa"/>
            <w:tcBorders>
              <w:top w:val="nil"/>
              <w:left w:val="nil"/>
              <w:bottom w:val="nil"/>
              <w:right w:val="nil"/>
            </w:tcBorders>
            <w:vAlign w:val="center"/>
          </w:tcPr>
          <w:p w14:paraId="041E7F96">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学生对知识点存在疑问，无法理解解题思路</w:t>
            </w:r>
          </w:p>
        </w:tc>
        <w:tc>
          <w:tcPr>
            <w:tcW w:w="2505" w:type="dxa"/>
            <w:tcBorders>
              <w:top w:val="nil"/>
              <w:left w:val="nil"/>
              <w:bottom w:val="nil"/>
              <w:right w:val="nil"/>
            </w:tcBorders>
            <w:vAlign w:val="center"/>
          </w:tcPr>
          <w:p w14:paraId="3D1EBDCB">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为什么要这样做</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我没看懂</w:t>
            </w:r>
            <w:r>
              <w:rPr>
                <w:rFonts w:hint="eastAsia"/>
                <w:color w:val="000000" w:themeColor="text1"/>
                <w:kern w:val="0"/>
                <w:sz w:val="21"/>
                <w:szCs w:val="21"/>
                <w:lang w:eastAsia="zh-CN"/>
                <w14:textFill>
                  <w14:solidFill>
                    <w14:schemeClr w14:val="tx1"/>
                  </w14:solidFill>
                </w14:textFill>
              </w:rPr>
              <w:t>”</w:t>
            </w:r>
          </w:p>
        </w:tc>
      </w:tr>
      <w:tr w14:paraId="6D2271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823" w:type="dxa"/>
            <w:tcBorders>
              <w:top w:val="nil"/>
              <w:left w:val="nil"/>
              <w:bottom w:val="nil"/>
              <w:right w:val="nil"/>
            </w:tcBorders>
            <w:vAlign w:val="center"/>
          </w:tcPr>
          <w:p w14:paraId="2CD74A48">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挫败</w:t>
            </w:r>
          </w:p>
        </w:tc>
        <w:tc>
          <w:tcPr>
            <w:tcW w:w="1376" w:type="dxa"/>
            <w:tcBorders>
              <w:top w:val="nil"/>
              <w:left w:val="nil"/>
              <w:bottom w:val="nil"/>
              <w:right w:val="nil"/>
            </w:tcBorders>
            <w:vAlign w:val="center"/>
          </w:tcPr>
          <w:p w14:paraId="449B1DAF">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frustrated</w:t>
            </w:r>
          </w:p>
        </w:tc>
        <w:tc>
          <w:tcPr>
            <w:tcW w:w="3156" w:type="dxa"/>
            <w:tcBorders>
              <w:top w:val="nil"/>
              <w:left w:val="nil"/>
              <w:bottom w:val="nil"/>
              <w:right w:val="nil"/>
            </w:tcBorders>
            <w:vAlign w:val="center"/>
          </w:tcPr>
          <w:p w14:paraId="142A4F51">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ab/>
            </w:r>
            <w:r>
              <w:rPr>
                <w:rFonts w:hint="eastAsia"/>
                <w:color w:val="000000" w:themeColor="text1"/>
                <w:kern w:val="0"/>
                <w:sz w:val="21"/>
                <w:szCs w:val="21"/>
                <w14:textFill>
                  <w14:solidFill>
                    <w14:schemeClr w14:val="tx1"/>
                  </w14:solidFill>
                </w14:textFill>
              </w:rPr>
              <w:t>学生多次尝试失败，表现出沮丧和自我怀疑</w:t>
            </w:r>
          </w:p>
        </w:tc>
        <w:tc>
          <w:tcPr>
            <w:tcW w:w="2505" w:type="dxa"/>
            <w:tcBorders>
              <w:top w:val="nil"/>
              <w:left w:val="nil"/>
              <w:bottom w:val="nil"/>
              <w:right w:val="nil"/>
            </w:tcBorders>
            <w:vAlign w:val="center"/>
          </w:tcPr>
          <w:p w14:paraId="307F66DD">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我怎么又错了</w:t>
            </w:r>
            <w:r>
              <w:rPr>
                <w:rFonts w:hint="eastAsia"/>
                <w:color w:val="000000" w:themeColor="text1"/>
                <w:kern w:val="0"/>
                <w:sz w:val="21"/>
                <w:szCs w:val="21"/>
                <w:lang w:eastAsia="zh-CN"/>
                <w14:textFill>
                  <w14:solidFill>
                    <w14:schemeClr w14:val="tx1"/>
                  </w14:solidFill>
                </w14:textFill>
              </w:rPr>
              <w:t>”</w:t>
            </w:r>
          </w:p>
        </w:tc>
      </w:tr>
      <w:tr w14:paraId="5408FE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823" w:type="dxa"/>
            <w:tcBorders>
              <w:top w:val="nil"/>
              <w:left w:val="nil"/>
              <w:bottom w:val="single" w:color="000000" w:sz="12" w:space="0"/>
              <w:right w:val="nil"/>
            </w:tcBorders>
            <w:vAlign w:val="center"/>
          </w:tcPr>
          <w:p w14:paraId="02649CF7">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焦虑</w:t>
            </w:r>
          </w:p>
        </w:tc>
        <w:tc>
          <w:tcPr>
            <w:tcW w:w="1376" w:type="dxa"/>
            <w:tcBorders>
              <w:top w:val="nil"/>
              <w:left w:val="nil"/>
              <w:bottom w:val="single" w:color="000000" w:sz="12" w:space="0"/>
              <w:right w:val="nil"/>
            </w:tcBorders>
            <w:vAlign w:val="center"/>
          </w:tcPr>
          <w:p w14:paraId="4DE29B48">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anxious</w:t>
            </w:r>
          </w:p>
        </w:tc>
        <w:tc>
          <w:tcPr>
            <w:tcW w:w="3156" w:type="dxa"/>
            <w:tcBorders>
              <w:top w:val="nil"/>
              <w:left w:val="nil"/>
              <w:bottom w:val="single" w:color="000000" w:sz="12" w:space="0"/>
              <w:right w:val="nil"/>
            </w:tcBorders>
            <w:vAlign w:val="center"/>
          </w:tcPr>
          <w:p w14:paraId="69B4A979">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学生对学习任务感到紧张和担忧，害怕出错</w:t>
            </w:r>
          </w:p>
        </w:tc>
        <w:tc>
          <w:tcPr>
            <w:tcW w:w="2505" w:type="dxa"/>
            <w:tcBorders>
              <w:top w:val="nil"/>
              <w:left w:val="nil"/>
              <w:bottom w:val="single" w:color="000000" w:sz="12" w:space="0"/>
              <w:right w:val="nil"/>
            </w:tcBorders>
            <w:vAlign w:val="center"/>
          </w:tcPr>
          <w:p w14:paraId="5CF5FDB3">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考试会考这个吗</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w:t>
            </w:r>
            <w:r>
              <w:rPr>
                <w:rFonts w:hint="eastAsia"/>
                <w:color w:val="000000" w:themeColor="text1"/>
                <w:kern w:val="0"/>
                <w:sz w:val="21"/>
                <w:szCs w:val="21"/>
                <w:lang w:eastAsia="zh-CN"/>
                <w14:textFill>
                  <w14:solidFill>
                    <w14:schemeClr w14:val="tx1"/>
                  </w14:solidFill>
                </w14:textFill>
              </w:rPr>
              <w:t>“</w:t>
            </w:r>
            <w:r>
              <w:rPr>
                <w:rFonts w:hint="eastAsia"/>
                <w:color w:val="000000" w:themeColor="text1"/>
                <w:kern w:val="0"/>
                <w:sz w:val="21"/>
                <w:szCs w:val="21"/>
                <w14:textFill>
                  <w14:solidFill>
                    <w14:schemeClr w14:val="tx1"/>
                  </w14:solidFill>
                </w14:textFill>
              </w:rPr>
              <w:t>我怕我学不会</w:t>
            </w:r>
            <w:r>
              <w:rPr>
                <w:rFonts w:hint="eastAsia"/>
                <w:color w:val="000000" w:themeColor="text1"/>
                <w:kern w:val="0"/>
                <w:sz w:val="21"/>
                <w:szCs w:val="21"/>
                <w:lang w:eastAsia="zh-CN"/>
                <w14:textFill>
                  <w14:solidFill>
                    <w14:schemeClr w14:val="tx1"/>
                  </w14:solidFill>
                </w14:textFill>
              </w:rPr>
              <w:t>”</w:t>
            </w:r>
          </w:p>
        </w:tc>
      </w:tr>
    </w:tbl>
    <w:p w14:paraId="6D81782F">
      <w:pPr>
        <w:pStyle w:val="8"/>
        <w:spacing w:before="48"/>
        <w:ind w:firstLine="0" w:firstLineChars="0"/>
        <w:rPr>
          <w:sz w:val="24"/>
        </w:rPr>
      </w:pPr>
    </w:p>
    <w:p w14:paraId="48EDDFB8">
      <w:pPr>
        <w:widowControl/>
        <w:spacing w:beforeLines="0" w:line="400" w:lineRule="exact"/>
        <w:ind w:firstLine="480"/>
        <w:rPr>
          <w:rFonts w:hint="eastAsia"/>
          <w:b w:val="0"/>
          <w:bCs w:val="0"/>
          <w:lang w:eastAsia="zh-CN"/>
        </w:rPr>
      </w:pPr>
      <w:r>
        <w:rPr>
          <w:rFonts w:hint="eastAsia"/>
          <w:b w:val="0"/>
          <w:bCs w:val="0"/>
          <w:lang w:eastAsia="zh-CN"/>
        </w:rPr>
        <w:t>这五类标签不仅是对学生情绪的静态描述，更是触发差异化教学策略的信号。在后续的策略规则引擎中，自信会触发拓展与挑战策略，困惑会触发引导与追问策略，而挫败和焦虑则会触发优先级最高的情感修复策略。</w:t>
      </w:r>
    </w:p>
    <w:p w14:paraId="109BC0E0">
      <w:pPr>
        <w:widowControl/>
        <w:spacing w:beforeLines="0" w:line="400" w:lineRule="exact"/>
        <w:ind w:firstLine="480"/>
        <w:rPr>
          <w:rFonts w:hint="eastAsia"/>
          <w:b w:val="0"/>
          <w:bCs w:val="0"/>
          <w:lang w:eastAsia="zh-CN"/>
        </w:rPr>
      </w:pPr>
      <w:r>
        <w:rPr>
          <w:rFonts w:hint="eastAsia"/>
          <w:b w:val="0"/>
          <w:bCs w:val="0"/>
          <w:lang w:eastAsia="zh-CN"/>
        </w:rPr>
        <w:t>训练与评估数据构建。情感识别模型的训练和评估均基于MathDial数据集中提取的学生发言。训练集的构建流程为：从训练对话中抽取出学生轮次，去除与测试集重叠的句子后，先由大语言模型进行五类情感预标注，再由人工对预标注结果逐条审核修正，最终得到796条经人工复核的标注样本。MathDial数据集中各情感类别的自然分布极不均衡，confident和neutral类别占比远高于frustrated和anxious。为缓解类别不平衡对模型训练的的影响，在构建训练集时采取了以下措施：对包含困惑、沮丧等情绪关键词的句子优先抽取，对样本量不足的类别进行过采样，使每类样本在训练批次中的出现频率趋于均衡。经上述处理后，训练集中各类别的有效样本量差距有所缩小，但frustrated和anxious类别的样本量仍相对有限。测试集从MathDial中独立随机抽取</w:t>
      </w:r>
      <w:r>
        <w:rPr>
          <w:rFonts w:hint="eastAsia"/>
          <w:b w:val="0"/>
          <w:bCs w:val="0"/>
          <w:lang w:val="en-US" w:eastAsia="zh-CN"/>
        </w:rPr>
        <w:t>2</w:t>
      </w:r>
      <w:r>
        <w:rPr>
          <w:rFonts w:hint="eastAsia"/>
          <w:b w:val="0"/>
          <w:bCs w:val="0"/>
          <w:lang w:eastAsia="zh-CN"/>
        </w:rPr>
        <w:t>00条学生发言，由研究者根据表3-2的五类标签体系直接进行人工标注。测试集的类别分布与原始数据集保持一致，未进行人工平衡处理，以反映真实场景下的情感类别分布特征。</w:t>
      </w:r>
    </w:p>
    <w:p w14:paraId="23EC528C">
      <w:pPr>
        <w:widowControl/>
        <w:spacing w:beforeLines="0" w:line="400" w:lineRule="exact"/>
        <w:ind w:firstLine="480"/>
        <w:rPr>
          <w:rFonts w:hint="eastAsia"/>
          <w:lang w:eastAsia="zh-CN"/>
        </w:rPr>
      </w:pPr>
      <w:r>
        <w:rPr>
          <w:rFonts w:hint="eastAsia"/>
          <w:b w:val="0"/>
          <w:bCs w:val="0"/>
          <w:lang w:eastAsia="zh-CN"/>
        </w:rPr>
        <w:t>DistilBERT判别式分类模型实现：Distil</w:t>
      </w:r>
      <w:r>
        <w:rPr>
          <w:rFonts w:hint="eastAsia"/>
          <w:b w:val="0"/>
          <w:bCs w:val="0"/>
          <w:highlight w:val="none"/>
          <w:lang w:eastAsia="zh-CN"/>
        </w:rPr>
        <w:t>BERT</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44</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b w:val="0"/>
          <w:bCs w:val="0"/>
          <w:highlight w:val="none"/>
          <w:lang w:eastAsia="zh-CN"/>
        </w:rPr>
        <w:t>通过</w:t>
      </w:r>
      <w:r>
        <w:rPr>
          <w:rFonts w:hint="eastAsia"/>
          <w:b w:val="0"/>
          <w:bCs w:val="0"/>
          <w:lang w:eastAsia="zh-CN"/>
        </w:rPr>
        <w:t>知识蒸馏技术在保留BERT核心语言理解能力的同时，显著降低了模型参数量和推理延迟，适合资源受限的部署场景。本模型基于预训练的DistilBERT-base-uncased进行微调。模型结构上，模型在DistilBERT编码器之上增加线性分类头，以[CLS] token的隐藏状态表示作为输入，输出五类情感标签的概率分布。推理时，取概率最大的标签作为预测结果。同时，系统引入了置信度阈值降级机制：当预测标签的最大概率值低于0.55时，表明模型对分类结果并不确定，此时将情感标签强制降级为中性，以增强模块在不确定性情况下的鲁棒性，避免因误判情绪而采取不当的教学策略。</w:t>
      </w:r>
    </w:p>
    <w:p w14:paraId="59F9A670">
      <w:pPr>
        <w:widowControl/>
        <w:spacing w:beforeLines="0" w:line="400" w:lineRule="exact"/>
        <w:ind w:firstLine="480"/>
        <w:rPr>
          <w:rFonts w:hint="eastAsia"/>
          <w:b w:val="0"/>
          <w:bCs w:val="0"/>
          <w:lang w:eastAsia="zh-CN"/>
        </w:rPr>
      </w:pPr>
      <w:r>
        <w:rPr>
          <w:rFonts w:hint="eastAsia"/>
          <w:b w:val="0"/>
          <w:bCs w:val="0"/>
          <w:lang w:eastAsia="zh-CN"/>
        </w:rPr>
        <w:t>Qwen生成式情感分类模型实现：生成式情感分类是近年来兴起的一种范式，其核心思想是将分类任务统一到文本生成框架中，通过让生成式大模型直接生成情感标签，来充分利用其强大的上下文感知和深层次语义理解能力。本模型基于Qwen2.5-7B模型，使用LLaMAFactory框架进行参数高效微调。训练数据与DistilBERT模型完全相同，采用指令微调的方式，让模型学习从学生发言中生成对应的五类情感标签。推理时，模型直接从预设的标签集合中生成一个标签。</w:t>
      </w:r>
    </w:p>
    <w:p w14:paraId="07F5B9FE">
      <w:pPr>
        <w:widowControl/>
        <w:spacing w:beforeLines="0" w:line="400" w:lineRule="exact"/>
        <w:ind w:firstLine="480"/>
        <w:rPr>
          <w:rFonts w:hint="eastAsia"/>
          <w:b w:val="0"/>
          <w:bCs w:val="0"/>
          <w:lang w:eastAsia="zh-CN"/>
        </w:rPr>
      </w:pPr>
      <w:r>
        <w:rPr>
          <w:rFonts w:hint="eastAsia"/>
          <w:b w:val="0"/>
          <w:bCs w:val="0"/>
          <w:lang w:eastAsia="zh-CN"/>
        </w:rPr>
        <w:t>在独立测试集上的评估结果显示，两种模型的整体准确率均在6</w:t>
      </w:r>
      <w:r>
        <w:rPr>
          <w:rFonts w:hint="eastAsia"/>
          <w:b w:val="0"/>
          <w:bCs w:val="0"/>
          <w:lang w:val="en-US" w:eastAsia="zh-CN"/>
        </w:rPr>
        <w:t>5</w:t>
      </w:r>
      <w:r>
        <w:rPr>
          <w:rFonts w:hint="eastAsia"/>
          <w:b w:val="0"/>
          <w:bCs w:val="0"/>
          <w:lang w:eastAsia="zh-CN"/>
        </w:rPr>
        <w:t>%左右，能够满足教学场景的基本需求。错误预测主要集中在中性与自信两类情感之间，这是由于这两种情绪状态下学生的语言表达特征较为相似，多为陈述性语句，缺乏明显的情感倾向性词汇，导致模型难以准确区分。</w:t>
      </w:r>
    </w:p>
    <w:p w14:paraId="247449A8">
      <w:pPr>
        <w:widowControl/>
        <w:spacing w:beforeLines="0" w:line="400" w:lineRule="exact"/>
        <w:ind w:firstLine="480"/>
        <w:rPr>
          <w:rFonts w:hint="eastAsia"/>
          <w:b w:val="0"/>
          <w:bCs w:val="0"/>
          <w:lang w:eastAsia="zh-CN"/>
        </w:rPr>
      </w:pPr>
      <w:r>
        <w:rPr>
          <w:rFonts w:hint="eastAsia"/>
          <w:b w:val="0"/>
          <w:bCs w:val="0"/>
          <w:lang w:eastAsia="zh-CN"/>
        </w:rPr>
        <w:t>两种技术路线在情感分类任务上的性能差异较小，其对最终教学效果的影响需要通过下游教学任务的对比实验进一步验证。综合考虑部署灵活性与泛化能力，主实验采用生成式情感识别模型作为情感标注主链，判别式模型作为轻量级备选方案用于边缘部署场景。</w:t>
      </w:r>
    </w:p>
    <w:p w14:paraId="082AC97A">
      <w:pPr>
        <w:pStyle w:val="4"/>
        <w:numPr>
          <w:ilvl w:val="0"/>
          <w:numId w:val="0"/>
        </w:numPr>
        <w:spacing w:before="240" w:after="240"/>
        <w:rPr>
          <w:rFonts w:hint="default" w:ascii="黑体" w:hAnsi="黑体" w:eastAsia="黑体"/>
          <w:lang w:val="en-US" w:eastAsia="zh-CN"/>
        </w:rPr>
      </w:pPr>
      <w:bookmarkStart w:id="62" w:name="_Toc26333"/>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4</w:t>
      </w:r>
      <w:r>
        <w:rPr>
          <w:rFonts w:ascii="黑体" w:hAnsi="黑体"/>
        </w:rPr>
        <w:t xml:space="preserve"> </w:t>
      </w:r>
      <w:r>
        <w:rPr>
          <w:rFonts w:hint="eastAsia" w:ascii="黑体" w:hAnsi="黑体"/>
        </w:rPr>
        <w:t xml:space="preserve"> </w:t>
      </w:r>
      <w:r>
        <w:rPr>
          <w:rFonts w:hint="eastAsia" w:ascii="黑体" w:hAnsi="黑体"/>
          <w:lang w:val="en-US" w:eastAsia="zh-CN"/>
        </w:rPr>
        <w:t>规则策略与经验库协同模块的设计与实现</w:t>
      </w:r>
      <w:bookmarkEnd w:id="62"/>
    </w:p>
    <w:p w14:paraId="51BA5DB5">
      <w:pPr>
        <w:widowControl/>
        <w:spacing w:beforeLines="0" w:line="400" w:lineRule="exact"/>
        <w:ind w:firstLine="480"/>
        <w:rPr>
          <w:rFonts w:hint="eastAsia"/>
        </w:rPr>
      </w:pPr>
      <w:r>
        <w:rPr>
          <w:rFonts w:hint="eastAsia"/>
        </w:rPr>
        <w:t>本模块是整个系统的决策中枢，采用规则保底+经验增强的双层架构</w:t>
      </w:r>
      <w:r>
        <w:rPr>
          <w:rFonts w:hint="eastAsia"/>
          <w:lang w:eastAsia="zh-CN"/>
        </w:rPr>
        <w:t>。</w:t>
      </w:r>
      <w:r>
        <w:rPr>
          <w:rFonts w:hint="eastAsia"/>
        </w:rPr>
        <w:t>规则策略层提供稳定、可解释的基础教学策略，确保系统行为具有</w:t>
      </w:r>
      <w:r>
        <w:rPr>
          <w:rFonts w:hint="eastAsia"/>
          <w:lang w:eastAsia="zh-CN"/>
        </w:rPr>
        <w:t>可追溯</w:t>
      </w:r>
      <w:r>
        <w:rPr>
          <w:rFonts w:hint="eastAsia"/>
        </w:rPr>
        <w:t>的教育理论下限</w:t>
      </w:r>
      <w:r>
        <w:rPr>
          <w:rFonts w:hint="eastAsia"/>
          <w:lang w:eastAsia="zh-CN"/>
        </w:rPr>
        <w:t>。</w:t>
      </w:r>
      <w:r>
        <w:rPr>
          <w:rFonts w:hint="eastAsia"/>
        </w:rPr>
        <w:t>经验库层则通过沉淀和检索历史高质量教学案例，对基础策略进行自适应</w:t>
      </w:r>
      <w:r>
        <w:rPr>
          <w:rFonts w:hint="eastAsia"/>
          <w:lang w:eastAsia="zh-CN"/>
        </w:rPr>
        <w:t>补充</w:t>
      </w:r>
      <w:r>
        <w:rPr>
          <w:rFonts w:hint="eastAsia"/>
        </w:rPr>
        <w:t>。</w:t>
      </w:r>
    </w:p>
    <w:p w14:paraId="0CBF90BC">
      <w:pPr>
        <w:widowControl/>
        <w:spacing w:beforeLines="0" w:line="400" w:lineRule="exact"/>
        <w:ind w:firstLine="480"/>
        <w:rPr>
          <w:rFonts w:hint="eastAsia" w:eastAsia="宋体"/>
          <w:b w:val="0"/>
          <w:bCs w:val="0"/>
          <w:lang w:eastAsia="zh-CN"/>
        </w:rPr>
      </w:pPr>
      <w:r>
        <w:rPr>
          <w:rFonts w:hint="eastAsia"/>
          <w:b w:val="0"/>
          <w:bCs w:val="0"/>
          <w:lang w:eastAsia="zh-CN"/>
        </w:rPr>
        <w:t>规则策略层设计：</w:t>
      </w:r>
    </w:p>
    <w:p w14:paraId="48C907B7">
      <w:pPr>
        <w:bidi w:val="0"/>
        <w:rPr>
          <w:rFonts w:hint="eastAsia"/>
          <w:lang w:eastAsia="zh-CN"/>
        </w:rPr>
      </w:pPr>
      <w:r>
        <w:rPr>
          <w:rFonts w:hint="eastAsia"/>
          <w:lang w:eastAsia="zh-CN"/>
        </w:rPr>
        <w:t>在进行规则匹配之前，系统对上游模块的输出进行归一化处理：当情感识别置信度低于0.55时，将情感标签强制设置为中性；当错误诊断置信度低于0.6时，将错误类型设置为通用错误。该设计旨在增强规则匹配在不确定输入条件下的鲁棒性。</w:t>
      </w:r>
    </w:p>
    <w:p w14:paraId="779CAAEE">
      <w:pPr>
        <w:keepNext w:val="0"/>
        <w:keepLines w:val="0"/>
        <w:widowControl/>
        <w:suppressLineNumbers w:val="0"/>
        <w:jc w:val="left"/>
        <w:rPr>
          <w:rFonts w:hint="eastAsia"/>
          <w:lang w:eastAsia="zh-CN"/>
        </w:rPr>
      </w:pPr>
      <w:r>
        <w:rPr>
          <w:rFonts w:hint="eastAsia"/>
          <w:lang w:eastAsia="zh-CN"/>
        </w:rPr>
        <w:t>本模块采用首次匹配（First-Match）规则执行逻辑，规则以when(五类情感标签+错误类型)→then(教学策略)的格式存储在YAML配置文件中。规则按照情绪优先级从高到低的原则排序：焦虑&gt;挫败&gt;困惑&gt;</w:t>
      </w:r>
      <w:r>
        <w:rPr>
          <w:rFonts w:hint="eastAsia"/>
          <w:lang w:val="en-US" w:eastAsia="zh-CN"/>
        </w:rPr>
        <w:t>自信</w:t>
      </w:r>
      <w:r>
        <w:rPr>
          <w:rFonts w:hint="eastAsia"/>
          <w:lang w:eastAsia="zh-CN"/>
        </w:rPr>
        <w:t>&gt;</w:t>
      </w:r>
      <w:r>
        <w:rPr>
          <w:rFonts w:hint="eastAsia"/>
          <w:lang w:val="en-US" w:eastAsia="zh-CN"/>
        </w:rPr>
        <w:t>中性。该排序的设计依据是Pekrun控制-价值理论的核心观点：高负性情绪会严重干扰认知过程，在检测到此类情绪信号时，教学的首要目标应从认知引导切换为情感修复，待情绪缓解后再进行认知层面的教学</w:t>
      </w:r>
      <w:r>
        <w:rPr>
          <w:rFonts w:hint="eastAsia"/>
          <w:lang w:eastAsia="zh-CN"/>
        </w:rPr>
        <w:t>。规则匹配算法如算法2所示。</w:t>
      </w:r>
    </w:p>
    <w:p w14:paraId="2DAB0179">
      <w:pPr>
        <w:pStyle w:val="8"/>
        <w:spacing w:before="48"/>
        <w:ind w:firstLine="480"/>
        <w:rPr>
          <w:rFonts w:ascii="Times New Roman" w:hAnsi="Times New Roman" w:eastAsia="宋体"/>
          <w:sz w:val="24"/>
          <w:szCs w:val="24"/>
        </w:rPr>
      </w:pPr>
    </w:p>
    <w:tbl>
      <w:tblPr>
        <w:tblStyle w:val="29"/>
        <w:tblW w:w="820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00"/>
      </w:tblGrid>
      <w:tr w14:paraId="4735EC8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8200" w:type="dxa"/>
            <w:tcBorders>
              <w:top w:val="single" w:color="000000" w:sz="12" w:space="0"/>
              <w:left w:val="nil"/>
              <w:bottom w:val="single" w:color="000000" w:sz="8" w:space="0"/>
              <w:right w:val="nil"/>
            </w:tcBorders>
            <w:vAlign w:val="center"/>
          </w:tcPr>
          <w:p w14:paraId="21CED638">
            <w:pPr>
              <w:widowControl/>
              <w:spacing w:beforeLines="0" w:line="400" w:lineRule="exact"/>
              <w:ind w:left="0" w:leftChars="0" w:firstLine="0" w:firstLineChars="0"/>
              <w:jc w:val="left"/>
              <w:rPr>
                <w:rFonts w:hint="default" w:eastAsia="宋体"/>
                <w:lang w:val="en-US" w:eastAsia="zh-CN"/>
              </w:rPr>
            </w:pPr>
            <w:r>
              <w:rPr>
                <w:rFonts w:hint="eastAsia" w:eastAsia="宋体"/>
                <w:b/>
                <w:bCs/>
                <w:lang w:val="en-US" w:eastAsia="zh-CN"/>
              </w:rPr>
              <w:t>Algorithm 2：</w:t>
            </w:r>
            <w:r>
              <w:rPr>
                <w:rFonts w:hint="eastAsia" w:eastAsia="宋体"/>
                <w:lang w:val="en-US" w:eastAsia="zh-CN"/>
              </w:rPr>
              <w:t xml:space="preserve"> 基于情感优先级的规则匹配算法</w:t>
            </w:r>
          </w:p>
        </w:tc>
      </w:tr>
      <w:tr w14:paraId="1E6D0C4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24" w:hRule="atLeast"/>
          <w:jc w:val="center"/>
        </w:trPr>
        <w:tc>
          <w:tcPr>
            <w:tcW w:w="8200" w:type="dxa"/>
            <w:tcBorders>
              <w:top w:val="nil"/>
              <w:left w:val="nil"/>
              <w:bottom w:val="single" w:color="000000" w:sz="12" w:space="0"/>
              <w:right w:val="nil"/>
            </w:tcBorders>
            <w:vAlign w:val="center"/>
          </w:tcPr>
          <w:p w14:paraId="6119A77A">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Input:</w:t>
            </w:r>
            <w:r>
              <w:rPr>
                <w:rFonts w:hint="eastAsia" w:eastAsia="宋体"/>
                <w:b/>
                <w:bCs/>
                <w:lang w:val="en-US" w:eastAsia="zh-CN"/>
              </w:rPr>
              <w:t xml:space="preserve"> </w:t>
            </w:r>
            <w:r>
              <w:rPr>
                <w:rFonts w:hint="eastAsia" w:eastAsia="宋体"/>
                <w:b w:val="0"/>
                <w:bCs w:val="0"/>
                <w:lang w:val="en-US" w:eastAsia="zh-CN"/>
              </w:rPr>
              <w:t>情感标签, emotion; 错误类型, error_type; 规则库, rules</w:t>
            </w:r>
          </w:p>
          <w:p w14:paraId="2157BDF6">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 xml:space="preserve">Output: </w:t>
            </w:r>
            <w:r>
              <w:rPr>
                <w:rFonts w:hint="default" w:eastAsia="宋体"/>
                <w:lang w:val="en-US" w:eastAsia="zh-CN"/>
              </w:rPr>
              <w:t>教学策略, strategy</w:t>
            </w:r>
          </w:p>
          <w:p w14:paraId="49E401AE">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按情绪优先级排序</w:t>
            </w:r>
            <w:r>
              <w:rPr>
                <w:rFonts w:hint="eastAsia"/>
                <w:lang w:val="en-US" w:eastAsia="zh-CN"/>
              </w:rPr>
              <w:t>规则</w:t>
            </w:r>
            <w:r>
              <w:rPr>
                <w:rFonts w:hint="default" w:eastAsia="宋体"/>
                <w:lang w:val="en-US" w:eastAsia="zh-CN"/>
              </w:rPr>
              <w:t>：焦虑 &gt; 挫败 &gt; 困惑 &gt; 自信 &gt; 中性；</w:t>
            </w:r>
          </w:p>
          <w:p w14:paraId="05C0170C">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foreach</w:t>
            </w:r>
            <w:r>
              <w:rPr>
                <w:rFonts w:hint="default" w:eastAsia="宋体"/>
                <w:lang w:val="en-US" w:eastAsia="zh-CN"/>
              </w:rPr>
              <w:t xml:space="preserve"> rule </w:t>
            </w:r>
            <w:r>
              <w:rPr>
                <w:rFonts w:hint="default" w:eastAsia="宋体"/>
                <w:b/>
                <w:bCs/>
                <w:lang w:val="en-US" w:eastAsia="zh-CN"/>
              </w:rPr>
              <w:t>in</w:t>
            </w:r>
            <w:r>
              <w:rPr>
                <w:rFonts w:hint="default" w:eastAsia="宋体"/>
                <w:lang w:val="en-US" w:eastAsia="zh-CN"/>
              </w:rPr>
              <w:t xml:space="preserve"> rules </w:t>
            </w:r>
            <w:r>
              <w:rPr>
                <w:rFonts w:hint="default" w:eastAsia="宋体"/>
                <w:b/>
                <w:bCs/>
                <w:lang w:val="en-US" w:eastAsia="zh-CN"/>
              </w:rPr>
              <w:t>do</w:t>
            </w:r>
          </w:p>
          <w:p w14:paraId="21F92AA4">
            <w:pPr>
              <w:widowControl/>
              <w:spacing w:beforeLines="0" w:line="400" w:lineRule="exact"/>
              <w:ind w:left="480" w:leftChars="200" w:firstLine="0" w:firstLineChars="0"/>
              <w:jc w:val="left"/>
              <w:rPr>
                <w:rFonts w:hint="default" w:eastAsia="宋体"/>
                <w:lang w:val="en-US" w:eastAsia="zh-CN"/>
              </w:rPr>
            </w:pPr>
            <w:r>
              <w:rPr>
                <w:rFonts w:hint="default" w:eastAsia="宋体"/>
                <w:b/>
                <w:bCs/>
                <w:lang w:val="en-US" w:eastAsia="zh-CN"/>
              </w:rPr>
              <w:t>if</w:t>
            </w:r>
            <w:r>
              <w:rPr>
                <w:rFonts w:hint="default" w:eastAsia="宋体"/>
                <w:lang w:val="en-US" w:eastAsia="zh-CN"/>
              </w:rPr>
              <w:t xml:space="preserve"> rule.emotion == emotion </w:t>
            </w:r>
            <w:r>
              <w:rPr>
                <w:rFonts w:hint="default" w:eastAsia="宋体"/>
                <w:b/>
                <w:bCs/>
                <w:lang w:val="en-US" w:eastAsia="zh-CN"/>
              </w:rPr>
              <w:t>and</w:t>
            </w:r>
            <w:r>
              <w:rPr>
                <w:rFonts w:hint="default" w:eastAsia="宋体"/>
                <w:lang w:val="en-US" w:eastAsia="zh-CN"/>
              </w:rPr>
              <w:t xml:space="preserve"> rule.error_type == error_type </w:t>
            </w:r>
            <w:r>
              <w:rPr>
                <w:rFonts w:hint="default" w:eastAsia="宋体"/>
                <w:b/>
                <w:bCs/>
                <w:lang w:val="en-US" w:eastAsia="zh-CN"/>
              </w:rPr>
              <w:t>then</w:t>
            </w:r>
          </w:p>
          <w:p w14:paraId="67F233F9">
            <w:pPr>
              <w:widowControl/>
              <w:spacing w:beforeLines="0" w:line="400" w:lineRule="exact"/>
              <w:ind w:left="720" w:leftChars="300" w:firstLine="0" w:firstLineChars="0"/>
              <w:jc w:val="left"/>
              <w:rPr>
                <w:rFonts w:hint="default" w:eastAsia="宋体"/>
                <w:lang w:val="en-US" w:eastAsia="zh-CN"/>
              </w:rPr>
            </w:pPr>
            <w:r>
              <w:rPr>
                <w:rFonts w:hint="default" w:eastAsia="宋体"/>
                <w:lang w:val="en-US" w:eastAsia="zh-CN"/>
              </w:rPr>
              <w:t>strategy = rule.strategy;</w:t>
            </w:r>
          </w:p>
          <w:p w14:paraId="251282FA">
            <w:pPr>
              <w:widowControl/>
              <w:spacing w:beforeLines="0" w:line="400" w:lineRule="exact"/>
              <w:ind w:left="720" w:leftChars="300" w:firstLine="0" w:firstLineChars="0"/>
              <w:jc w:val="left"/>
              <w:rPr>
                <w:rFonts w:hint="default" w:eastAsia="宋体"/>
                <w:lang w:val="en-US" w:eastAsia="zh-CN"/>
              </w:rPr>
            </w:pPr>
            <w:r>
              <w:rPr>
                <w:rFonts w:hint="default" w:eastAsia="宋体"/>
                <w:b/>
                <w:bCs/>
                <w:lang w:val="en-US" w:eastAsia="zh-CN"/>
              </w:rPr>
              <w:t>break</w:t>
            </w:r>
            <w:r>
              <w:rPr>
                <w:rFonts w:hint="default" w:eastAsia="宋体"/>
                <w:lang w:val="en-US" w:eastAsia="zh-CN"/>
              </w:rPr>
              <w:t>; // 首次匹配即返回，不再继续检查</w:t>
            </w:r>
          </w:p>
          <w:p w14:paraId="49C8E6F3">
            <w:pPr>
              <w:widowControl/>
              <w:spacing w:beforeLines="0" w:line="400" w:lineRule="exact"/>
              <w:ind w:left="480" w:leftChars="200" w:firstLine="0" w:firstLineChars="0"/>
              <w:jc w:val="left"/>
              <w:rPr>
                <w:rFonts w:hint="default" w:eastAsia="宋体"/>
                <w:b/>
                <w:bCs/>
                <w:lang w:val="en-US" w:eastAsia="zh-CN"/>
              </w:rPr>
            </w:pPr>
            <w:r>
              <w:rPr>
                <w:rFonts w:hint="default" w:eastAsia="宋体"/>
                <w:b/>
                <w:bCs/>
                <w:lang w:val="en-US" w:eastAsia="zh-CN"/>
              </w:rPr>
              <w:t>end</w:t>
            </w:r>
          </w:p>
          <w:p w14:paraId="3611DD5D">
            <w:pPr>
              <w:widowControl/>
              <w:spacing w:beforeLines="0" w:line="400" w:lineRule="exact"/>
              <w:ind w:left="240" w:leftChars="100" w:firstLine="0" w:firstLineChars="0"/>
              <w:jc w:val="left"/>
              <w:rPr>
                <w:rFonts w:hint="default" w:eastAsia="宋体"/>
                <w:b/>
                <w:bCs/>
                <w:lang w:val="en-US" w:eastAsia="zh-CN"/>
              </w:rPr>
            </w:pPr>
            <w:r>
              <w:rPr>
                <w:rFonts w:hint="default" w:eastAsia="宋体"/>
                <w:b/>
                <w:bCs/>
                <w:lang w:val="en-US" w:eastAsia="zh-CN"/>
              </w:rPr>
              <w:t>end</w:t>
            </w:r>
          </w:p>
          <w:p w14:paraId="036109B7">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if</w:t>
            </w:r>
            <w:r>
              <w:rPr>
                <w:rFonts w:hint="default" w:eastAsia="宋体"/>
                <w:lang w:val="en-US" w:eastAsia="zh-CN"/>
              </w:rPr>
              <w:t xml:space="preserve"> 未匹配到任何规则 </w:t>
            </w:r>
            <w:r>
              <w:rPr>
                <w:rFonts w:hint="default" w:eastAsia="宋体"/>
                <w:b/>
                <w:bCs/>
                <w:lang w:val="en-US" w:eastAsia="zh-CN"/>
              </w:rPr>
              <w:t>then</w:t>
            </w:r>
          </w:p>
          <w:p w14:paraId="2FCF52F7">
            <w:pPr>
              <w:widowControl/>
              <w:spacing w:beforeLines="0" w:line="400" w:lineRule="exact"/>
              <w:ind w:left="480" w:leftChars="200" w:firstLine="0" w:firstLineChars="0"/>
              <w:jc w:val="left"/>
              <w:rPr>
                <w:rFonts w:hint="default" w:eastAsia="宋体"/>
                <w:lang w:val="en-US" w:eastAsia="zh-CN"/>
              </w:rPr>
            </w:pPr>
            <w:r>
              <w:rPr>
                <w:rFonts w:hint="default" w:eastAsia="宋体"/>
                <w:lang w:val="en-US" w:eastAsia="zh-CN"/>
              </w:rPr>
              <w:t>strategy = 默认策略（中性语气、中粒度脚手架、提示动作、禁止直接给出答案）;</w:t>
            </w:r>
          </w:p>
          <w:p w14:paraId="49827E2C">
            <w:pPr>
              <w:widowControl/>
              <w:spacing w:beforeLines="0" w:line="400" w:lineRule="exact"/>
              <w:ind w:left="240" w:leftChars="100" w:firstLine="0" w:firstLineChars="0"/>
              <w:jc w:val="left"/>
              <w:rPr>
                <w:rFonts w:hint="default" w:eastAsia="宋体"/>
                <w:b/>
                <w:bCs/>
                <w:lang w:val="en-US" w:eastAsia="zh-CN"/>
              </w:rPr>
            </w:pPr>
            <w:r>
              <w:rPr>
                <w:rFonts w:hint="default" w:eastAsia="宋体"/>
                <w:b/>
                <w:bCs/>
                <w:lang w:val="en-US" w:eastAsia="zh-CN"/>
              </w:rPr>
              <w:t>end</w:t>
            </w:r>
          </w:p>
          <w:p w14:paraId="357612DE">
            <w:pPr>
              <w:widowControl/>
              <w:spacing w:beforeLines="0" w:line="400" w:lineRule="exact"/>
              <w:ind w:left="240" w:leftChars="100" w:firstLine="0" w:firstLineChars="0"/>
              <w:jc w:val="left"/>
              <w:rPr>
                <w:rFonts w:hint="default" w:eastAsia="宋体"/>
                <w:lang w:val="en-US" w:eastAsia="zh-CN"/>
              </w:rPr>
            </w:pPr>
            <w:r>
              <w:rPr>
                <w:rFonts w:hint="default" w:eastAsia="宋体"/>
                <w:b/>
                <w:bCs/>
                <w:lang w:val="en-US" w:eastAsia="zh-CN"/>
              </w:rPr>
              <w:t>return</w:t>
            </w:r>
            <w:r>
              <w:rPr>
                <w:rFonts w:hint="default" w:eastAsia="宋体"/>
                <w:lang w:val="en-US" w:eastAsia="zh-CN"/>
              </w:rPr>
              <w:t xml:space="preserve"> strategy;</w:t>
            </w:r>
          </w:p>
        </w:tc>
      </w:tr>
    </w:tbl>
    <w:p w14:paraId="1597A1F3">
      <w:pPr>
        <w:widowControl/>
        <w:spacing w:beforeLines="0" w:line="400" w:lineRule="exact"/>
        <w:ind w:left="0" w:leftChars="0" w:firstLine="0" w:firstLineChars="0"/>
        <w:rPr>
          <w:rFonts w:hint="eastAsia"/>
          <w:lang w:eastAsia="zh-CN"/>
        </w:rPr>
      </w:pPr>
    </w:p>
    <w:p w14:paraId="49653E22">
      <w:pPr>
        <w:widowControl/>
        <w:spacing w:beforeLines="0" w:line="400" w:lineRule="exact"/>
        <w:ind w:firstLine="480"/>
        <w:rPr>
          <w:rFonts w:hint="eastAsia"/>
          <w:lang w:eastAsia="zh-CN"/>
        </w:rPr>
      </w:pPr>
      <w:r>
        <w:rPr>
          <w:rFonts w:hint="eastAsia"/>
          <w:lang w:eastAsia="zh-CN"/>
        </w:rPr>
        <w:t>每条规则针对特定的情感标签与错误类型的组合，定义了包含五个核心维度的差异化教学策略，其输出字段规范如表3-3所示。</w:t>
      </w:r>
    </w:p>
    <w:p w14:paraId="1BC8C687">
      <w:pPr>
        <w:pStyle w:val="8"/>
        <w:spacing w:before="48"/>
        <w:ind w:firstLine="480"/>
        <w:rPr>
          <w:rFonts w:ascii="Times New Roman" w:hAnsi="Times New Roman" w:eastAsia="宋体"/>
          <w:sz w:val="24"/>
          <w:szCs w:val="24"/>
        </w:rPr>
      </w:pPr>
    </w:p>
    <w:p w14:paraId="660AA628">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14:textFill>
            <w14:solidFill>
              <w14:schemeClr w14:val="tx1"/>
            </w14:solidFill>
          </w14:textFill>
        </w:rPr>
        <w:t>-</w:t>
      </w:r>
      <w:r>
        <w:rPr>
          <w:rFonts w:hint="eastAsia" w:ascii="Times New Roman" w:hAnsi="Times New Roman" w:eastAsia="宋体"/>
          <w:color w:val="000000" w:themeColor="text1"/>
          <w:sz w:val="21"/>
          <w:szCs w:val="21"/>
          <w:lang w:val="en-US" w:eastAsia="zh-CN"/>
          <w14:textFill>
            <w14:solidFill>
              <w14:schemeClr w14:val="tx1"/>
            </w14:solidFill>
          </w14:textFill>
        </w:rPr>
        <w:t>3</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规则策略输出字段规范</w:t>
      </w:r>
    </w:p>
    <w:tbl>
      <w:tblPr>
        <w:tblStyle w:val="29"/>
        <w:tblW w:w="886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85"/>
        <w:gridCol w:w="1325"/>
        <w:gridCol w:w="3016"/>
        <w:gridCol w:w="2634"/>
      </w:tblGrid>
      <w:tr w14:paraId="362F323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5" w:type="dxa"/>
            <w:tcBorders>
              <w:top w:val="single" w:color="000000" w:sz="12" w:space="0"/>
              <w:left w:val="nil"/>
              <w:bottom w:val="single" w:color="000000" w:sz="8" w:space="0"/>
              <w:right w:val="nil"/>
            </w:tcBorders>
            <w:vAlign w:val="center"/>
          </w:tcPr>
          <w:p w14:paraId="570831EF">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字段名</w:t>
            </w:r>
          </w:p>
        </w:tc>
        <w:tc>
          <w:tcPr>
            <w:tcW w:w="1325" w:type="dxa"/>
            <w:tcBorders>
              <w:top w:val="single" w:color="000000" w:sz="12" w:space="0"/>
              <w:left w:val="nil"/>
              <w:bottom w:val="single" w:color="000000" w:sz="8" w:space="0"/>
              <w:right w:val="nil"/>
            </w:tcBorders>
            <w:vAlign w:val="center"/>
          </w:tcPr>
          <w:p w14:paraId="7946D27E">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数据类型</w:t>
            </w:r>
          </w:p>
        </w:tc>
        <w:tc>
          <w:tcPr>
            <w:tcW w:w="3016" w:type="dxa"/>
            <w:tcBorders>
              <w:top w:val="single" w:color="000000" w:sz="12" w:space="0"/>
              <w:left w:val="nil"/>
              <w:bottom w:val="single" w:color="000000" w:sz="8" w:space="0"/>
              <w:right w:val="nil"/>
            </w:tcBorders>
            <w:vAlign w:val="center"/>
          </w:tcPr>
          <w:p w14:paraId="57D7360C">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可选值</w:t>
            </w:r>
          </w:p>
        </w:tc>
        <w:tc>
          <w:tcPr>
            <w:tcW w:w="2634" w:type="dxa"/>
            <w:tcBorders>
              <w:top w:val="single" w:color="000000" w:sz="12" w:space="0"/>
              <w:left w:val="nil"/>
              <w:bottom w:val="single" w:color="000000" w:sz="8" w:space="0"/>
              <w:right w:val="nil"/>
            </w:tcBorders>
            <w:vAlign w:val="center"/>
          </w:tcPr>
          <w:p w14:paraId="1C543AE8">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说明</w:t>
            </w:r>
          </w:p>
        </w:tc>
      </w:tr>
      <w:tr w14:paraId="598BA6B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5" w:type="dxa"/>
            <w:tcBorders>
              <w:top w:val="nil"/>
              <w:left w:val="nil"/>
              <w:bottom w:val="nil"/>
              <w:right w:val="nil"/>
            </w:tcBorders>
            <w:vAlign w:val="center"/>
          </w:tcPr>
          <w:p w14:paraId="2D38D823">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tone</w:t>
            </w:r>
          </w:p>
        </w:tc>
        <w:tc>
          <w:tcPr>
            <w:tcW w:w="1325" w:type="dxa"/>
            <w:tcBorders>
              <w:top w:val="nil"/>
              <w:left w:val="nil"/>
              <w:bottom w:val="nil"/>
              <w:right w:val="nil"/>
            </w:tcBorders>
            <w:vAlign w:val="center"/>
          </w:tcPr>
          <w:p w14:paraId="7164B231">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字符串</w:t>
            </w:r>
          </w:p>
        </w:tc>
        <w:tc>
          <w:tcPr>
            <w:tcW w:w="3016" w:type="dxa"/>
            <w:tcBorders>
              <w:top w:val="nil"/>
              <w:left w:val="nil"/>
              <w:bottom w:val="nil"/>
              <w:right w:val="nil"/>
            </w:tcBorders>
            <w:vAlign w:val="center"/>
          </w:tcPr>
          <w:p w14:paraId="1FC91E5B">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安抚/鼓励/中性/引导/挑战</w:t>
            </w:r>
          </w:p>
        </w:tc>
        <w:tc>
          <w:tcPr>
            <w:tcW w:w="2634" w:type="dxa"/>
            <w:tcBorders>
              <w:top w:val="nil"/>
              <w:left w:val="nil"/>
              <w:bottom w:val="nil"/>
              <w:right w:val="nil"/>
            </w:tcBorders>
            <w:vAlign w:val="center"/>
          </w:tcPr>
          <w:p w14:paraId="0142C9AF">
            <w:pPr>
              <w:spacing w:before="48"/>
              <w:ind w:firstLine="0" w:firstLineChars="0"/>
              <w:jc w:val="center"/>
              <w:textAlignment w:val="center"/>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eastAsia="zh-CN"/>
                <w14:textFill>
                  <w14:solidFill>
                    <w14:schemeClr w14:val="tx1"/>
                  </w14:solidFill>
                </w14:textFill>
              </w:rPr>
              <w:t>回复的整体语气</w:t>
            </w:r>
          </w:p>
        </w:tc>
      </w:tr>
      <w:tr w14:paraId="38C1B8F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5" w:type="dxa"/>
            <w:tcBorders>
              <w:top w:val="nil"/>
              <w:bottom w:val="nil"/>
            </w:tcBorders>
            <w:vAlign w:val="center"/>
          </w:tcPr>
          <w:p w14:paraId="46C09A84">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scaffold_level</w:t>
            </w:r>
          </w:p>
        </w:tc>
        <w:tc>
          <w:tcPr>
            <w:tcW w:w="1325" w:type="dxa"/>
            <w:tcBorders>
              <w:top w:val="nil"/>
              <w:bottom w:val="nil"/>
            </w:tcBorders>
            <w:vAlign w:val="center"/>
          </w:tcPr>
          <w:p w14:paraId="2AC57790">
            <w:pPr>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字符串</w:t>
            </w:r>
          </w:p>
        </w:tc>
        <w:tc>
          <w:tcPr>
            <w:tcW w:w="3016" w:type="dxa"/>
            <w:tcBorders>
              <w:top w:val="nil"/>
              <w:bottom w:val="nil"/>
            </w:tcBorders>
            <w:vAlign w:val="center"/>
          </w:tcPr>
          <w:p w14:paraId="2B634162">
            <w:pPr>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粗/中/细</w:t>
            </w:r>
          </w:p>
        </w:tc>
        <w:tc>
          <w:tcPr>
            <w:tcW w:w="2634" w:type="dxa"/>
            <w:tcBorders>
              <w:top w:val="nil"/>
              <w:bottom w:val="nil"/>
            </w:tcBorders>
            <w:vAlign w:val="center"/>
          </w:tcPr>
          <w:p w14:paraId="04FE000C">
            <w:pPr>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脚手架支持的粒度</w:t>
            </w:r>
          </w:p>
        </w:tc>
      </w:tr>
      <w:tr w14:paraId="5C066F5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85" w:type="dxa"/>
            <w:tcBorders>
              <w:top w:val="nil"/>
              <w:left w:val="nil"/>
              <w:bottom w:val="nil"/>
              <w:right w:val="nil"/>
            </w:tcBorders>
            <w:vAlign w:val="center"/>
          </w:tcPr>
          <w:p w14:paraId="4C599E4C">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teaching_action</w:t>
            </w:r>
          </w:p>
        </w:tc>
        <w:tc>
          <w:tcPr>
            <w:tcW w:w="1325" w:type="dxa"/>
            <w:tcBorders>
              <w:top w:val="nil"/>
              <w:left w:val="nil"/>
              <w:bottom w:val="nil"/>
              <w:right w:val="nil"/>
            </w:tcBorders>
            <w:vAlign w:val="center"/>
          </w:tcPr>
          <w:p w14:paraId="5BA7F404">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字符串</w:t>
            </w:r>
          </w:p>
        </w:tc>
        <w:tc>
          <w:tcPr>
            <w:tcW w:w="3016" w:type="dxa"/>
            <w:tcBorders>
              <w:top w:val="nil"/>
              <w:left w:val="nil"/>
              <w:bottom w:val="nil"/>
              <w:right w:val="nil"/>
            </w:tcBorders>
            <w:vAlign w:val="center"/>
          </w:tcPr>
          <w:p w14:paraId="4FF3B392">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共情/解释/提示/追问/拓展</w:t>
            </w:r>
          </w:p>
        </w:tc>
        <w:tc>
          <w:tcPr>
            <w:tcW w:w="2634" w:type="dxa"/>
            <w:tcBorders>
              <w:top w:val="nil"/>
              <w:left w:val="nil"/>
              <w:bottom w:val="nil"/>
              <w:right w:val="nil"/>
            </w:tcBorders>
            <w:vAlign w:val="center"/>
          </w:tcPr>
          <w:p w14:paraId="480E26AC">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教师的核心教学动作</w:t>
            </w:r>
          </w:p>
        </w:tc>
      </w:tr>
      <w:tr w14:paraId="64035EA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885" w:type="dxa"/>
            <w:tcBorders>
              <w:top w:val="nil"/>
              <w:left w:val="nil"/>
              <w:bottom w:val="nil"/>
              <w:right w:val="nil"/>
            </w:tcBorders>
            <w:vAlign w:val="center"/>
          </w:tcPr>
          <w:p w14:paraId="24FBF97E">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forbidden</w:t>
            </w:r>
          </w:p>
        </w:tc>
        <w:tc>
          <w:tcPr>
            <w:tcW w:w="1325" w:type="dxa"/>
            <w:tcBorders>
              <w:top w:val="nil"/>
              <w:left w:val="nil"/>
              <w:bottom w:val="nil"/>
              <w:right w:val="nil"/>
            </w:tcBorders>
            <w:vAlign w:val="center"/>
          </w:tcPr>
          <w:p w14:paraId="3A6B8B1B">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字符串</w:t>
            </w:r>
          </w:p>
        </w:tc>
        <w:tc>
          <w:tcPr>
            <w:tcW w:w="3016" w:type="dxa"/>
            <w:tcBorders>
              <w:top w:val="nil"/>
              <w:left w:val="nil"/>
              <w:bottom w:val="nil"/>
              <w:right w:val="nil"/>
            </w:tcBorders>
            <w:vAlign w:val="center"/>
          </w:tcPr>
          <w:p w14:paraId="38254994">
            <w:pPr>
              <w:autoSpaceDE w:val="0"/>
              <w:autoSpaceDN w:val="0"/>
              <w:spacing w:before="48"/>
              <w:ind w:firstLine="0" w:firstLineChars="0"/>
              <w:jc w:val="center"/>
              <w:textAlignment w:val="center"/>
              <w:rPr>
                <w:rFonts w:hint="eastAsia"/>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无限制</w:t>
            </w:r>
          </w:p>
        </w:tc>
        <w:tc>
          <w:tcPr>
            <w:tcW w:w="2634" w:type="dxa"/>
            <w:tcBorders>
              <w:top w:val="nil"/>
              <w:left w:val="nil"/>
              <w:bottom w:val="nil"/>
              <w:right w:val="nil"/>
            </w:tcBorders>
            <w:vAlign w:val="center"/>
          </w:tcPr>
          <w:p w14:paraId="22385FFF">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明确禁止的行为，如“禁止直接给出答案”</w:t>
            </w:r>
          </w:p>
        </w:tc>
      </w:tr>
      <w:tr w14:paraId="0C3AB3E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885" w:type="dxa"/>
            <w:tcBorders>
              <w:top w:val="nil"/>
              <w:left w:val="nil"/>
              <w:bottom w:val="single" w:color="000000" w:sz="12" w:space="0"/>
              <w:right w:val="nil"/>
            </w:tcBorders>
            <w:vAlign w:val="center"/>
          </w:tcPr>
          <w:p w14:paraId="41AC5334">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strategy_id</w:t>
            </w:r>
          </w:p>
        </w:tc>
        <w:tc>
          <w:tcPr>
            <w:tcW w:w="1325" w:type="dxa"/>
            <w:tcBorders>
              <w:top w:val="nil"/>
              <w:left w:val="nil"/>
              <w:bottom w:val="single" w:color="000000" w:sz="12" w:space="0"/>
              <w:right w:val="nil"/>
            </w:tcBorders>
            <w:vAlign w:val="center"/>
          </w:tcPr>
          <w:p w14:paraId="1A3E11F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字符串</w:t>
            </w:r>
          </w:p>
        </w:tc>
        <w:tc>
          <w:tcPr>
            <w:tcW w:w="3016" w:type="dxa"/>
            <w:tcBorders>
              <w:top w:val="nil"/>
              <w:left w:val="nil"/>
              <w:bottom w:val="single" w:color="000000" w:sz="12" w:space="0"/>
              <w:right w:val="nil"/>
            </w:tcBorders>
            <w:vAlign w:val="center"/>
          </w:tcPr>
          <w:p w14:paraId="1179CB7F">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无限制</w:t>
            </w:r>
          </w:p>
        </w:tc>
        <w:tc>
          <w:tcPr>
            <w:tcW w:w="2634" w:type="dxa"/>
            <w:tcBorders>
              <w:top w:val="nil"/>
              <w:left w:val="nil"/>
              <w:bottom w:val="single" w:color="000000" w:sz="12" w:space="0"/>
              <w:right w:val="nil"/>
            </w:tcBorders>
            <w:vAlign w:val="center"/>
          </w:tcPr>
          <w:p w14:paraId="4D8ED44D">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策略唯一标识，用于经验库映射和检索</w:t>
            </w:r>
          </w:p>
        </w:tc>
      </w:tr>
    </w:tbl>
    <w:p w14:paraId="6BD80121">
      <w:pPr>
        <w:pStyle w:val="8"/>
        <w:spacing w:before="48"/>
        <w:ind w:firstLine="0" w:firstLineChars="0"/>
        <w:rPr>
          <w:sz w:val="24"/>
        </w:rPr>
      </w:pPr>
    </w:p>
    <w:p w14:paraId="594F054B">
      <w:pPr>
        <w:widowControl/>
        <w:spacing w:beforeLines="0" w:line="400" w:lineRule="exact"/>
        <w:ind w:firstLine="480"/>
        <w:rPr>
          <w:rFonts w:hint="eastAsia"/>
          <w:b w:val="0"/>
          <w:bCs w:val="0"/>
          <w:lang w:eastAsia="zh-CN"/>
        </w:rPr>
      </w:pPr>
      <w:r>
        <w:rPr>
          <w:rFonts w:hint="eastAsia"/>
          <w:b w:val="0"/>
          <w:bCs w:val="0"/>
          <w:lang w:eastAsia="zh-CN"/>
        </w:rPr>
        <w:t>经验库层设计：</w:t>
      </w:r>
    </w:p>
    <w:p w14:paraId="583AA0A7">
      <w:pPr>
        <w:widowControl/>
        <w:spacing w:beforeLines="0" w:line="400" w:lineRule="exact"/>
        <w:ind w:firstLine="480"/>
        <w:rPr>
          <w:rFonts w:hint="eastAsia"/>
          <w:highlight w:val="none"/>
          <w:lang w:eastAsia="zh-CN"/>
        </w:rPr>
      </w:pPr>
      <w:r>
        <w:rPr>
          <w:rFonts w:hint="eastAsia"/>
          <w:lang w:eastAsia="zh-CN"/>
        </w:rPr>
        <w:t>经验库的核心思想是离线沉淀大量状态-策略-回报形式的历史高质量教学经验，在线推理阶段通过状态相似度检索，为当前教学状态匹配最优</w:t>
      </w:r>
      <w:r>
        <w:rPr>
          <w:rFonts w:hint="eastAsia"/>
          <w:highlight w:val="none"/>
          <w:lang w:eastAsia="zh-CN"/>
        </w:rPr>
        <w:t>经验示例</w:t>
      </w:r>
      <w:r>
        <w:rPr>
          <w:rFonts w:hint="eastAsia"/>
          <w:highlight w:val="none"/>
          <w:vertAlign w:val="superscript"/>
          <w:lang w:eastAsia="zh-CN"/>
        </w:rPr>
        <w:fldChar w:fldCharType="begin"/>
      </w:r>
      <w:r>
        <w:rPr>
          <w:highlight w:val="none"/>
        </w:rPr>
        <w:instrText xml:space="preserve"> REF _Ref34899884 \r \h  \* MERGEFORMAT</w:instrText>
      </w:r>
      <w:r>
        <w:rPr>
          <w:rFonts w:hint="eastAsia"/>
          <w:highlight w:val="none"/>
          <w:vertAlign w:val="superscript"/>
          <w:lang w:eastAsia="zh-CN"/>
        </w:rPr>
        <w:fldChar w:fldCharType="separate"/>
      </w:r>
      <w:r>
        <w:rPr>
          <w:rFonts w:hint="eastAsia"/>
          <w:highlight w:val="none"/>
          <w:vertAlign w:val="superscript"/>
          <w:lang w:eastAsia="zh-CN"/>
        </w:rPr>
        <w:t>[47]</w:t>
      </w:r>
      <w:r>
        <w:rPr>
          <w:rFonts w:hint="eastAsia"/>
          <w:highlight w:val="none"/>
          <w:vertAlign w:val="superscript"/>
          <w:lang w:eastAsia="zh-CN"/>
        </w:rPr>
        <w:fldChar w:fldCharType="end"/>
      </w:r>
      <w:r>
        <w:rPr>
          <w:rFonts w:hint="eastAsia"/>
          <w:highlight w:val="none"/>
          <w:lang w:eastAsia="zh-CN"/>
        </w:rPr>
        <w:t>。</w:t>
      </w:r>
    </w:p>
    <w:p w14:paraId="7B22F4C5">
      <w:pPr>
        <w:widowControl/>
        <w:spacing w:beforeLines="0" w:line="400" w:lineRule="exact"/>
        <w:ind w:firstLine="480"/>
        <w:rPr>
          <w:rFonts w:hint="eastAsia"/>
          <w:lang w:eastAsia="zh-CN"/>
        </w:rPr>
      </w:pPr>
      <w:r>
        <w:rPr>
          <w:rFonts w:hint="eastAsia"/>
          <w:lang w:eastAsia="zh-CN"/>
        </w:rPr>
        <w:t>经验库的状态表示与规则策略的匹配维度统一，确保检索与规则决策的一致性。系统将每个教学状态编码为标准化向量，包含五类情绪（one-hot编码，5维）、</w:t>
      </w:r>
      <w:r>
        <w:rPr>
          <w:rFonts w:hint="eastAsia"/>
          <w:lang w:val="en-US" w:eastAsia="zh-CN"/>
        </w:rPr>
        <w:t>错误</w:t>
      </w:r>
      <w:r>
        <w:rPr>
          <w:rFonts w:hint="eastAsia"/>
          <w:lang w:eastAsia="zh-CN"/>
        </w:rPr>
        <w:t>类型（one-hot编码，4维）和情绪置信度（标量值，1维）。检索时采用余弦相似度计算当前状态向量</w:t>
      </w:r>
      <m:oMath>
        <m:sSub>
          <m:sSubPr>
            <m:ctrlPr>
              <w:rPr>
                <w:rFonts w:ascii="DejaVu Math TeX Gyre" w:hAnsi="DejaVu Math TeX Gyre"/>
                <w:i/>
              </w:rPr>
            </m:ctrlPr>
          </m:sSubPr>
          <m:e>
            <m:r>
              <m:rPr/>
              <w:rPr>
                <w:rFonts w:hint="default" w:ascii="DejaVu Math TeX Gyre" w:hAnsi="DejaVu Math TeX Gyre"/>
                <w:lang w:val="en-US" w:eastAsia="zh-CN"/>
              </w:rPr>
              <m:t>s</m:t>
            </m:r>
            <m:ctrlPr>
              <w:rPr>
                <w:rFonts w:ascii="DejaVu Math TeX Gyre" w:hAnsi="DejaVu Math TeX Gyre"/>
                <w:i/>
              </w:rPr>
            </m:ctrlPr>
          </m:e>
          <m:sub>
            <m:r>
              <m:rPr/>
              <w:rPr>
                <w:rFonts w:hint="default" w:ascii="DejaVu Math TeX Gyre" w:hAnsi="DejaVu Math TeX Gyre"/>
                <w:lang w:val="en-US" w:eastAsia="zh-CN"/>
              </w:rPr>
              <m:t>t</m:t>
            </m:r>
            <m:ctrlPr>
              <w:rPr>
                <w:rFonts w:ascii="DejaVu Math TeX Gyre" w:hAnsi="DejaVu Math TeX Gyre"/>
                <w:i/>
              </w:rPr>
            </m:ctrlPr>
          </m:sub>
        </m:sSub>
      </m:oMath>
      <w:r>
        <w:rPr>
          <w:rFonts w:hint="eastAsia"/>
          <w:lang w:eastAsia="zh-CN"/>
        </w:rPr>
        <w:t>与经验库中各条目状态向量</w:t>
      </w:r>
      <m:oMath>
        <m:sSub>
          <m:sSubPr>
            <m:ctrlPr>
              <w:rPr>
                <w:rFonts w:ascii="DejaVu Math TeX Gyre" w:hAnsi="DejaVu Math TeX Gyre"/>
                <w:i/>
              </w:rPr>
            </m:ctrlPr>
          </m:sSubPr>
          <m:e>
            <m:r>
              <m:rPr/>
              <w:rPr>
                <w:rFonts w:hint="default" w:ascii="DejaVu Math TeX Gyre" w:hAnsi="DejaVu Math TeX Gyre"/>
                <w:lang w:val="en-US" w:eastAsia="zh-CN"/>
              </w:rPr>
              <m:t>s</m:t>
            </m:r>
            <m:ctrlPr>
              <w:rPr>
                <w:rFonts w:ascii="DejaVu Math TeX Gyre" w:hAnsi="DejaVu Math TeX Gyre"/>
                <w:i/>
              </w:rPr>
            </m:ctrlPr>
          </m:e>
          <m:sub>
            <m:r>
              <m:rPr/>
              <w:rPr>
                <w:rFonts w:hint="default" w:ascii="DejaVu Math TeX Gyre" w:hAnsi="DejaVu Math TeX Gyre"/>
                <w:lang w:val="en-US" w:eastAsia="zh-CN"/>
              </w:rPr>
              <m:t>i</m:t>
            </m:r>
            <m:ctrlPr>
              <w:rPr>
                <w:rFonts w:ascii="DejaVu Math TeX Gyre" w:hAnsi="DejaVu Math TeX Gyre"/>
                <w:i/>
              </w:rPr>
            </m:ctrlPr>
          </m:sub>
        </m:sSub>
      </m:oMath>
      <w:r>
        <w:rPr>
          <w:rFonts w:hint="eastAsia"/>
          <w:lang w:eastAsia="zh-CN"/>
        </w:rPr>
        <w:t>的相似度：</w:t>
      </w:r>
    </w:p>
    <w:p w14:paraId="0AAFCE15">
      <w:pPr>
        <w:keepNext w:val="0"/>
        <w:keepLines w:val="0"/>
        <w:pageBreakBefore w:val="0"/>
        <w:widowControl/>
        <w:tabs>
          <w:tab w:val="center" w:pos="3780"/>
          <w:tab w:val="right" w:pos="7980"/>
        </w:tabs>
        <w:kinsoku/>
        <w:wordWrap/>
        <w:overflowPunct/>
        <w:topLinePunct w:val="0"/>
        <w:autoSpaceDE/>
        <w:autoSpaceDN/>
        <w:bidi w:val="0"/>
        <w:adjustRightInd w:val="0"/>
        <w:snapToGrid/>
        <w:spacing w:beforeLines="0" w:line="400" w:lineRule="exact"/>
        <w:ind w:firstLine="480"/>
        <w:jc w:val="center"/>
        <w:textAlignment w:val="auto"/>
        <w:rPr>
          <w:rFonts w:hint="eastAsia"/>
          <w:highlight w:val="none"/>
          <w:lang w:eastAsia="zh-CN"/>
        </w:rPr>
      </w:pPr>
      <w:r>
        <w:rPr>
          <w:rFonts w:hint="eastAsia" w:hAnsi="DejaVu Math TeX Gyre" w:cs="Times New Roman"/>
          <w:i w:val="0"/>
          <w:kern w:val="2"/>
          <w:sz w:val="24"/>
          <w:szCs w:val="24"/>
          <w:highlight w:val="none"/>
          <w:lang w:val="en-US" w:eastAsia="zh-CN" w:bidi="ar-SA"/>
        </w:rPr>
        <w:tab/>
      </w:r>
      <m:oMath>
        <m:r>
          <m:rPr>
            <m:nor/>
          </m:rPr>
          <w:rPr>
            <w:rFonts w:hint="default" w:ascii="Times New Roman" w:hAnsi="Times New Roman" w:cs="Times New Roman"/>
            <w:i/>
            <w:kern w:val="2"/>
            <w:sz w:val="24"/>
            <w:szCs w:val="24"/>
            <w:highlight w:val="none"/>
            <w:lang w:val="en-US" w:eastAsia="zh-CN" w:bidi="ar-SA"/>
          </w:rPr>
          <m:t>sim</m:t>
        </m:r>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t</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sSub>
          <m:sSubPr>
            <m:ctrlPr>
              <w:rPr>
                <w:rFonts w:hint="default" w:ascii="Cambria Math" w:hAnsi="Cambria Math" w:cs="Times New Roman"/>
                <w:i/>
                <w:kern w:val="2"/>
                <w:sz w:val="24"/>
                <w:szCs w:val="24"/>
                <w:highlight w:val="none"/>
                <w:lang w:val="en-US" w:eastAsia="zh-CN" w:bidi="ar-SA"/>
              </w:rPr>
            </m:ctrlPr>
          </m:sSubPr>
          <m:e>
            <m:r>
              <m:rPr>
                <m:nor/>
                <m:sty m:val="p"/>
              </m:rPr>
              <w:rPr>
                <w:rFonts w:hint="default" w:ascii="Times New Roman" w:hAnsi="Times New Roman" w:cs="Times New Roman"/>
                <w:b w:val="0"/>
                <w:i w:val="0"/>
                <w:kern w:val="2"/>
                <w:sz w:val="24"/>
                <w:szCs w:val="24"/>
                <w:highlight w:val="none"/>
                <w:lang w:val="en-US" w:eastAsia="zh-CN" w:bidi="ar-SA"/>
              </w:rPr>
              <m:t>(</m:t>
            </m:r>
            <m:r>
              <m:rPr>
                <m:nor/>
              </m:rPr>
              <w:rPr>
                <w:rFonts w:hint="default" w:ascii="Times New Roman" w:hAnsi="Times New Roman" w:cs="Times New Roman"/>
                <w:i/>
                <w:kern w:val="2"/>
                <w:sz w:val="24"/>
                <w:szCs w:val="24"/>
                <w:highlight w:val="none"/>
                <w:lang w:val="en-US" w:eastAsia="zh-CN" w:bidi="ar-SA"/>
              </w:rPr>
              <m:t>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t</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bidi="ar-SA"/>
          </w:rPr>
          <m:t>⋅</m:t>
        </m:r>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m:t>
            </m:r>
            <m:ctrlPr>
              <w:rPr>
                <w:rFonts w:hint="default" w:ascii="Cambria Math" w:hAnsi="Cambria Math" w:cs="Times New Roman"/>
                <w:i/>
                <w:kern w:val="2"/>
                <w:sz w:val="24"/>
                <w:szCs w:val="24"/>
                <w:highlight w:val="none"/>
                <w:lang w:val="en-US" w:eastAsia="zh-CN" w:bidi="ar-SA"/>
              </w:rPr>
            </m:ctrlPr>
          </m:sub>
        </m:sSub>
        <m:r>
          <m:rPr>
            <m:nor/>
            <m:sty m:val="p"/>
          </m:rPr>
          <w:rPr>
            <w:rFonts w:hint="default" w:ascii="Times New Roman" w:hAnsi="Times New Roman" w:cs="Times New Roman"/>
            <w:b w:val="0"/>
            <w:i w:val="0"/>
            <w:kern w:val="2"/>
            <w:sz w:val="24"/>
            <w:szCs w:val="24"/>
            <w:highlight w:val="none"/>
            <w:lang w:val="en-US" w:eastAsia="zh-CN" w:bidi="ar-SA"/>
          </w:rPr>
          <m:t>)/(</m:t>
        </m:r>
        <m:d>
          <m:dPr>
            <m:begChr m:val="‖"/>
            <m:endChr m:val="‖"/>
            <m:ctrlPr>
              <w:rPr>
                <w:rFonts w:hint="default" w:ascii="Cambria Math" w:hAnsi="Cambria Math" w:cs="Times New Roman"/>
                <w:i/>
                <w:kern w:val="2"/>
                <w:sz w:val="24"/>
                <w:szCs w:val="24"/>
                <w:highlight w:val="none"/>
                <w:lang w:val="en-US" w:eastAsia="zh-CN" w:bidi="ar-SA"/>
              </w:rPr>
            </m:ctrlPr>
          </m:dPr>
          <m:e>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t</m:t>
                </m:r>
                <m:ctrlPr>
                  <w:rPr>
                    <w:rFonts w:hint="default" w:ascii="Cambria Math" w:hAnsi="Cambria Math" w:cs="Times New Roman"/>
                    <w:i/>
                    <w:kern w:val="2"/>
                    <w:sz w:val="24"/>
                    <w:szCs w:val="24"/>
                    <w:highlight w:val="none"/>
                    <w:lang w:val="en-US" w:eastAsia="zh-CN" w:bidi="ar-SA"/>
                  </w:rPr>
                </m:ctrlPr>
              </m:sub>
            </m:sSub>
            <m:ctrlPr>
              <w:rPr>
                <w:rFonts w:hint="default" w:ascii="Cambria Math" w:hAnsi="Cambria Math" w:cs="Times New Roman"/>
                <w:i/>
                <w:kern w:val="2"/>
                <w:sz w:val="24"/>
                <w:szCs w:val="24"/>
                <w:highlight w:val="none"/>
                <w:lang w:val="en-US" w:eastAsia="zh-CN" w:bidi="ar-SA"/>
              </w:rPr>
            </m:ctrlPr>
          </m:e>
        </m:d>
        <m:d>
          <m:dPr>
            <m:begChr m:val="‖"/>
            <m:endChr m:val="‖"/>
            <m:ctrlPr>
              <w:rPr>
                <w:rFonts w:hint="default" w:ascii="Cambria Math" w:hAnsi="Cambria Math" w:cs="Times New Roman"/>
                <w:i/>
                <w:kern w:val="2"/>
                <w:sz w:val="24"/>
                <w:szCs w:val="24"/>
                <w:highlight w:val="none"/>
                <w:lang w:val="en-US" w:eastAsia="zh-CN" w:bidi="ar-SA"/>
              </w:rPr>
            </m:ctrlPr>
          </m:dPr>
          <m:e>
            <m:sSub>
              <m:sSubPr>
                <m:ctrlPr>
                  <w:rPr>
                    <w:rFonts w:hint="default" w:ascii="Cambria Math" w:hAnsi="Cambria Math" w:cs="Times New Roman"/>
                    <w:i/>
                    <w:kern w:val="2"/>
                    <w:sz w:val="24"/>
                    <w:szCs w:val="24"/>
                    <w:highlight w:val="none"/>
                    <w:lang w:val="en-US" w:eastAsia="zh-CN" w:bidi="ar-SA"/>
                  </w:rPr>
                </m:ctrlPr>
              </m:sSubPr>
              <m:e>
                <m:r>
                  <m:rPr>
                    <m:nor/>
                  </m:rPr>
                  <w:rPr>
                    <w:rFonts w:hint="default" w:ascii="Times New Roman" w:hAnsi="Times New Roman" w:cs="Times New Roman"/>
                    <w:i/>
                    <w:kern w:val="2"/>
                    <w:sz w:val="24"/>
                    <w:szCs w:val="24"/>
                    <w:highlight w:val="none"/>
                    <w:lang w:val="en-US" w:eastAsia="zh-CN" w:bidi="ar-SA"/>
                  </w:rPr>
                  <m:t>s</m:t>
                </m:r>
                <m:ctrlPr>
                  <w:rPr>
                    <w:rFonts w:hint="default" w:ascii="Cambria Math" w:hAnsi="Cambria Math" w:cs="Times New Roman"/>
                    <w:i/>
                    <w:kern w:val="2"/>
                    <w:sz w:val="24"/>
                    <w:szCs w:val="24"/>
                    <w:highlight w:val="none"/>
                    <w:lang w:val="en-US" w:eastAsia="zh-CN" w:bidi="ar-SA"/>
                  </w:rPr>
                </m:ctrlPr>
              </m:e>
              <m:sub>
                <m:r>
                  <m:rPr>
                    <m:nor/>
                  </m:rPr>
                  <w:rPr>
                    <w:rFonts w:hint="default" w:ascii="Times New Roman" w:hAnsi="Times New Roman" w:cs="Times New Roman"/>
                    <w:i/>
                    <w:kern w:val="2"/>
                    <w:sz w:val="24"/>
                    <w:szCs w:val="24"/>
                    <w:highlight w:val="none"/>
                    <w:lang w:val="en-US" w:eastAsia="zh-CN" w:bidi="ar-SA"/>
                  </w:rPr>
                  <m:t>i</m:t>
                </m:r>
                <m:ctrlPr>
                  <w:rPr>
                    <w:rFonts w:hint="default" w:ascii="Cambria Math" w:hAnsi="Cambria Math" w:cs="Times New Roman"/>
                    <w:i/>
                    <w:kern w:val="2"/>
                    <w:sz w:val="24"/>
                    <w:szCs w:val="24"/>
                    <w:highlight w:val="none"/>
                    <w:lang w:val="en-US" w:eastAsia="zh-CN" w:bidi="ar-SA"/>
                  </w:rPr>
                </m:ctrlPr>
              </m:sub>
            </m:sSub>
            <m:ctrlPr>
              <w:rPr>
                <w:rFonts w:hint="default" w:ascii="Cambria Math" w:hAnsi="Cambria Math" w:cs="Times New Roman"/>
                <w:i/>
                <w:kern w:val="2"/>
                <w:sz w:val="24"/>
                <w:szCs w:val="24"/>
                <w:highlight w:val="none"/>
                <w:lang w:val="en-US" w:eastAsia="zh-CN" w:bidi="ar-SA"/>
              </w:rPr>
            </m:ctrlPr>
          </m:e>
        </m:d>
        <m:r>
          <m:rPr>
            <m:nor/>
            <m:sty m:val="p"/>
          </m:rPr>
          <w:rPr>
            <w:rFonts w:hint="default" w:ascii="Times New Roman" w:hAnsi="Times New Roman" w:cs="Times New Roman"/>
            <w:b w:val="0"/>
            <w:i w:val="0"/>
            <w:kern w:val="2"/>
            <w:sz w:val="24"/>
            <w:szCs w:val="24"/>
            <w:highlight w:val="none"/>
            <w:lang w:val="en-US" w:eastAsia="zh-CN" w:bidi="ar-SA"/>
          </w:rPr>
          <m:t>)</m:t>
        </m:r>
      </m:oMath>
      <w:r>
        <w:rPr>
          <w:rFonts w:hint="eastAsia" w:hAnsi="DejaVu Math TeX Gyre" w:cs="Times New Roman"/>
          <w:i w:val="0"/>
          <w:kern w:val="2"/>
          <w:sz w:val="24"/>
          <w:szCs w:val="24"/>
          <w:highlight w:val="none"/>
          <w:lang w:val="en-US" w:eastAsia="zh-CN" w:bidi="ar-SA"/>
        </w:rPr>
        <w:tab/>
      </w:r>
      <w:r>
        <w:rPr>
          <w:rFonts w:hint="eastAsia" w:hAnsi="DejaVu Math TeX Gyre" w:eastAsia="宋体" w:cs="Times New Roman"/>
          <w:i w:val="0"/>
          <w:kern w:val="2"/>
          <w:sz w:val="24"/>
          <w:szCs w:val="24"/>
          <w:highlight w:val="none"/>
          <w:lang w:val="en-US" w:eastAsia="zh-CN" w:bidi="ar-SA"/>
        </w:rPr>
        <w:t>（3-3）</w:t>
      </w:r>
    </w:p>
    <w:p w14:paraId="24A9E39A">
      <w:pPr>
        <w:widowControl/>
        <w:spacing w:beforeLines="0" w:line="400" w:lineRule="exact"/>
        <w:ind w:firstLine="480"/>
        <w:rPr>
          <w:rFonts w:hint="eastAsia"/>
          <w:lang w:eastAsia="zh-CN"/>
        </w:rPr>
      </w:pPr>
      <w:r>
        <w:rPr>
          <w:rFonts w:hint="eastAsia"/>
          <w:lang w:eastAsia="zh-CN"/>
        </w:rPr>
        <w:t>返回最相近的经验条目及相似度值。</w:t>
      </w:r>
    </w:p>
    <w:p w14:paraId="742D3CFF">
      <w:pPr>
        <w:bidi w:val="0"/>
        <w:rPr>
          <w:rFonts w:hint="default"/>
          <w:lang w:val="en-US" w:eastAsia="zh-CN"/>
        </w:rPr>
      </w:pPr>
      <w:r>
        <w:rPr>
          <w:rFonts w:hint="default"/>
          <w:lang w:val="en-US" w:eastAsia="zh-CN"/>
        </w:rPr>
        <w:t>经验库的离线构建分为四步。第一步，候选样本构建：从MathDial训练对话中抽取学生轮次至下一条教师回复的样本，与错误诊断结果</w:t>
      </w:r>
      <w:r>
        <w:rPr>
          <w:rFonts w:hint="eastAsia"/>
          <w:lang w:val="en-US" w:eastAsia="zh-CN"/>
        </w:rPr>
        <w:t>和</w:t>
      </w:r>
      <w:r>
        <w:rPr>
          <w:rFonts w:hint="default"/>
          <w:lang w:val="en-US" w:eastAsia="zh-CN"/>
        </w:rPr>
        <w:t>情感标签对齐，生成初始候选集。第二步，候选质量打分：调用教学奖励模型为每条候选教师回复打分，量化其教学质量。第三步，经验库初始化：将候选样本按状态向量分组，生成初始经验条目，包含状态向量、经验均值、样本数和示例回复。第四步，离线批量更新：采用增量公式更新每个条目的平均回报，相似度不低于0.8的条目合并更新，否则新增条目。增量更新公式为：</w:t>
      </w:r>
    </w:p>
    <w:p w14:paraId="35B34257">
      <w:pPr>
        <w:keepNext w:val="0"/>
        <w:keepLines w:val="0"/>
        <w:pageBreakBefore w:val="0"/>
        <w:widowControl/>
        <w:tabs>
          <w:tab w:val="center" w:pos="3780"/>
          <w:tab w:val="right" w:pos="7980"/>
        </w:tabs>
        <w:kinsoku/>
        <w:wordWrap/>
        <w:overflowPunct/>
        <w:topLinePunct w:val="0"/>
        <w:autoSpaceDE/>
        <w:autoSpaceDN/>
        <w:bidi w:val="0"/>
        <w:adjustRightInd w:val="0"/>
        <w:snapToGrid/>
        <w:spacing w:beforeLines="0" w:line="400" w:lineRule="exact"/>
        <w:ind w:firstLine="480"/>
        <w:jc w:val="center"/>
        <w:textAlignment w:val="auto"/>
        <w:rPr>
          <w:rFonts w:hint="eastAsia"/>
          <w:highlight w:val="none"/>
          <w:lang w:eastAsia="zh-CN"/>
        </w:rPr>
      </w:pPr>
      <w:r>
        <w:rPr>
          <w:rFonts w:hint="eastAsia" w:hAnsi="DejaVu Math TeX Gyre"/>
          <w:i w:val="0"/>
          <w:highlight w:val="none"/>
          <w:lang w:val="en-US" w:eastAsia="zh-CN"/>
        </w:rPr>
        <w:tab/>
      </w:r>
      <m:oMath>
        <m:sSub>
          <m:sSubPr>
            <m:ctrlPr>
              <w:rPr>
                <w:rFonts w:hint="default" w:ascii="Cambria Math" w:hAnsi="Cambria Math" w:cs="Times New Roman"/>
                <w:i/>
                <w:highlight w:val="none"/>
              </w:rPr>
            </m:ctrlPr>
          </m:sSubPr>
          <m:e>
            <m:r>
              <m:rPr>
                <m:nor/>
                <m:sty m:val="p"/>
              </m:rPr>
              <w:rPr>
                <w:rFonts w:hint="default" w:ascii="Times New Roman" w:hAnsi="Times New Roman" w:cs="Times New Roman"/>
                <w:b w:val="0"/>
                <w:i w:val="0"/>
                <w:highlight w:val="none"/>
              </w:rPr>
              <m:t>μ</m:t>
            </m:r>
            <m:ctrlPr>
              <w:rPr>
                <w:rFonts w:hint="default" w:ascii="Cambria Math" w:hAnsi="Cambria Math" w:cs="Times New Roman"/>
                <w:i/>
                <w:highlight w:val="none"/>
              </w:rPr>
            </m:ctrlPr>
          </m:e>
          <m:sub>
            <m:r>
              <m:rPr>
                <m:nor/>
              </m:rPr>
              <w:rPr>
                <w:rFonts w:hint="default" w:ascii="Times New Roman" w:hAnsi="Times New Roman" w:cs="Times New Roman"/>
                <w:i/>
                <w:highlight w:val="none"/>
                <w:lang w:val="en-US" w:eastAsia="zh-CN"/>
              </w:rPr>
              <m:t>new</m:t>
            </m:r>
            <m:ctrlPr>
              <w:rPr>
                <w:rFonts w:hint="default" w:ascii="Cambria Math" w:hAnsi="Cambria Math" w:cs="Times New Roman"/>
                <w:i/>
                <w:highlight w:val="none"/>
              </w:rPr>
            </m:ctrlPr>
          </m:sub>
        </m:sSub>
        <m:r>
          <m:rPr>
            <m:nor/>
            <m:sty m:val="p"/>
          </m:rPr>
          <w:rPr>
            <w:rFonts w:hint="default" w:ascii="Times New Roman" w:hAnsi="Times New Roman" w:cs="Times New Roman"/>
            <w:b w:val="0"/>
            <w:i w:val="0"/>
            <w:highlight w:val="none"/>
            <w:lang w:val="en-US" w:eastAsia="zh-CN"/>
          </w:rPr>
          <m:t>=(</m:t>
        </m:r>
        <m:sSub>
          <m:sSubPr>
            <m:ctrlPr>
              <w:rPr>
                <w:rFonts w:hint="default" w:ascii="Cambria Math" w:hAnsi="Cambria Math" w:cs="Times New Roman"/>
                <w:i/>
                <w:highlight w:val="none"/>
                <w:lang w:val="en-US" w:eastAsia="zh-CN"/>
              </w:rPr>
            </m:ctrlPr>
          </m:sSubPr>
          <m:e>
            <m:r>
              <m:rPr>
                <m:nor/>
              </m:rPr>
              <w:rPr>
                <w:rFonts w:hint="default" w:ascii="Times New Roman" w:hAnsi="Times New Roman" w:cs="Times New Roman"/>
                <w:i/>
                <w:highlight w:val="none"/>
                <w:lang w:val="en-US" w:eastAsia="zh-CN"/>
              </w:rPr>
              <m:t>n</m:t>
            </m:r>
            <m:ctrlPr>
              <w:rPr>
                <w:rFonts w:hint="default" w:ascii="Cambria Math" w:hAnsi="Cambria Math" w:cs="Times New Roman"/>
                <w:i/>
                <w:highlight w:val="none"/>
                <w:lang w:val="en-US" w:eastAsia="zh-CN"/>
              </w:rPr>
            </m:ctrlPr>
          </m:e>
          <m:sub>
            <m:r>
              <m:rPr>
                <m:nor/>
              </m:rPr>
              <w:rPr>
                <w:rFonts w:hint="default" w:ascii="Times New Roman" w:hAnsi="Times New Roman" w:cs="Times New Roman"/>
                <w:i/>
                <w:highlight w:val="none"/>
                <w:lang w:val="en-US" w:eastAsia="zh-CN"/>
              </w:rPr>
              <m:t>old</m:t>
            </m:r>
            <m:ctrlPr>
              <w:rPr>
                <w:rFonts w:hint="default" w:ascii="Cambria Math" w:hAnsi="Cambria Math" w:cs="Times New Roman"/>
                <w:i/>
                <w:highlight w:val="none"/>
                <w:lang w:val="en-US" w:eastAsia="zh-CN"/>
              </w:rPr>
            </m:ctrlPr>
          </m:sub>
        </m:sSub>
        <m:r>
          <m:rPr>
            <m:nor/>
            <m:sty m:val="p"/>
          </m:rPr>
          <w:rPr>
            <w:rFonts w:hint="default" w:ascii="Times New Roman" w:hAnsi="Times New Roman" w:cs="Times New Roman"/>
            <w:b w:val="0"/>
            <w:i w:val="0"/>
            <w:highlight w:val="none"/>
            <w:lang w:val="en-US"/>
          </w:rPr>
          <m:t>⋅</m:t>
        </m:r>
        <m:sSub>
          <m:sSubPr>
            <m:ctrlPr>
              <w:rPr>
                <w:rFonts w:hint="default" w:ascii="Cambria Math" w:hAnsi="Cambria Math" w:cs="Times New Roman"/>
                <w:i/>
                <w:highlight w:val="none"/>
                <w:lang w:val="en-US"/>
              </w:rPr>
            </m:ctrlPr>
          </m:sSubPr>
          <m:e>
            <m:r>
              <m:rPr>
                <m:nor/>
                <m:sty m:val="p"/>
              </m:rPr>
              <w:rPr>
                <w:rFonts w:hint="default" w:ascii="Times New Roman" w:hAnsi="Times New Roman" w:cs="Times New Roman"/>
                <w:b w:val="0"/>
                <w:i w:val="0"/>
                <w:highlight w:val="none"/>
              </w:rPr>
              <m:t>μ</m:t>
            </m:r>
            <m:ctrlPr>
              <w:rPr>
                <w:rFonts w:hint="default" w:ascii="Cambria Math" w:hAnsi="Cambria Math" w:cs="Times New Roman"/>
                <w:i/>
                <w:highlight w:val="none"/>
                <w:lang w:val="en-US"/>
              </w:rPr>
            </m:ctrlPr>
          </m:e>
          <m:sub>
            <m:r>
              <m:rPr>
                <m:nor/>
              </m:rPr>
              <w:rPr>
                <w:rFonts w:hint="default" w:ascii="Times New Roman" w:hAnsi="Times New Roman" w:cs="Times New Roman"/>
                <w:i/>
                <w:highlight w:val="none"/>
                <w:lang w:val="en-US" w:eastAsia="zh-CN"/>
              </w:rPr>
              <m:t>old</m:t>
            </m:r>
            <m:ctrlPr>
              <w:rPr>
                <w:rFonts w:hint="default" w:ascii="Cambria Math" w:hAnsi="Cambria Math" w:cs="Times New Roman"/>
                <w:i/>
                <w:highlight w:val="none"/>
                <w:lang w:val="en-US"/>
              </w:rPr>
            </m:ctrlPr>
          </m:sub>
        </m:sSub>
        <m:r>
          <m:rPr>
            <m:nor/>
            <m:sty m:val="p"/>
          </m:rPr>
          <w:rPr>
            <w:rFonts w:hint="default" w:ascii="Times New Roman" w:hAnsi="Times New Roman" w:cs="Times New Roman"/>
            <w:b w:val="0"/>
            <w:i w:val="0"/>
            <w:highlight w:val="none"/>
            <w:lang w:val="en-US" w:eastAsia="zh-CN"/>
          </w:rPr>
          <m:t>+</m:t>
        </m:r>
        <m:sSub>
          <m:sSubPr>
            <m:ctrlPr>
              <w:rPr>
                <w:rFonts w:hint="default" w:ascii="Cambria Math" w:hAnsi="Cambria Math" w:cs="Times New Roman"/>
                <w:i/>
                <w:highlight w:val="none"/>
                <w:lang w:val="en-US" w:eastAsia="zh-CN"/>
              </w:rPr>
            </m:ctrlPr>
          </m:sSubPr>
          <m:e>
            <m:r>
              <m:rPr>
                <m:nor/>
              </m:rPr>
              <w:rPr>
                <w:rFonts w:hint="default" w:ascii="Times New Roman" w:hAnsi="Times New Roman" w:cs="Times New Roman"/>
                <w:i/>
                <w:highlight w:val="none"/>
                <w:lang w:val="en-US" w:eastAsia="zh-CN"/>
              </w:rPr>
              <m:t>r</m:t>
            </m:r>
            <m:ctrlPr>
              <w:rPr>
                <w:rFonts w:hint="default" w:ascii="Cambria Math" w:hAnsi="Cambria Math" w:cs="Times New Roman"/>
                <w:i/>
                <w:highlight w:val="none"/>
                <w:lang w:val="en-US" w:eastAsia="zh-CN"/>
              </w:rPr>
            </m:ctrlPr>
          </m:e>
          <m:sub>
            <m:r>
              <m:rPr>
                <m:nor/>
              </m:rPr>
              <w:rPr>
                <w:rFonts w:hint="default" w:ascii="Times New Roman" w:hAnsi="Times New Roman" w:cs="Times New Roman"/>
                <w:i/>
                <w:highlight w:val="none"/>
                <w:lang w:val="en-US" w:eastAsia="zh-CN"/>
              </w:rPr>
              <m:t>new</m:t>
            </m:r>
            <m:ctrlPr>
              <w:rPr>
                <w:rFonts w:hint="default" w:ascii="Cambria Math" w:hAnsi="Cambria Math" w:cs="Times New Roman"/>
                <w:i/>
                <w:highlight w:val="none"/>
                <w:lang w:val="en-US" w:eastAsia="zh-CN"/>
              </w:rPr>
            </m:ctrlPr>
          </m:sub>
        </m:sSub>
        <m:r>
          <m:rPr>
            <m:nor/>
            <m:sty m:val="p"/>
          </m:rPr>
          <w:rPr>
            <w:rFonts w:hint="default" w:ascii="Times New Roman" w:hAnsi="Times New Roman" w:cs="Times New Roman"/>
            <w:b w:val="0"/>
            <w:i w:val="0"/>
            <w:highlight w:val="none"/>
            <w:lang w:val="en-US" w:eastAsia="zh-CN"/>
          </w:rPr>
          <m:t>)/(</m:t>
        </m:r>
        <m:sSub>
          <m:sSubPr>
            <m:ctrlPr>
              <w:rPr>
                <w:rFonts w:hint="default" w:ascii="Cambria Math" w:hAnsi="Cambria Math" w:cs="Times New Roman"/>
                <w:i/>
                <w:highlight w:val="none"/>
                <w:lang w:val="en-US" w:eastAsia="zh-CN"/>
              </w:rPr>
            </m:ctrlPr>
          </m:sSubPr>
          <m:e>
            <m:r>
              <m:rPr>
                <m:nor/>
              </m:rPr>
              <w:rPr>
                <w:rFonts w:hint="default" w:ascii="Times New Roman" w:hAnsi="Times New Roman" w:cs="Times New Roman"/>
                <w:i/>
                <w:highlight w:val="none"/>
                <w:lang w:val="en-US" w:eastAsia="zh-CN"/>
              </w:rPr>
              <m:t>n</m:t>
            </m:r>
            <m:ctrlPr>
              <w:rPr>
                <w:rFonts w:hint="default" w:ascii="Cambria Math" w:hAnsi="Cambria Math" w:cs="Times New Roman"/>
                <w:i/>
                <w:highlight w:val="none"/>
                <w:lang w:val="en-US" w:eastAsia="zh-CN"/>
              </w:rPr>
            </m:ctrlPr>
          </m:e>
          <m:sub>
            <m:r>
              <m:rPr>
                <m:nor/>
              </m:rPr>
              <w:rPr>
                <w:rFonts w:hint="default" w:ascii="Times New Roman" w:hAnsi="Times New Roman" w:cs="Times New Roman"/>
                <w:i/>
                <w:highlight w:val="none"/>
                <w:lang w:val="en-US" w:eastAsia="zh-CN"/>
              </w:rPr>
              <m:t>old</m:t>
            </m:r>
            <m:ctrlPr>
              <w:rPr>
                <w:rFonts w:hint="default" w:ascii="Cambria Math" w:hAnsi="Cambria Math" w:cs="Times New Roman"/>
                <w:i/>
                <w:highlight w:val="none"/>
                <w:lang w:val="en-US" w:eastAsia="zh-CN"/>
              </w:rPr>
            </m:ctrlPr>
          </m:sub>
        </m:sSub>
        <m:r>
          <m:rPr>
            <m:nor/>
            <m:sty m:val="p"/>
          </m:rPr>
          <w:rPr>
            <w:rFonts w:hint="default" w:ascii="Times New Roman" w:hAnsi="Times New Roman" w:cs="Times New Roman"/>
            <w:b w:val="0"/>
            <w:i w:val="0"/>
            <w:highlight w:val="none"/>
            <w:lang w:val="en-US" w:eastAsia="zh-CN"/>
          </w:rPr>
          <m:t>+1)</m:t>
        </m:r>
      </m:oMath>
      <w:r>
        <w:rPr>
          <w:rFonts w:hint="eastAsia" w:hAnsi="DejaVu Math TeX Gyre"/>
          <w:i w:val="0"/>
          <w:highlight w:val="none"/>
          <w:lang w:val="en-US" w:eastAsia="zh-CN"/>
        </w:rPr>
        <w:tab/>
      </w:r>
      <w:r>
        <w:rPr>
          <w:rFonts w:hint="eastAsia" w:hAnsi="DejaVu Math TeX Gyre" w:eastAsia="宋体" w:cs="Times New Roman"/>
          <w:i w:val="0"/>
          <w:kern w:val="2"/>
          <w:sz w:val="24"/>
          <w:szCs w:val="24"/>
          <w:highlight w:val="none"/>
          <w:lang w:val="en-US" w:eastAsia="zh-CN" w:bidi="ar-SA"/>
        </w:rPr>
        <w:t>（3-4）</w:t>
      </w:r>
    </w:p>
    <w:p w14:paraId="1BC57034">
      <w:pPr>
        <w:widowControl/>
        <w:spacing w:beforeLines="0" w:line="400" w:lineRule="exact"/>
        <w:ind w:firstLine="480"/>
        <w:rPr>
          <w:rFonts w:hint="eastAsia" w:eastAsia="宋体"/>
          <w:b/>
          <w:bCs/>
          <w:lang w:eastAsia="zh-CN"/>
        </w:rPr>
      </w:pPr>
      <w:r>
        <w:rPr>
          <w:rFonts w:hint="eastAsia"/>
          <w:lang w:eastAsia="zh-CN"/>
        </w:rPr>
        <w:t>其中</w:t>
      </w:r>
      <m:oMath>
        <m:sSub>
          <m:sSubPr>
            <m:ctrlPr>
              <w:rPr>
                <w:rFonts w:ascii="DejaVu Math TeX Gyre" w:hAnsi="DejaVu Math TeX Gyre"/>
                <w:i/>
                <w:highlight w:val="none"/>
                <w:lang w:val="en-US"/>
              </w:rPr>
            </m:ctrlPr>
          </m:sSubPr>
          <m:e>
            <m:r>
              <m:rPr>
                <m:sty m:val="p"/>
              </m:rPr>
              <w:rPr>
                <w:rFonts w:ascii="DejaVu Math TeX Gyre" w:hAnsi="DejaVu Math TeX Gyre"/>
                <w:highlight w:val="none"/>
              </w:rPr>
              <m:t>μ</m:t>
            </m:r>
            <m:ctrlPr>
              <w:rPr>
                <w:rFonts w:ascii="DejaVu Math TeX Gyre" w:hAnsi="DejaVu Math TeX Gyre"/>
                <w:i/>
                <w:highlight w:val="none"/>
                <w:lang w:val="en-US"/>
              </w:rPr>
            </m:ctrlPr>
          </m:e>
          <m:sub>
            <m:r>
              <m:rPr/>
              <w:rPr>
                <w:rFonts w:hint="default" w:ascii="DejaVu Math TeX Gyre" w:hAnsi="DejaVu Math TeX Gyre"/>
                <w:highlight w:val="none"/>
                <w:lang w:val="en-US" w:eastAsia="zh-CN"/>
              </w:rPr>
              <m:t>old</m:t>
            </m:r>
            <m:ctrlPr>
              <w:rPr>
                <w:rFonts w:ascii="DejaVu Math TeX Gyre" w:hAnsi="DejaVu Math TeX Gyre"/>
                <w:i/>
                <w:highlight w:val="none"/>
                <w:lang w:val="en-US"/>
              </w:rPr>
            </m:ctrlPr>
          </m:sub>
        </m:sSub>
      </m:oMath>
      <w:r>
        <w:rPr>
          <w:rFonts w:hint="eastAsia" w:hAnsi="DejaVu Math TeX Gyre"/>
          <w:i w:val="0"/>
          <w:highlight w:val="none"/>
          <w:lang w:val="en-US" w:eastAsia="zh-CN"/>
        </w:rPr>
        <w:t>和</w:t>
      </w:r>
      <m:oMath>
        <m:sSub>
          <m:sSubPr>
            <m:ctrlPr>
              <w:rPr>
                <w:rFonts w:hint="default" w:ascii="DejaVu Math TeX Gyre" w:hAnsi="DejaVu Math TeX Gyre"/>
                <w:i/>
                <w:highlight w:val="none"/>
                <w:lang w:val="en-US" w:eastAsia="zh-CN"/>
              </w:rPr>
            </m:ctrlPr>
          </m:sSubPr>
          <m:e>
            <m:r>
              <m:rPr/>
              <w:rPr>
                <w:rFonts w:hint="default" w:ascii="DejaVu Math TeX Gyre" w:hAnsi="DejaVu Math TeX Gyre"/>
                <w:highlight w:val="none"/>
                <w:lang w:val="en-US" w:eastAsia="zh-CN"/>
              </w:rPr>
              <m:t>n</m:t>
            </m:r>
            <m:ctrlPr>
              <w:rPr>
                <w:rFonts w:hint="default" w:ascii="DejaVu Math TeX Gyre" w:hAnsi="DejaVu Math TeX Gyre"/>
                <w:i/>
                <w:highlight w:val="none"/>
                <w:lang w:val="en-US" w:eastAsia="zh-CN"/>
              </w:rPr>
            </m:ctrlPr>
          </m:e>
          <m:sub>
            <m:r>
              <m:rPr/>
              <w:rPr>
                <w:rFonts w:hint="default" w:ascii="DejaVu Math TeX Gyre" w:hAnsi="DejaVu Math TeX Gyre"/>
                <w:highlight w:val="none"/>
                <w:lang w:val="en-US" w:eastAsia="zh-CN"/>
              </w:rPr>
              <m:t>old</m:t>
            </m:r>
            <m:ctrlPr>
              <w:rPr>
                <w:rFonts w:hint="default" w:ascii="DejaVu Math TeX Gyre" w:hAnsi="DejaVu Math TeX Gyre"/>
                <w:i/>
                <w:highlight w:val="none"/>
                <w:lang w:val="en-US" w:eastAsia="zh-CN"/>
              </w:rPr>
            </m:ctrlPr>
          </m:sub>
        </m:sSub>
      </m:oMath>
      <w:r>
        <w:rPr>
          <w:rFonts w:hint="default" w:hAnsi="DejaVu Math TeX Gyre"/>
          <w:i w:val="0"/>
          <w:highlight w:val="none"/>
          <w:lang w:val="en-US" w:eastAsia="zh-CN"/>
        </w:rPr>
        <w:t>分别为原有经验的均值与样本数，</w:t>
      </w:r>
      <m:oMath>
        <m:sSub>
          <m:sSubPr>
            <m:ctrlPr>
              <w:rPr>
                <w:rFonts w:hint="default" w:ascii="DejaVu Math TeX Gyre" w:hAnsi="DejaVu Math TeX Gyre"/>
                <w:i/>
                <w:highlight w:val="none"/>
                <w:lang w:val="en-US" w:eastAsia="zh-CN"/>
              </w:rPr>
            </m:ctrlPr>
          </m:sSubPr>
          <m:e>
            <m:r>
              <m:rPr/>
              <w:rPr>
                <w:rFonts w:hint="default" w:ascii="DejaVu Math TeX Gyre" w:hAnsi="DejaVu Math TeX Gyre"/>
                <w:highlight w:val="none"/>
                <w:lang w:val="en-US" w:eastAsia="zh-CN"/>
              </w:rPr>
              <m:t>r</m:t>
            </m:r>
            <m:ctrlPr>
              <w:rPr>
                <w:rFonts w:hint="default" w:ascii="DejaVu Math TeX Gyre" w:hAnsi="DejaVu Math TeX Gyre"/>
                <w:i/>
                <w:highlight w:val="none"/>
                <w:lang w:val="en-US" w:eastAsia="zh-CN"/>
              </w:rPr>
            </m:ctrlPr>
          </m:e>
          <m:sub>
            <m:r>
              <m:rPr/>
              <w:rPr>
                <w:rFonts w:hint="default" w:ascii="DejaVu Math TeX Gyre" w:hAnsi="DejaVu Math TeX Gyre"/>
                <w:highlight w:val="none"/>
                <w:lang w:val="en-US" w:eastAsia="zh-CN"/>
              </w:rPr>
              <m:t>new</m:t>
            </m:r>
            <m:ctrlPr>
              <w:rPr>
                <w:rFonts w:hint="default" w:ascii="DejaVu Math TeX Gyre" w:hAnsi="DejaVu Math TeX Gyre"/>
                <w:i/>
                <w:highlight w:val="none"/>
                <w:lang w:val="en-US" w:eastAsia="zh-CN"/>
              </w:rPr>
            </m:ctrlPr>
          </m:sub>
        </m:sSub>
      </m:oMath>
      <w:r>
        <w:rPr>
          <w:rFonts w:hint="default" w:hAnsi="DejaVu Math TeX Gyre"/>
          <w:i w:val="0"/>
          <w:highlight w:val="none"/>
          <w:lang w:val="en-US" w:eastAsia="zh-CN"/>
        </w:rPr>
        <w:t>为新样本的奖励得分。</w:t>
      </w:r>
    </w:p>
    <w:p w14:paraId="321A5D14">
      <w:pPr>
        <w:widowControl/>
        <w:spacing w:beforeLines="0" w:line="400" w:lineRule="exact"/>
        <w:ind w:firstLine="480"/>
        <w:rPr>
          <w:rFonts w:hint="eastAsia"/>
          <w:lang w:eastAsia="zh-CN"/>
        </w:rPr>
      </w:pPr>
      <w:r>
        <w:rPr>
          <w:rFonts w:hint="eastAsia"/>
          <w:lang w:eastAsia="zh-CN"/>
        </w:rPr>
        <w:t>为清晰展示规则策略层与经验库层在在线推理阶段如何协同运作，图3-</w:t>
      </w:r>
      <w:r>
        <w:rPr>
          <w:rFonts w:hint="eastAsia"/>
          <w:lang w:val="en-US" w:eastAsia="zh-CN"/>
        </w:rPr>
        <w:t>3</w:t>
      </w:r>
      <w:r>
        <w:rPr>
          <w:rFonts w:hint="eastAsia"/>
          <w:lang w:eastAsia="zh-CN"/>
        </w:rPr>
        <w:t>以流程图的形式呈现了从输入到最终策略输出的完整决策过程。</w:t>
      </w:r>
    </w:p>
    <w:p w14:paraId="2AC802D7">
      <w:pPr>
        <w:keepNext w:val="0"/>
        <w:keepLines w:val="0"/>
        <w:widowControl/>
        <w:suppressLineNumbers w:val="0"/>
        <w:ind w:left="0" w:leftChars="0" w:firstLine="0" w:firstLineChars="0"/>
        <w:jc w:val="left"/>
      </w:pPr>
    </w:p>
    <w:p w14:paraId="79A2DE62">
      <w:pPr>
        <w:pStyle w:val="8"/>
        <w:spacing w:before="48"/>
        <w:ind w:firstLine="0" w:firstLineChars="0"/>
        <w:rPr>
          <w:rFonts w:hint="eastAsia" w:ascii="Times New Roman" w:hAnsi="Times New Roman" w:eastAsia="宋体"/>
          <w:sz w:val="21"/>
          <w:szCs w:val="21"/>
          <w:lang w:eastAsia="zh-CN"/>
        </w:rPr>
      </w:pPr>
      <w:r>
        <w:rPr>
          <w:rFonts w:hint="eastAsia" w:ascii="Times New Roman" w:hAnsi="Times New Roman" w:eastAsia="宋体"/>
          <w:sz w:val="21"/>
          <w:szCs w:val="21"/>
          <w:lang w:eastAsia="zh-CN"/>
        </w:rPr>
        <w:drawing>
          <wp:inline distT="0" distB="0" distL="114300" distR="114300">
            <wp:extent cx="4378325" cy="5367655"/>
            <wp:effectExtent l="0" t="0" r="3175" b="4445"/>
            <wp:docPr id="18" name="图片 18" descr="图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6.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378325" cy="5367655"/>
                    </a:xfrm>
                    <a:prstGeom prst="rect">
                      <a:avLst/>
                    </a:prstGeom>
                  </pic:spPr>
                </pic:pic>
              </a:graphicData>
            </a:graphic>
          </wp:inline>
        </w:drawing>
      </w:r>
    </w:p>
    <w:p w14:paraId="5AC70995">
      <w:pPr>
        <w:pStyle w:val="8"/>
        <w:spacing w:before="48"/>
        <w:ind w:firstLine="0" w:firstLineChars="0"/>
        <w:rPr>
          <w:rFonts w:hint="default"/>
          <w:lang w:val="en-US" w:eastAsia="zh-CN"/>
        </w:rPr>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lang w:val="en-US" w:eastAsia="zh-CN"/>
          <w14:textFill>
            <w14:solidFill>
              <w14:schemeClr w14:val="tx1"/>
            </w14:solidFill>
          </w14:textFill>
        </w:rPr>
        <w:t>-</w:t>
      </w:r>
      <w:r>
        <w:rPr>
          <w:rFonts w:hint="default" w:ascii="Times New Roman" w:hAnsi="Times New Roman" w:eastAsia="宋体"/>
          <w:color w:val="000000" w:themeColor="text1"/>
          <w:sz w:val="21"/>
          <w:szCs w:val="21"/>
          <w:lang w:val="en-US" w:eastAsia="zh-CN"/>
          <w14:textFill>
            <w14:solidFill>
              <w14:schemeClr w14:val="tx1"/>
            </w14:solidFill>
          </w14:textFill>
        </w:rPr>
        <w:t>3</w:t>
      </w:r>
      <w:r>
        <w:rPr>
          <w:rFonts w:ascii="Times New Roman" w:hAnsi="Times New Roman" w:eastAsia="宋体"/>
          <w:sz w:val="21"/>
          <w:szCs w:val="21"/>
        </w:rPr>
        <w:t xml:space="preserve">  </w:t>
      </w:r>
      <w:r>
        <w:rPr>
          <w:rFonts w:hint="eastAsia" w:ascii="宋体" w:hAnsi="宋体" w:eastAsia="宋体"/>
          <w:sz w:val="21"/>
          <w:szCs w:val="21"/>
        </w:rPr>
        <w:t>规则策略与经验库协同决策流程图</w:t>
      </w:r>
    </w:p>
    <w:p w14:paraId="28C6B7FD">
      <w:pPr>
        <w:widowControl/>
        <w:spacing w:beforeLines="0" w:line="400" w:lineRule="exact"/>
        <w:ind w:firstLine="480"/>
        <w:rPr>
          <w:rFonts w:hint="eastAsia"/>
          <w:lang w:eastAsia="zh-CN"/>
        </w:rPr>
      </w:pPr>
    </w:p>
    <w:p w14:paraId="558A6337">
      <w:pPr>
        <w:widowControl/>
        <w:spacing w:beforeLines="0" w:line="400" w:lineRule="exact"/>
        <w:ind w:firstLine="480"/>
        <w:rPr>
          <w:rFonts w:hint="eastAsia"/>
          <w:lang w:eastAsia="zh-CN"/>
        </w:rPr>
      </w:pPr>
      <w:r>
        <w:rPr>
          <w:rFonts w:hint="eastAsia"/>
          <w:lang w:eastAsia="zh-CN"/>
        </w:rPr>
        <w:t>在线推理阶段，规则策略与经验库按照先规则后检索的逻辑协同工作。首先执行规则策略模块，匹配基础策略及对应的策略ID。若经验库开关启用，基于当前教学状态向量在经验库中执行最近邻检索，得到最高相似度。当相似度不低于0.8时，选择该条目下奖励得分最高的回复作为Few-Shot示例注入受控生成模块。若未命中相似度阈值，则完全保留规则策略的原始输出，不注入任何经验示例。</w:t>
      </w:r>
    </w:p>
    <w:p w14:paraId="41D3690C">
      <w:pPr>
        <w:pStyle w:val="4"/>
        <w:numPr>
          <w:ilvl w:val="0"/>
          <w:numId w:val="0"/>
        </w:numPr>
        <w:spacing w:before="240" w:after="240"/>
        <w:rPr>
          <w:rFonts w:hint="default" w:ascii="黑体" w:hAnsi="黑体" w:eastAsia="黑体"/>
          <w:lang w:val="en-US" w:eastAsia="zh-CN"/>
        </w:rPr>
      </w:pPr>
      <w:bookmarkStart w:id="63" w:name="_Toc6834"/>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5</w:t>
      </w:r>
      <w:r>
        <w:rPr>
          <w:rFonts w:ascii="黑体" w:hAnsi="黑体"/>
        </w:rPr>
        <w:t xml:space="preserve"> </w:t>
      </w:r>
      <w:r>
        <w:rPr>
          <w:rFonts w:hint="eastAsia" w:ascii="黑体" w:hAnsi="黑体"/>
        </w:rPr>
        <w:t xml:space="preserve"> </w:t>
      </w:r>
      <w:r>
        <w:rPr>
          <w:rFonts w:hint="default" w:ascii="Times New Roman" w:hAnsi="Times New Roman" w:cs="Times New Roman"/>
          <w:lang w:val="en-US" w:eastAsia="zh-CN"/>
        </w:rPr>
        <w:t>GSM8K-RAG</w:t>
      </w:r>
      <w:r>
        <w:rPr>
          <w:rFonts w:hint="eastAsia" w:ascii="黑体" w:hAnsi="黑体"/>
          <w:lang w:val="en-US" w:eastAsia="zh-CN"/>
        </w:rPr>
        <w:t>模块的设计与实现</w:t>
      </w:r>
      <w:bookmarkEnd w:id="63"/>
    </w:p>
    <w:p w14:paraId="1E6F5BFC">
      <w:pPr>
        <w:widowControl/>
        <w:spacing w:beforeLines="0" w:line="400" w:lineRule="exact"/>
        <w:rPr>
          <w:rFonts w:hint="eastAsia"/>
          <w:lang w:eastAsia="zh-CN"/>
        </w:rPr>
      </w:pPr>
      <w:r>
        <w:rPr>
          <w:rFonts w:hint="eastAsia"/>
          <w:lang w:eastAsia="zh-CN"/>
        </w:rPr>
        <w:t>为在复杂</w:t>
      </w:r>
      <w:r>
        <w:rPr>
          <w:rFonts w:hint="eastAsia"/>
          <w:highlight w:val="none"/>
          <w:lang w:eastAsia="zh-CN"/>
        </w:rPr>
        <w:t>题型下提升回复的步骤完整性与可迁移推理能力，本研究构建了基于GSM8K数据集</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48</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的检索增强生成模块。该模块定位为教学参考增强器，不替代原有策略决策链路，其输</w:t>
      </w:r>
      <w:r>
        <w:rPr>
          <w:rFonts w:hint="eastAsia"/>
          <w:lang w:eastAsia="zh-CN"/>
        </w:rPr>
        <w:t>出服务于启发式引导和过程性提示两类教学动作。</w:t>
      </w:r>
    </w:p>
    <w:p w14:paraId="1200CDAF">
      <w:pPr>
        <w:widowControl/>
        <w:spacing w:beforeLines="0" w:line="400" w:lineRule="exact"/>
        <w:rPr>
          <w:rFonts w:hint="eastAsia"/>
          <w:lang w:eastAsia="zh-CN"/>
        </w:rPr>
      </w:pPr>
      <w:r>
        <w:rPr>
          <w:rFonts w:hint="eastAsia"/>
          <w:b w:val="0"/>
          <w:bCs w:val="0"/>
          <w:lang w:eastAsia="zh-CN"/>
        </w:rPr>
        <w:t>结构化知识库构建。</w:t>
      </w:r>
      <w:r>
        <w:rPr>
          <w:rFonts w:hint="eastAsia"/>
          <w:lang w:eastAsia="zh-CN"/>
        </w:rPr>
        <w:t>知识库使用公开的GSM8K小学数学应用题数据集构建，包含13192条带分步推理的样本。系统将原始样本规范化为包含原题、完整解答、最终答案</w:t>
      </w:r>
      <w:r>
        <w:rPr>
          <w:rFonts w:hint="eastAsia"/>
          <w:lang w:val="en-US" w:eastAsia="zh-CN"/>
        </w:rPr>
        <w:t>和</w:t>
      </w:r>
      <w:r>
        <w:rPr>
          <w:rFonts w:hint="eastAsia"/>
          <w:lang w:eastAsia="zh-CN"/>
        </w:rPr>
        <w:t>解题思路摘要的结构化格式，既保留完整推理链，也提供适合教学提示的压缩信息层。</w:t>
      </w:r>
    </w:p>
    <w:p w14:paraId="0BBF9B76">
      <w:pPr>
        <w:bidi w:val="0"/>
        <w:rPr>
          <w:rFonts w:hint="eastAsia"/>
          <w:lang w:eastAsia="zh-CN"/>
        </w:rPr>
      </w:pPr>
      <w:r>
        <w:rPr>
          <w:rFonts w:hint="eastAsia"/>
          <w:b w:val="0"/>
          <w:bCs w:val="0"/>
          <w:lang w:eastAsia="zh-CN"/>
        </w:rPr>
        <w:t>语义向量检索方案。</w:t>
      </w:r>
      <w:r>
        <w:rPr>
          <w:rFonts w:hint="eastAsia"/>
          <w:lang w:eastAsia="zh-CN"/>
        </w:rPr>
        <w:t>检索模块基于LangChain框架实现，采用稠密向量语义检索方案。向量化模型选用阿里云通义向量模型，该模型在中文和英文的语义表示基准上均有较好表现。系统在接收到查询时，将查询文本转换为稠密向量，计算其与知识库中所有问题向量的余弦相似度，默认返回相似度最高的Top-2条样本。相较于传统的关键词稀疏检索方法，语义向量检索对同义改写和跨句式匹配等问题具有更强的鲁棒性，更适配真实教学对话中多变的提问方式。检索结果被结构化为当前对话轮的gsm8k_retrieval字段，供受控生成模块使用。</w:t>
      </w:r>
    </w:p>
    <w:p w14:paraId="2C0AE89A">
      <w:pPr>
        <w:pStyle w:val="4"/>
        <w:numPr>
          <w:ilvl w:val="0"/>
          <w:numId w:val="0"/>
        </w:numPr>
        <w:spacing w:before="240" w:after="240"/>
        <w:rPr>
          <w:rFonts w:hint="default" w:ascii="黑体" w:hAnsi="黑体" w:eastAsia="黑体"/>
          <w:lang w:val="en-US" w:eastAsia="zh-CN"/>
        </w:rPr>
      </w:pPr>
      <w:bookmarkStart w:id="64" w:name="_Toc29638"/>
      <w:r>
        <w:rPr>
          <w:rFonts w:hint="eastAsia" w:ascii="黑体" w:hAnsi="黑体"/>
          <w:lang w:val="en-US" w:eastAsia="zh-CN"/>
        </w:rPr>
        <w:t>3</w:t>
      </w:r>
      <w:r>
        <w:rPr>
          <w:rFonts w:hint="eastAsia" w:ascii="黑体" w:hAnsi="黑体"/>
        </w:rPr>
        <w:t>.</w:t>
      </w:r>
      <w:r>
        <w:rPr>
          <w:rFonts w:hint="eastAsia" w:ascii="黑体" w:hAnsi="黑体"/>
          <w:lang w:val="en-US" w:eastAsia="zh-CN"/>
        </w:rPr>
        <w:t>3</w:t>
      </w:r>
      <w:r>
        <w:rPr>
          <w:rFonts w:ascii="黑体" w:hAnsi="黑体"/>
        </w:rPr>
        <w:t>.</w:t>
      </w:r>
      <w:r>
        <w:rPr>
          <w:rFonts w:hint="eastAsia" w:ascii="黑体" w:hAnsi="黑体"/>
          <w:lang w:val="en-US" w:eastAsia="zh-CN"/>
        </w:rPr>
        <w:t>6</w:t>
      </w:r>
      <w:r>
        <w:rPr>
          <w:rFonts w:ascii="黑体" w:hAnsi="黑体"/>
        </w:rPr>
        <w:t xml:space="preserve"> </w:t>
      </w:r>
      <w:r>
        <w:rPr>
          <w:rFonts w:hint="eastAsia" w:ascii="黑体" w:hAnsi="黑体"/>
        </w:rPr>
        <w:t xml:space="preserve"> </w:t>
      </w:r>
      <w:r>
        <w:rPr>
          <w:rFonts w:hint="eastAsia" w:ascii="黑体" w:hAnsi="黑体"/>
          <w:lang w:val="en-US" w:eastAsia="zh-CN"/>
        </w:rPr>
        <w:t>受控生成模块的设计与实现</w:t>
      </w:r>
      <w:bookmarkEnd w:id="64"/>
    </w:p>
    <w:p w14:paraId="5A14D18F">
      <w:pPr>
        <w:widowControl/>
        <w:spacing w:beforeLines="0" w:line="400" w:lineRule="exact"/>
        <w:ind w:firstLine="480"/>
        <w:rPr>
          <w:rFonts w:hint="eastAsia"/>
          <w:lang w:eastAsia="zh-CN"/>
        </w:rPr>
      </w:pPr>
      <w:r>
        <w:rPr>
          <w:rFonts w:hint="eastAsia"/>
          <w:lang w:eastAsia="zh-CN"/>
        </w:rPr>
        <w:t>受控生成模块是整个数据流的最终汇聚点。其核心任务是接收来自上游所有模块的显式化决策信息和控制指令，并将这些外部约束转化为对底层大语言模型的行为指引，从而生成符合预设教学原则的辅导回复。</w:t>
      </w:r>
    </w:p>
    <w:p w14:paraId="377F8438">
      <w:pPr>
        <w:widowControl/>
        <w:spacing w:beforeLines="0" w:line="400" w:lineRule="exact"/>
        <w:ind w:firstLine="480"/>
        <w:rPr>
          <w:rFonts w:hint="eastAsia"/>
          <w:lang w:eastAsia="zh-CN"/>
        </w:rPr>
      </w:pPr>
      <w:r>
        <w:rPr>
          <w:rFonts w:hint="eastAsia"/>
          <w:lang w:eastAsia="zh-CN"/>
        </w:rPr>
        <w:t>为实现对模型行为的精确控制，本模块采用分层提示词架构，将各类信息和指令组织为逻辑清晰、层次分明的约束性提示词。这种架构避免了将所有信息扁平化堆砌，从而在一定程度上增强模型对关键指令的遵从度。提示词的完整结构包含以下六个层次：</w:t>
      </w:r>
    </w:p>
    <w:p w14:paraId="31B723C9">
      <w:pPr>
        <w:widowControl/>
        <w:spacing w:beforeLines="0" w:line="400" w:lineRule="exact"/>
        <w:ind w:firstLine="480"/>
        <w:rPr>
          <w:rFonts w:hint="eastAsia"/>
          <w:lang w:eastAsia="zh-CN"/>
        </w:rPr>
      </w:pPr>
      <w:r>
        <w:rPr>
          <w:rFonts w:hint="eastAsia"/>
          <w:lang w:eastAsia="zh-CN"/>
        </w:rPr>
        <w:t>系统层：明确教师身份和核心教学原则。</w:t>
      </w:r>
    </w:p>
    <w:p w14:paraId="42A9DB04">
      <w:pPr>
        <w:widowControl/>
        <w:spacing w:beforeLines="0" w:line="400" w:lineRule="exact"/>
        <w:ind w:firstLine="480"/>
        <w:rPr>
          <w:rFonts w:hint="eastAsia"/>
          <w:lang w:eastAsia="zh-CN"/>
        </w:rPr>
      </w:pPr>
      <w:r>
        <w:rPr>
          <w:rFonts w:hint="eastAsia"/>
          <w:lang w:eastAsia="zh-CN"/>
        </w:rPr>
        <w:t>任务与上下文层：提供完成当前任务所必需的事实性信息，包括题目文本、标准参考解答以及本轮及历史对话上下文。</w:t>
      </w:r>
    </w:p>
    <w:p w14:paraId="13E9E1A7">
      <w:pPr>
        <w:widowControl/>
        <w:spacing w:beforeLines="0" w:line="400" w:lineRule="exact"/>
        <w:ind w:firstLine="480"/>
        <w:rPr>
          <w:rFonts w:hint="eastAsia"/>
          <w:lang w:eastAsia="zh-CN"/>
        </w:rPr>
      </w:pPr>
      <w:r>
        <w:rPr>
          <w:rFonts w:hint="eastAsia"/>
          <w:lang w:eastAsia="zh-CN"/>
        </w:rPr>
        <w:t>诊断层：提供由错误诊断模块输出的错误类型和错误描述。</w:t>
      </w:r>
    </w:p>
    <w:p w14:paraId="45F18193">
      <w:pPr>
        <w:widowControl/>
        <w:spacing w:beforeLines="0" w:line="400" w:lineRule="exact"/>
        <w:ind w:firstLine="480"/>
        <w:rPr>
          <w:rFonts w:hint="eastAsia"/>
          <w:lang w:eastAsia="zh-CN"/>
        </w:rPr>
      </w:pPr>
      <w:r>
        <w:rPr>
          <w:rFonts w:hint="eastAsia"/>
          <w:lang w:eastAsia="zh-CN"/>
        </w:rPr>
        <w:t>情感层：提供由情感识别模块输出的具体情感标签。</w:t>
      </w:r>
    </w:p>
    <w:p w14:paraId="4E483163">
      <w:pPr>
        <w:widowControl/>
        <w:spacing w:beforeLines="0" w:line="400" w:lineRule="exact"/>
        <w:ind w:firstLine="480"/>
        <w:rPr>
          <w:rFonts w:hint="eastAsia"/>
          <w:lang w:eastAsia="zh-CN"/>
        </w:rPr>
      </w:pPr>
      <w:r>
        <w:rPr>
          <w:rFonts w:hint="eastAsia"/>
          <w:lang w:eastAsia="zh-CN"/>
        </w:rPr>
        <w:t>策略层：提供由规则策略模块输出的语气、脚手架粒度、教学动作和禁止行为指令。</w:t>
      </w:r>
    </w:p>
    <w:p w14:paraId="72F0314B">
      <w:pPr>
        <w:widowControl/>
        <w:spacing w:beforeLines="0" w:line="400" w:lineRule="exact"/>
        <w:ind w:firstLine="480"/>
        <w:rPr>
          <w:rFonts w:hint="eastAsia"/>
          <w:lang w:eastAsia="zh-CN"/>
        </w:rPr>
      </w:pPr>
      <w:r>
        <w:rPr>
          <w:rFonts w:hint="eastAsia"/>
          <w:lang w:eastAsia="zh-CN"/>
        </w:rPr>
        <w:t>知识检索层：提供由GSM8K-RAG模块检索到的相关解题示例，为教学回复提供可参考的解题思路模板。</w:t>
      </w:r>
    </w:p>
    <w:p w14:paraId="2E306E98">
      <w:pPr>
        <w:widowControl/>
        <w:spacing w:beforeLines="0" w:line="400" w:lineRule="exact"/>
        <w:ind w:firstLine="480"/>
        <w:rPr>
          <w:rFonts w:hint="eastAsia"/>
          <w:lang w:eastAsia="zh-CN"/>
        </w:rPr>
      </w:pPr>
      <w:r>
        <w:rPr>
          <w:rFonts w:hint="eastAsia"/>
          <w:lang w:eastAsia="zh-CN"/>
        </w:rPr>
        <w:t>经验增强层：若经验库检索命中，附加高奖励教学案例作为Few-Shot参考示例。</w:t>
      </w:r>
    </w:p>
    <w:p w14:paraId="4F2B185C">
      <w:pPr>
        <w:bidi w:val="0"/>
        <w:rPr>
          <w:rFonts w:hint="eastAsia"/>
          <w:lang w:eastAsia="zh-CN"/>
        </w:rPr>
      </w:pPr>
      <w:r>
        <w:rPr>
          <w:rFonts w:hint="eastAsia"/>
          <w:lang w:eastAsia="zh-CN"/>
        </w:rPr>
        <w:t>各层信息按照固定的逻辑顺序注入提示词模板，最终形成对底层大语言模型的完整调用指令。</w:t>
      </w:r>
    </w:p>
    <w:p w14:paraId="20F13574">
      <w:pPr>
        <w:pStyle w:val="4"/>
        <w:numPr>
          <w:ilvl w:val="0"/>
          <w:numId w:val="0"/>
        </w:numPr>
        <w:spacing w:before="240" w:after="240"/>
        <w:rPr>
          <w:rFonts w:hint="eastAsia"/>
        </w:rPr>
      </w:pPr>
      <w:bookmarkStart w:id="65" w:name="_Toc27206"/>
      <w:r>
        <w:rPr>
          <w:rFonts w:hint="eastAsia" w:ascii="黑体" w:hAnsi="黑体"/>
          <w:lang w:val="en-US" w:eastAsia="zh-CN"/>
        </w:rPr>
        <w:t>3</w:t>
      </w:r>
      <w:r>
        <w:rPr>
          <w:rFonts w:hint="eastAsia" w:ascii="黑体" w:hAnsi="黑体"/>
        </w:rPr>
        <w:t>.</w:t>
      </w:r>
      <w:r>
        <w:rPr>
          <w:rFonts w:hint="eastAsia" w:ascii="黑体" w:hAnsi="黑体"/>
          <w:lang w:val="en-US" w:eastAsia="zh-CN"/>
        </w:rPr>
        <w:t>3.7  奖励模型评估模块</w:t>
      </w:r>
      <w:bookmarkEnd w:id="65"/>
    </w:p>
    <w:p w14:paraId="3D96E4E9">
      <w:pPr>
        <w:bidi w:val="0"/>
        <w:rPr>
          <w:rFonts w:hint="eastAsia"/>
        </w:rPr>
      </w:pPr>
      <w:r>
        <w:rPr>
          <w:rFonts w:hint="eastAsia"/>
        </w:rPr>
        <w:t>本模块旨在解决传统文本生成指标无法有效衡量教学质量的问题，构建与人类教师教学偏好一致的自动评估体系，为系统性能量化提供客观、可复现的标准。</w:t>
      </w:r>
    </w:p>
    <w:p w14:paraId="5BEFF749">
      <w:pPr>
        <w:bidi w:val="0"/>
        <w:rPr>
          <w:rFonts w:hint="eastAsia" w:eastAsia="宋体"/>
          <w:lang w:eastAsia="zh-CN"/>
        </w:rPr>
      </w:pPr>
      <w:r>
        <w:rPr>
          <w:rFonts w:hint="eastAsia"/>
          <w:lang w:val="en-US" w:eastAsia="zh-CN"/>
        </w:rPr>
        <w:t>TDCS</w:t>
      </w:r>
      <w:r>
        <w:rPr>
          <w:rFonts w:hint="eastAsia"/>
        </w:rPr>
        <w:t>十维评估准则。基于MathTutorBench基准的认知评价框架，结合本研究情感引导的核心目标，扩展形成包含8项认知维度和2项情感维度的十维教学评价准则，作为奖励模型的训练目标和评价依据。各维度的定义如表3-4所示。</w:t>
      </w:r>
    </w:p>
    <w:p w14:paraId="19C3B8F1">
      <w:pPr>
        <w:pStyle w:val="8"/>
        <w:spacing w:before="48"/>
        <w:ind w:left="0" w:leftChars="0" w:firstLine="0" w:firstLineChars="0"/>
        <w:jc w:val="both"/>
        <w:rPr>
          <w:rFonts w:ascii="Times New Roman" w:hAnsi="Times New Roman" w:eastAsia="宋体"/>
          <w:sz w:val="24"/>
          <w:szCs w:val="24"/>
        </w:rPr>
      </w:pPr>
    </w:p>
    <w:p w14:paraId="06241F83">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14:textFill>
            <w14:solidFill>
              <w14:schemeClr w14:val="tx1"/>
            </w14:solidFill>
          </w14:textFill>
        </w:rPr>
        <w:t>-</w:t>
      </w:r>
      <w:r>
        <w:rPr>
          <w:rFonts w:hint="eastAsia" w:ascii="Times New Roman" w:hAnsi="Times New Roman" w:eastAsia="宋体"/>
          <w:color w:val="000000" w:themeColor="text1"/>
          <w:sz w:val="21"/>
          <w:szCs w:val="21"/>
          <w:lang w:val="en-US" w:eastAsia="zh-CN"/>
          <w14:textFill>
            <w14:solidFill>
              <w14:schemeClr w14:val="tx1"/>
            </w14:solidFill>
          </w14:textFill>
        </w:rPr>
        <w:t>4</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核心教学质量评估维度</w:t>
      </w:r>
    </w:p>
    <w:tbl>
      <w:tblPr>
        <w:tblStyle w:val="29"/>
        <w:tblW w:w="8346"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1"/>
        <w:gridCol w:w="6565"/>
      </w:tblGrid>
      <w:tr w14:paraId="29BB051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1" w:type="dxa"/>
            <w:tcBorders>
              <w:top w:val="single" w:color="000000" w:sz="12" w:space="0"/>
              <w:left w:val="nil"/>
              <w:bottom w:val="single" w:color="000000" w:sz="8" w:space="0"/>
              <w:right w:val="nil"/>
            </w:tcBorders>
            <w:vAlign w:val="center"/>
          </w:tcPr>
          <w:p w14:paraId="4FEC8C0D">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维度</w:t>
            </w:r>
          </w:p>
        </w:tc>
        <w:tc>
          <w:tcPr>
            <w:tcW w:w="6565" w:type="dxa"/>
            <w:tcBorders>
              <w:top w:val="single" w:color="000000" w:sz="12" w:space="0"/>
              <w:left w:val="nil"/>
              <w:bottom w:val="single" w:color="000000" w:sz="8" w:space="0"/>
              <w:right w:val="nil"/>
            </w:tcBorders>
            <w:vAlign w:val="center"/>
          </w:tcPr>
          <w:p w14:paraId="42F6F07C">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定义</w:t>
            </w:r>
          </w:p>
        </w:tc>
      </w:tr>
      <w:tr w14:paraId="7E8AC86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1" w:type="dxa"/>
            <w:tcBorders>
              <w:top w:val="nil"/>
              <w:left w:val="nil"/>
              <w:bottom w:val="nil"/>
              <w:right w:val="nil"/>
            </w:tcBorders>
            <w:vAlign w:val="center"/>
          </w:tcPr>
          <w:p w14:paraId="2DD2835B">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错因识别</w:t>
            </w:r>
          </w:p>
        </w:tc>
        <w:tc>
          <w:tcPr>
            <w:tcW w:w="6565" w:type="dxa"/>
            <w:tcBorders>
              <w:top w:val="nil"/>
              <w:left w:val="nil"/>
              <w:bottom w:val="nil"/>
              <w:right w:val="nil"/>
            </w:tcBorders>
            <w:vAlign w:val="center"/>
          </w:tcPr>
          <w:p w14:paraId="2220ACAB">
            <w:pPr>
              <w:spacing w:before="48"/>
              <w:ind w:firstLine="0" w:firstLineChars="0"/>
              <w:jc w:val="center"/>
              <w:textAlignment w:val="center"/>
              <w:rPr>
                <w:rFonts w:hint="eastAsia"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eastAsia="zh-CN"/>
                <w14:textFill>
                  <w14:solidFill>
                    <w14:schemeClr w14:val="tx1"/>
                  </w14:solidFill>
                </w14:textFill>
              </w:rPr>
              <w:t>系统是否正确识别了学生错误的类型和根源</w:t>
            </w:r>
          </w:p>
        </w:tc>
      </w:tr>
      <w:tr w14:paraId="4B8F9B2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29CCC13B">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错误定位</w:t>
            </w:r>
          </w:p>
        </w:tc>
        <w:tc>
          <w:tcPr>
            <w:tcW w:w="6565" w:type="dxa"/>
            <w:tcBorders>
              <w:top w:val="nil"/>
              <w:left w:val="nil"/>
              <w:bottom w:val="nil"/>
              <w:right w:val="nil"/>
            </w:tcBorders>
            <w:vAlign w:val="center"/>
          </w:tcPr>
          <w:p w14:paraId="28507051">
            <w:pPr>
              <w:autoSpaceDE w:val="0"/>
              <w:autoSpaceDN w:val="0"/>
              <w:spacing w:before="48"/>
              <w:ind w:firstLine="0" w:firstLineChars="0"/>
              <w:jc w:val="center"/>
              <w:textAlignment w:val="center"/>
              <w:rPr>
                <w:rFonts w:hint="eastAsia" w:eastAsia="宋体"/>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系统是否能够指向学生解答中的具体错误步骤</w:t>
            </w:r>
          </w:p>
        </w:tc>
      </w:tr>
      <w:tr w14:paraId="7DFBED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2F0EA47E">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答案泄露</w:t>
            </w:r>
          </w:p>
        </w:tc>
        <w:tc>
          <w:tcPr>
            <w:tcW w:w="6565" w:type="dxa"/>
            <w:tcBorders>
              <w:top w:val="nil"/>
              <w:left w:val="nil"/>
              <w:bottom w:val="nil"/>
              <w:right w:val="nil"/>
            </w:tcBorders>
            <w:vAlign w:val="center"/>
          </w:tcPr>
          <w:p w14:paraId="71E71BA4">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系统是否避免了过早给出最终答案或完整解法</w:t>
            </w:r>
          </w:p>
        </w:tc>
      </w:tr>
      <w:tr w14:paraId="3291CC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73DC6C08">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脚手架引导</w:t>
            </w:r>
          </w:p>
        </w:tc>
        <w:tc>
          <w:tcPr>
            <w:tcW w:w="6565" w:type="dxa"/>
            <w:tcBorders>
              <w:top w:val="nil"/>
              <w:left w:val="nil"/>
              <w:bottom w:val="nil"/>
              <w:right w:val="nil"/>
            </w:tcBorders>
            <w:vAlign w:val="center"/>
          </w:tcPr>
          <w:p w14:paraId="491CD8FD">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系统是否通过提示、分步等方式推进，而非一次性给出全部步骤</w:t>
            </w:r>
          </w:p>
        </w:tc>
      </w:tr>
      <w:tr w14:paraId="26D16FD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5CED4051">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可执行性</w:t>
            </w:r>
          </w:p>
        </w:tc>
        <w:tc>
          <w:tcPr>
            <w:tcW w:w="6565" w:type="dxa"/>
            <w:tcBorders>
              <w:top w:val="nil"/>
              <w:left w:val="nil"/>
              <w:bottom w:val="nil"/>
              <w:right w:val="nil"/>
            </w:tcBorders>
            <w:vAlign w:val="center"/>
          </w:tcPr>
          <w:p w14:paraId="12046FF3">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学生依据回复能够采取的下一步行动是否清晰</w:t>
            </w:r>
          </w:p>
        </w:tc>
      </w:tr>
      <w:tr w14:paraId="5CD748C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2D3D5266">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连贯性</w:t>
            </w:r>
          </w:p>
        </w:tc>
        <w:tc>
          <w:tcPr>
            <w:tcW w:w="6565" w:type="dxa"/>
            <w:tcBorders>
              <w:top w:val="nil"/>
              <w:left w:val="nil"/>
              <w:bottom w:val="nil"/>
              <w:right w:val="nil"/>
            </w:tcBorders>
            <w:vAlign w:val="center"/>
          </w:tcPr>
          <w:p w14:paraId="284EF7FF">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回复与题目信息、对话历史及当前学生发言是否逻辑连贯</w:t>
            </w:r>
          </w:p>
        </w:tc>
      </w:tr>
      <w:tr w14:paraId="14E78A5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074151FB">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教师语气</w:t>
            </w:r>
          </w:p>
        </w:tc>
        <w:tc>
          <w:tcPr>
            <w:tcW w:w="6565" w:type="dxa"/>
            <w:tcBorders>
              <w:top w:val="nil"/>
              <w:left w:val="nil"/>
              <w:bottom w:val="nil"/>
              <w:right w:val="nil"/>
            </w:tcBorders>
            <w:vAlign w:val="center"/>
          </w:tcPr>
          <w:p w14:paraId="41AD7485">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回复的语气是否耐心、专业，适合K12辅导场景</w:t>
            </w:r>
          </w:p>
        </w:tc>
      </w:tr>
      <w:tr w14:paraId="454F325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0D5363F2">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类人程度</w:t>
            </w:r>
          </w:p>
        </w:tc>
        <w:tc>
          <w:tcPr>
            <w:tcW w:w="6565" w:type="dxa"/>
            <w:tcBorders>
              <w:top w:val="nil"/>
              <w:left w:val="nil"/>
              <w:bottom w:val="nil"/>
              <w:right w:val="nil"/>
            </w:tcBorders>
            <w:vAlign w:val="center"/>
          </w:tcPr>
          <w:p w14:paraId="1B653730">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回复的语言风格是否接近真人教师，避免模板化表达</w:t>
            </w:r>
          </w:p>
        </w:tc>
      </w:tr>
      <w:tr w14:paraId="1570D5A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nil"/>
              <w:right w:val="nil"/>
            </w:tcBorders>
            <w:vAlign w:val="center"/>
          </w:tcPr>
          <w:p w14:paraId="6F532077">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情感支持度</w:t>
            </w:r>
          </w:p>
        </w:tc>
        <w:tc>
          <w:tcPr>
            <w:tcW w:w="6565" w:type="dxa"/>
            <w:tcBorders>
              <w:top w:val="nil"/>
              <w:left w:val="nil"/>
              <w:bottom w:val="nil"/>
              <w:right w:val="nil"/>
            </w:tcBorders>
            <w:vAlign w:val="center"/>
          </w:tcPr>
          <w:p w14:paraId="18FEA5AD">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回复是否识别并回应了学生的情绪状态</w:t>
            </w:r>
          </w:p>
        </w:tc>
      </w:tr>
      <w:tr w14:paraId="1B451A7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81" w:type="dxa"/>
            <w:tcBorders>
              <w:top w:val="nil"/>
              <w:left w:val="nil"/>
              <w:bottom w:val="single" w:color="000000" w:sz="12" w:space="0"/>
              <w:right w:val="nil"/>
            </w:tcBorders>
            <w:vAlign w:val="center"/>
          </w:tcPr>
          <w:p w14:paraId="619F11A7">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情绪响应适切度</w:t>
            </w:r>
          </w:p>
        </w:tc>
        <w:tc>
          <w:tcPr>
            <w:tcW w:w="6565" w:type="dxa"/>
            <w:tcBorders>
              <w:top w:val="nil"/>
              <w:left w:val="nil"/>
              <w:bottom w:val="single" w:color="000000" w:sz="12" w:space="0"/>
              <w:right w:val="nil"/>
            </w:tcBorders>
            <w:vAlign w:val="center"/>
          </w:tcPr>
          <w:p w14:paraId="03DB139C">
            <w:pPr>
              <w:autoSpaceDE w:val="0"/>
              <w:autoSpaceDN w:val="0"/>
              <w:spacing w:before="48"/>
              <w:ind w:firstLine="0" w:firstLineChars="0"/>
              <w:jc w:val="center"/>
              <w:textAlignment w:val="center"/>
              <w:rPr>
                <w:rFonts w:hint="eastAsia"/>
                <w:color w:val="000000" w:themeColor="text1"/>
                <w:kern w:val="0"/>
                <w:sz w:val="21"/>
                <w:szCs w:val="21"/>
                <w:lang w:eastAsia="zh-CN"/>
                <w14:textFill>
                  <w14:solidFill>
                    <w14:schemeClr w14:val="tx1"/>
                  </w14:solidFill>
                </w14:textFill>
              </w:rPr>
            </w:pPr>
            <w:r>
              <w:rPr>
                <w:rFonts w:hint="eastAsia"/>
                <w:color w:val="000000" w:themeColor="text1"/>
                <w:kern w:val="0"/>
                <w:sz w:val="21"/>
                <w:szCs w:val="21"/>
                <w:lang w:eastAsia="zh-CN"/>
                <w14:textFill>
                  <w14:solidFill>
                    <w14:schemeClr w14:val="tx1"/>
                  </w14:solidFill>
                </w14:textFill>
              </w:rPr>
              <w:t>回复所采取的策略是否与学生的情感相适应</w:t>
            </w:r>
          </w:p>
        </w:tc>
      </w:tr>
    </w:tbl>
    <w:p w14:paraId="1C0287CC">
      <w:pPr>
        <w:widowControl/>
        <w:spacing w:beforeLines="0" w:line="400" w:lineRule="exact"/>
        <w:ind w:left="0" w:leftChars="0" w:firstLine="0" w:firstLineChars="0"/>
        <w:rPr>
          <w:rFonts w:hint="default"/>
          <w:lang w:val="en-US" w:eastAsia="zh-CN"/>
        </w:rPr>
      </w:pPr>
    </w:p>
    <w:p w14:paraId="778EA44B">
      <w:pPr>
        <w:widowControl/>
        <w:spacing w:beforeLines="0" w:line="400" w:lineRule="exact"/>
        <w:ind w:firstLine="480"/>
        <w:rPr>
          <w:rFonts w:hint="eastAsia"/>
          <w:lang w:val="en-US" w:eastAsia="zh-CN"/>
        </w:rPr>
      </w:pPr>
      <w:r>
        <w:rPr>
          <w:rFonts w:hint="eastAsia"/>
          <w:lang w:val="en-US" w:eastAsia="zh-CN"/>
        </w:rPr>
        <w:t>奖励模型（Reward Model, RM）是一种专门用于评估文本质量的模型，其训练目标是学习人类教师的评估偏好。奖励模型的训练数据以偏好对的形式组织，每条偏好对包含同一教学上下文中的两个候选回复，分别标记为chosen和rejected。训练数据由三个来源构成，共同覆盖十维评估准则所涉及的认知诊断、教学策略与情感响应等维度。</w:t>
      </w:r>
    </w:p>
    <w:p w14:paraId="082315FC">
      <w:pPr>
        <w:widowControl/>
        <w:spacing w:beforeLines="0" w:line="400" w:lineRule="exact"/>
        <w:ind w:firstLine="480"/>
        <w:rPr>
          <w:rFonts w:hint="eastAsia"/>
          <w:lang w:val="en-US" w:eastAsia="zh-CN"/>
        </w:rPr>
      </w:pPr>
      <w:r>
        <w:rPr>
          <w:rFonts w:hint="eastAsia"/>
          <w:lang w:val="en-US" w:eastAsia="zh-CN"/>
        </w:rPr>
        <w:t>第一类（S1）来自MathTutorBench基准中的教学偏好数据集，共8000对偏好样本。该数据集的核心设计思想是通过训练奖励模型来区分资深教学专家与新手教师的回复。具体而言，chosen回复由具备丰富教学经验的专家教师撰写，采用引导式提问、分步提示等脚手架策略推进教学。rejected回复则由新手教师撰写，倾向于直接给出答案或完整解法。每条样本均包含题目文本、参考解答、历史对话上下文及当前学生发言，确保了偏好比较处于相同的教学情境中。</w:t>
      </w:r>
    </w:p>
    <w:p w14:paraId="11D7C594">
      <w:pPr>
        <w:widowControl/>
        <w:spacing w:beforeLines="0" w:line="400" w:lineRule="exact"/>
        <w:ind w:firstLine="480"/>
        <w:rPr>
          <w:rFonts w:hint="eastAsia"/>
          <w:lang w:val="en-US" w:eastAsia="zh-CN"/>
        </w:rPr>
      </w:pPr>
      <w:r>
        <w:rPr>
          <w:rFonts w:hint="eastAsia"/>
          <w:lang w:val="en-US" w:eastAsia="zh-CN"/>
        </w:rPr>
        <w:t>第二类（S2）从MathDial训练集中构建，共1707对。构建时，遍历MathDial训练对话中的每个学生轮次，提取数据集中的人类教师回复作为chosen候选。为保证chosen回复符合脚手架教学原则，对候选回复进行了筛选，过滤掉直接包含最终答案数值的回复，以及长度过短、仅包含简单对错判断的回复。rejected回复由模板生成，通过替换题目中的具体数值构造相应句式，表现为忽略学生的错误直接给出正确答案。</w:t>
      </w:r>
    </w:p>
    <w:p w14:paraId="2647FA89">
      <w:pPr>
        <w:widowControl/>
        <w:spacing w:beforeLines="0" w:line="400" w:lineRule="exact"/>
        <w:ind w:firstLine="480"/>
        <w:rPr>
          <w:rFonts w:hint="eastAsia"/>
          <w:lang w:val="en-US" w:eastAsia="zh-CN"/>
        </w:rPr>
      </w:pPr>
      <w:r>
        <w:rPr>
          <w:rFonts w:hint="eastAsia"/>
          <w:lang w:val="en-US" w:eastAsia="zh-CN"/>
        </w:rPr>
        <w:t>第三类（S3）以MathDial人类教师回复作为chosen，构造不同类型的教学失当回复作为rejected，共1000对，分为五个子类。子类A（280对）的rejected在泄题的同时附加贬低性评价，侧重教师语气与类人程度维度。子类B（350对）的rejected由大语言模型生成，在给定学生负向情绪时完全不包含共情语句、仅堆叠纠错，侧重情感支持度与情绪响应适切度维度。子类C（220对）的rejected一次性给出完整解题过程，侧重答案泄露与脚手架引导维度。子类D（100对）的rejected仅简短否定而不提供引导，侧重可执行性与错误定位维度。子类E（50对）的rejected以空泛鼓励回避具体引导，侧重情感支持度维度。</w:t>
      </w:r>
    </w:p>
    <w:p w14:paraId="4BE30CE3">
      <w:pPr>
        <w:widowControl/>
        <w:spacing w:beforeLines="0" w:line="400" w:lineRule="exact"/>
        <w:ind w:firstLine="480"/>
        <w:rPr>
          <w:rFonts w:hint="eastAsia"/>
          <w:lang w:val="en-US" w:eastAsia="zh-CN"/>
        </w:rPr>
      </w:pPr>
      <w:r>
        <w:rPr>
          <w:rFonts w:hint="eastAsia"/>
          <w:lang w:val="en-US" w:eastAsia="zh-CN"/>
        </w:rPr>
        <w:t>三类数据合并后共10707对，划分为训练集10189对、验证集518对，同一题目的样本不跨组出现。</w:t>
      </w:r>
    </w:p>
    <w:p w14:paraId="6CAC7364">
      <w:pPr>
        <w:widowControl/>
        <w:spacing w:beforeLines="0" w:line="400" w:lineRule="exact"/>
        <w:ind w:firstLine="480"/>
        <w:rPr>
          <w:rFonts w:hint="eastAsia"/>
          <w:lang w:val="en-US" w:eastAsia="zh-CN"/>
        </w:rPr>
      </w:pPr>
      <w:r>
        <w:rPr>
          <w:rFonts w:hint="eastAsia"/>
          <w:lang w:val="en-US" w:eastAsia="zh-CN"/>
        </w:rPr>
        <w:t>奖励模型训练。基座模型选用Qwen2.5-1.5B-Pedagogical-RM，该模型为序列分类架构，输出一个标量logit。在其上采用LoRA方式进行参数高效微调，秩为8，缩放系数为16，注入注意力投影层。训练时每个训练步按7:2:1的比例从S1、S2、S3中采样。损失函数采用Bradley-Terry负对数似然：</w:t>
      </w:r>
    </w:p>
    <w:p w14:paraId="3CC6D9F6">
      <w:pPr>
        <w:keepNext w:val="0"/>
        <w:keepLines w:val="0"/>
        <w:pageBreakBefore w:val="0"/>
        <w:widowControl/>
        <w:tabs>
          <w:tab w:val="center" w:pos="3780"/>
          <w:tab w:val="right" w:pos="7980"/>
        </w:tabs>
        <w:kinsoku/>
        <w:wordWrap/>
        <w:overflowPunct/>
        <w:topLinePunct w:val="0"/>
        <w:autoSpaceDE/>
        <w:autoSpaceDN/>
        <w:bidi w:val="0"/>
        <w:adjustRightInd w:val="0"/>
        <w:snapToGrid/>
        <w:spacing w:beforeLines="0" w:line="400" w:lineRule="exact"/>
        <w:ind w:firstLine="480"/>
        <w:jc w:val="center"/>
        <w:textAlignment w:val="auto"/>
        <w:rPr>
          <w:rFonts w:hint="eastAsia"/>
          <w:highlight w:val="none"/>
          <w:lang w:eastAsia="zh-CN"/>
        </w:rPr>
      </w:pPr>
      <w:r>
        <w:rPr>
          <w:rFonts w:hint="eastAsia" w:hAnsi="DejaVu Math TeX Gyre"/>
          <w:i w:val="0"/>
          <w:highlight w:val="none"/>
          <w:lang w:val="en-US" w:eastAsia="zh-CN"/>
        </w:rPr>
        <w:tab/>
      </w:r>
      <m:oMath>
        <m:r>
          <m:rPr>
            <m:scr m:val="script"/>
          </m:rPr>
          <w:rPr>
            <w:rFonts w:hint="default" w:ascii="Cambria Math" w:hAnsi="Cambria Math" w:eastAsia="MS Mincho" w:cs="MS Mincho"/>
            <w:highlight w:val="none"/>
            <w:lang w:val="en-US" w:eastAsia="zh-CN"/>
          </w:rPr>
          <m:t>ℒ</m:t>
        </m:r>
        <m:r>
          <m:rPr/>
          <w:rPr>
            <w:rFonts w:hint="default" w:ascii="Cambria Math" w:hAnsi="Cambria Math" w:cs="Times New Roman"/>
            <w:highlight w:val="none"/>
            <w:lang w:val="en-US" w:eastAsia="zh-CN"/>
          </w:rPr>
          <m:t>=−E[logσ(</m:t>
        </m:r>
        <m:sSub>
          <m:sSubPr>
            <m:ctrlPr>
              <w:rPr>
                <w:rFonts w:hint="default" w:ascii="Cambria Math" w:hAnsi="Cambria Math" w:cs="Times New Roman"/>
                <w:i/>
                <w:highlight w:val="none"/>
                <w:lang w:val="en-US" w:eastAsia="zh-CN"/>
              </w:rPr>
            </m:ctrlPr>
          </m:sSubPr>
          <m:e>
            <m:r>
              <m:rPr/>
              <w:rPr>
                <w:rFonts w:hint="default" w:ascii="Cambria Math" w:hAnsi="Cambria Math" w:cs="Times New Roman"/>
                <w:highlight w:val="none"/>
                <w:lang w:val="en-US" w:eastAsia="zh-CN"/>
              </w:rPr>
              <m:t>s</m:t>
            </m:r>
            <m:ctrlPr>
              <w:rPr>
                <w:rFonts w:hint="default" w:ascii="Cambria Math" w:hAnsi="Cambria Math" w:cs="Times New Roman"/>
                <w:i/>
                <w:highlight w:val="none"/>
                <w:lang w:val="en-US" w:eastAsia="zh-CN"/>
              </w:rPr>
            </m:ctrlPr>
          </m:e>
          <m:sub>
            <m:r>
              <m:rPr/>
              <w:rPr>
                <w:rFonts w:hint="default" w:ascii="Cambria Math" w:hAnsi="Cambria Math" w:cs="Times New Roman"/>
                <w:highlight w:val="none"/>
                <w:lang w:val="en-US" w:eastAsia="zh-CN"/>
              </w:rPr>
              <m:t>c</m:t>
            </m:r>
            <m:ctrlPr>
              <w:rPr>
                <w:rFonts w:hint="default" w:ascii="Cambria Math" w:hAnsi="Cambria Math" w:cs="Times New Roman"/>
                <w:i/>
                <w:highlight w:val="none"/>
                <w:lang w:val="en-US" w:eastAsia="zh-CN"/>
              </w:rPr>
            </m:ctrlPr>
          </m:sub>
        </m:sSub>
        <m:r>
          <m:rPr/>
          <w:rPr>
            <w:rFonts w:hint="default" w:ascii="Cambria Math" w:hAnsi="Cambria Math" w:cs="Times New Roman"/>
            <w:highlight w:val="none"/>
            <w:lang w:val="en-US" w:eastAsia="zh-CN"/>
          </w:rPr>
          <m:t>−</m:t>
        </m:r>
        <m:sSub>
          <m:sSubPr>
            <m:ctrlPr>
              <w:rPr>
                <w:rFonts w:hint="default" w:ascii="Cambria Math" w:hAnsi="Cambria Math" w:cs="Times New Roman"/>
                <w:i/>
                <w:highlight w:val="none"/>
                <w:lang w:val="en-US" w:eastAsia="zh-CN"/>
              </w:rPr>
            </m:ctrlPr>
          </m:sSubPr>
          <m:e>
            <m:r>
              <m:rPr/>
              <w:rPr>
                <w:rFonts w:hint="default" w:ascii="Cambria Math" w:hAnsi="Cambria Math" w:cs="Times New Roman"/>
                <w:highlight w:val="none"/>
                <w:lang w:val="en-US" w:eastAsia="zh-CN"/>
              </w:rPr>
              <m:t>s</m:t>
            </m:r>
            <m:ctrlPr>
              <w:rPr>
                <w:rFonts w:hint="default" w:ascii="Cambria Math" w:hAnsi="Cambria Math" w:cs="Times New Roman"/>
                <w:i/>
                <w:highlight w:val="none"/>
                <w:lang w:val="en-US" w:eastAsia="zh-CN"/>
              </w:rPr>
            </m:ctrlPr>
          </m:e>
          <m:sub>
            <m:r>
              <m:rPr/>
              <w:rPr>
                <w:rFonts w:hint="default" w:ascii="Cambria Math" w:hAnsi="Cambria Math" w:cs="Times New Roman"/>
                <w:highlight w:val="none"/>
                <w:lang w:val="en-US" w:eastAsia="zh-CN"/>
              </w:rPr>
              <m:t>r</m:t>
            </m:r>
            <m:ctrlPr>
              <w:rPr>
                <w:rFonts w:hint="default" w:ascii="Cambria Math" w:hAnsi="Cambria Math" w:cs="Times New Roman"/>
                <w:i/>
                <w:highlight w:val="none"/>
                <w:lang w:val="en-US" w:eastAsia="zh-CN"/>
              </w:rPr>
            </m:ctrlPr>
          </m:sub>
        </m:sSub>
        <m:r>
          <m:rPr/>
          <w:rPr>
            <w:rFonts w:hint="default" w:ascii="Cambria Math" w:hAnsi="Cambria Math" w:cs="Times New Roman"/>
            <w:highlight w:val="none"/>
            <w:lang w:val="en-US" w:eastAsia="zh-CN"/>
          </w:rPr>
          <m:t>)]</m:t>
        </m:r>
      </m:oMath>
      <w:r>
        <w:rPr>
          <w:rFonts w:hint="eastAsia" w:hAnsi="DejaVu Math TeX Gyre"/>
          <w:i w:val="0"/>
          <w:highlight w:val="none"/>
          <w:lang w:val="en-US" w:eastAsia="zh-CN"/>
        </w:rPr>
        <w:tab/>
      </w:r>
      <w:r>
        <w:rPr>
          <w:rFonts w:hint="eastAsia" w:hAnsi="DejaVu Math TeX Gyre" w:eastAsia="宋体" w:cs="Times New Roman"/>
          <w:i w:val="0"/>
          <w:kern w:val="2"/>
          <w:sz w:val="24"/>
          <w:szCs w:val="24"/>
          <w:highlight w:val="none"/>
          <w:lang w:val="en-US" w:eastAsia="zh-CN" w:bidi="ar-SA"/>
        </w:rPr>
        <w:t>（3-5）</w:t>
      </w:r>
    </w:p>
    <w:p w14:paraId="53EB6BF0">
      <w:pPr>
        <w:widowControl/>
        <w:spacing w:beforeLines="0" w:line="400" w:lineRule="exact"/>
        <w:ind w:firstLine="480"/>
        <w:rPr>
          <w:rFonts w:hint="eastAsia"/>
        </w:rPr>
      </w:pPr>
      <w:r>
        <w:rPr>
          <w:rFonts w:hint="eastAsia"/>
        </w:rPr>
        <w:t>其中</w:t>
      </w:r>
      <m:oMath>
        <m:sSub>
          <m:sSubPr>
            <m:ctrlPr>
              <w:rPr>
                <w:rFonts w:hint="default" w:ascii="DejaVu Math TeX Gyre" w:hAnsi="DejaVu Math TeX Gyre" w:eastAsia="宋体" w:cs="Times New Roman"/>
                <w:i/>
                <w:kern w:val="2"/>
                <w:sz w:val="24"/>
                <w:szCs w:val="24"/>
                <w:highlight w:val="none"/>
                <w:lang w:val="en-US" w:eastAsia="zh-CN" w:bidi="ar-SA"/>
              </w:rPr>
            </m:ctrlPr>
          </m:sSubPr>
          <m:e>
            <m:r>
              <m:rPr/>
              <w:rPr>
                <w:rFonts w:hint="default" w:ascii="DejaVu Math TeX Gyre" w:hAnsi="DejaVu Math TeX Gyre" w:eastAsia="宋体" w:cs="Times New Roman"/>
                <w:kern w:val="2"/>
                <w:sz w:val="24"/>
                <w:szCs w:val="24"/>
                <w:highlight w:val="none"/>
                <w:lang w:val="en-US" w:eastAsia="zh-CN" w:bidi="ar-SA"/>
              </w:rPr>
              <m:t>s</m:t>
            </m:r>
            <m:ctrlPr>
              <w:rPr>
                <w:rFonts w:hint="default" w:ascii="DejaVu Math TeX Gyre" w:hAnsi="DejaVu Math TeX Gyre" w:eastAsia="宋体" w:cs="Times New Roman"/>
                <w:i/>
                <w:kern w:val="2"/>
                <w:sz w:val="24"/>
                <w:szCs w:val="24"/>
                <w:highlight w:val="none"/>
                <w:lang w:val="en-US" w:eastAsia="zh-CN" w:bidi="ar-SA"/>
              </w:rPr>
            </m:ctrlPr>
          </m:e>
          <m:sub>
            <m:r>
              <m:rPr/>
              <w:rPr>
                <w:rFonts w:hint="default" w:ascii="DejaVu Math TeX Gyre" w:hAnsi="DejaVu Math TeX Gyre" w:eastAsia="宋体" w:cs="Times New Roman"/>
                <w:kern w:val="2"/>
                <w:sz w:val="24"/>
                <w:szCs w:val="24"/>
                <w:highlight w:val="none"/>
                <w:lang w:val="en-US" w:eastAsia="zh-CN" w:bidi="ar-SA"/>
              </w:rPr>
              <m:t>c</m:t>
            </m:r>
            <m:ctrlPr>
              <w:rPr>
                <w:rFonts w:hint="default" w:ascii="DejaVu Math TeX Gyre" w:hAnsi="DejaVu Math TeX Gyre" w:eastAsia="宋体" w:cs="Times New Roman"/>
                <w:i/>
                <w:kern w:val="2"/>
                <w:sz w:val="24"/>
                <w:szCs w:val="24"/>
                <w:highlight w:val="none"/>
                <w:lang w:val="en-US" w:eastAsia="zh-CN" w:bidi="ar-SA"/>
              </w:rPr>
            </m:ctrlPr>
          </m:sub>
        </m:sSub>
      </m:oMath>
      <w:r>
        <w:rPr>
          <w:rFonts w:hint="eastAsia"/>
        </w:rPr>
        <w:t>和</w:t>
      </w:r>
      <m:oMath>
        <m:sSub>
          <m:sSubPr>
            <m:ctrlPr>
              <w:rPr>
                <w:rFonts w:hint="default" w:ascii="DejaVu Math TeX Gyre" w:hAnsi="DejaVu Math TeX Gyre" w:eastAsia="宋体" w:cs="Times New Roman"/>
                <w:i/>
                <w:kern w:val="2"/>
                <w:sz w:val="24"/>
                <w:szCs w:val="24"/>
                <w:highlight w:val="none"/>
                <w:lang w:val="en-US" w:eastAsia="zh-CN" w:bidi="ar-SA"/>
              </w:rPr>
            </m:ctrlPr>
          </m:sSubPr>
          <m:e>
            <m:r>
              <m:rPr/>
              <w:rPr>
                <w:rFonts w:hint="default" w:ascii="DejaVu Math TeX Gyre" w:hAnsi="DejaVu Math TeX Gyre" w:eastAsia="宋体" w:cs="Times New Roman"/>
                <w:kern w:val="2"/>
                <w:sz w:val="24"/>
                <w:szCs w:val="24"/>
                <w:highlight w:val="none"/>
                <w:lang w:val="en-US" w:eastAsia="zh-CN" w:bidi="ar-SA"/>
              </w:rPr>
              <m:t>s</m:t>
            </m:r>
            <m:ctrlPr>
              <w:rPr>
                <w:rFonts w:hint="default" w:ascii="DejaVu Math TeX Gyre" w:hAnsi="DejaVu Math TeX Gyre" w:eastAsia="宋体" w:cs="Times New Roman"/>
                <w:i/>
                <w:kern w:val="2"/>
                <w:sz w:val="24"/>
                <w:szCs w:val="24"/>
                <w:highlight w:val="none"/>
                <w:lang w:val="en-US" w:eastAsia="zh-CN" w:bidi="ar-SA"/>
              </w:rPr>
            </m:ctrlPr>
          </m:e>
          <m:sub>
            <m:r>
              <m:rPr/>
              <w:rPr>
                <w:rFonts w:hint="default" w:ascii="DejaVu Math TeX Gyre" w:hAnsi="DejaVu Math TeX Gyre" w:eastAsia="宋体" w:cs="Times New Roman"/>
                <w:kern w:val="2"/>
                <w:sz w:val="24"/>
                <w:szCs w:val="24"/>
                <w:highlight w:val="none"/>
                <w:lang w:val="en-US" w:eastAsia="zh-CN" w:bidi="ar-SA"/>
              </w:rPr>
              <m:t>r</m:t>
            </m:r>
            <m:ctrlPr>
              <w:rPr>
                <w:rFonts w:hint="default" w:ascii="DejaVu Math TeX Gyre" w:hAnsi="DejaVu Math TeX Gyre" w:eastAsia="宋体" w:cs="Times New Roman"/>
                <w:i/>
                <w:kern w:val="2"/>
                <w:sz w:val="24"/>
                <w:szCs w:val="24"/>
                <w:highlight w:val="none"/>
                <w:lang w:val="en-US" w:eastAsia="zh-CN" w:bidi="ar-SA"/>
              </w:rPr>
            </m:ctrlPr>
          </m:sub>
        </m:sSub>
      </m:oMath>
      <w:r>
        <w:rPr>
          <w:rFonts w:hint="eastAsia"/>
        </w:rPr>
        <w:t>分别为chosen与rejected回复的模型输出logit。配对准确率定义为验证集中chosen回复得分高于rejected回复的样本所占的比例。训练完成后，验证集配对准确率约为75.1%。</w:t>
      </w:r>
    </w:p>
    <w:p w14:paraId="623EF42F">
      <w:pPr>
        <w:widowControl/>
        <w:spacing w:beforeLines="0" w:line="400" w:lineRule="exact"/>
        <w:ind w:firstLine="480"/>
        <w:rPr>
          <w:rFonts w:hint="eastAsia"/>
        </w:rPr>
      </w:pPr>
      <w:r>
        <w:rPr>
          <w:rFonts w:hint="eastAsia"/>
        </w:rPr>
        <w:t>评估输入构造与打分流程。将每条待评样本组织为统一的多轮对话格式，包含系统提示（即十维教学评价准则）、元信息块（涵盖题目文本、参考解答）、历史师生对话以及待评估的教师回复，由模型综合上述信息对当前教师回复给出0至10分的教学质量评分。实验中对测试集全部样本执行上述流程，汇总各实验组的得分均值与标准差，并采用配对bootstrap检验比较组间差异。</w:t>
      </w:r>
    </w:p>
    <w:p w14:paraId="4584D4FB">
      <w:pPr>
        <w:pStyle w:val="3"/>
        <w:numPr>
          <w:ilvl w:val="0"/>
          <w:numId w:val="0"/>
        </w:numPr>
        <w:spacing w:before="360" w:after="360"/>
        <w:rPr>
          <w:rFonts w:hint="eastAsia" w:ascii="黑体" w:hAnsi="黑体"/>
          <w:lang w:val="en-US" w:eastAsia="zh-CN"/>
        </w:rPr>
      </w:pPr>
      <w:bookmarkStart w:id="66" w:name="_Toc9023"/>
      <w:r>
        <w:rPr>
          <w:rFonts w:hint="eastAsia" w:ascii="黑体" w:hAnsi="黑体"/>
          <w:lang w:val="en-US" w:eastAsia="zh-CN"/>
        </w:rPr>
        <w:t>3.4  系统演示与交互流程</w:t>
      </w:r>
      <w:bookmarkEnd w:id="66"/>
    </w:p>
    <w:p w14:paraId="0475306D">
      <w:pPr>
        <w:widowControl/>
        <w:spacing w:beforeLines="0" w:line="400" w:lineRule="exact"/>
        <w:ind w:firstLine="480"/>
        <w:rPr>
          <w:rFonts w:hint="eastAsia"/>
        </w:rPr>
      </w:pPr>
      <w:r>
        <w:rPr>
          <w:rFonts w:hint="eastAsia"/>
        </w:rPr>
        <w:t>为展示提出的模块化显式决策架构的运行效果，验证系统在真实教学场景中的可用性，本研究开发了基于Web的数学辅导智能体演示系统。系统采用前后端分离架构，后端基于FastAPI构建REST接口并托管静态页面，前端采用深色主题的对话式</w:t>
      </w:r>
      <w:r>
        <w:rPr>
          <w:rFonts w:hint="eastAsia"/>
          <w:lang w:eastAsia="zh-CN"/>
        </w:rPr>
        <w:t>交互页面</w:t>
      </w:r>
      <w:r>
        <w:rPr>
          <w:rFonts w:hint="eastAsia"/>
        </w:rPr>
        <w:t>，便于功能演示。</w:t>
      </w:r>
    </w:p>
    <w:p w14:paraId="4C8739D3">
      <w:pPr>
        <w:widowControl/>
        <w:spacing w:beforeLines="0" w:line="400" w:lineRule="exact"/>
        <w:ind w:firstLine="480"/>
        <w:rPr>
          <w:rFonts w:hint="eastAsia"/>
        </w:rPr>
      </w:pPr>
      <w:r>
        <w:rPr>
          <w:rFonts w:hint="eastAsia"/>
        </w:rPr>
        <w:t>系统界</w:t>
      </w:r>
      <w:r>
        <w:rPr>
          <w:rFonts w:hint="eastAsia"/>
          <w:highlight w:val="none"/>
        </w:rPr>
        <w:t>面如图3-</w:t>
      </w:r>
      <w:r>
        <w:rPr>
          <w:rFonts w:hint="eastAsia"/>
          <w:highlight w:val="none"/>
          <w:lang w:val="en-US" w:eastAsia="zh-CN"/>
        </w:rPr>
        <w:t>4</w:t>
      </w:r>
      <w:r>
        <w:rPr>
          <w:rFonts w:hint="eastAsia"/>
          <w:highlight w:val="none"/>
        </w:rPr>
        <w:t>所</w:t>
      </w:r>
      <w:r>
        <w:rPr>
          <w:rFonts w:hint="eastAsia"/>
        </w:rPr>
        <w:t>示，由顶栏、对话区与输入区构成。顶栏提供新建对话与设置入口</w:t>
      </w:r>
      <w:r>
        <w:rPr>
          <w:rFonts w:hint="eastAsia"/>
          <w:lang w:eastAsia="zh-CN"/>
        </w:rPr>
        <w:t>，</w:t>
      </w:r>
      <w:r>
        <w:rPr>
          <w:rFonts w:hint="eastAsia"/>
        </w:rPr>
        <w:t>对话区采用聊天式布局，自动维护多轮会话历史</w:t>
      </w:r>
      <w:r>
        <w:rPr>
          <w:rFonts w:hint="eastAsia"/>
          <w:lang w:eastAsia="zh-CN"/>
        </w:rPr>
        <w:t>，</w:t>
      </w:r>
      <w:r>
        <w:rPr>
          <w:rFonts w:hint="eastAsia"/>
        </w:rPr>
        <w:t>输入区支持文本输入与提交。设置面板</w:t>
      </w:r>
      <w:r>
        <w:rPr>
          <w:rFonts w:hint="eastAsia"/>
          <w:lang w:eastAsia="zh-CN"/>
        </w:rPr>
        <w:t>支持</w:t>
      </w:r>
      <w:r>
        <w:rPr>
          <w:rFonts w:hint="eastAsia"/>
        </w:rPr>
        <w:t>B0（纯对话基线）、B1（规则策略系统）、B2（完整系统，含经验库增强）三种流水线配置的实时切换，以及Qwen生成式与DistilBERT判别式两种情感模型的在线选择。</w:t>
      </w:r>
    </w:p>
    <w:p w14:paraId="6B803EAC">
      <w:pPr>
        <w:keepNext w:val="0"/>
        <w:keepLines w:val="0"/>
        <w:widowControl/>
        <w:suppressLineNumbers w:val="0"/>
        <w:ind w:left="0" w:leftChars="0" w:firstLine="0" w:firstLineChars="0"/>
        <w:jc w:val="left"/>
      </w:pPr>
    </w:p>
    <w:p w14:paraId="5ECC624D">
      <w:pPr>
        <w:pStyle w:val="8"/>
        <w:spacing w:before="48"/>
        <w:ind w:firstLine="0" w:firstLineChars="0"/>
        <w:rPr>
          <w:rFonts w:hint="eastAsia" w:ascii="Times New Roman" w:hAnsi="Times New Roman" w:eastAsia="宋体"/>
          <w:sz w:val="21"/>
          <w:szCs w:val="21"/>
          <w:lang w:eastAsia="zh-CN"/>
        </w:rPr>
      </w:pPr>
      <w:r>
        <w:rPr>
          <w:rFonts w:hint="eastAsia" w:ascii="Times New Roman" w:hAnsi="Times New Roman" w:eastAsia="宋体"/>
          <w:sz w:val="21"/>
          <w:szCs w:val="21"/>
          <w:lang w:eastAsia="zh-CN"/>
        </w:rPr>
        <w:drawing>
          <wp:inline distT="0" distB="0" distL="114300" distR="114300">
            <wp:extent cx="5271135" cy="5854700"/>
            <wp:effectExtent l="0" t="0" r="1905" b="12700"/>
            <wp:docPr id="5" name="图片 5" descr="演示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演示界面"/>
                    <pic:cNvPicPr>
                      <a:picLocks noChangeAspect="1"/>
                    </pic:cNvPicPr>
                  </pic:nvPicPr>
                  <pic:blipFill>
                    <a:blip r:embed="rId43"/>
                    <a:stretch>
                      <a:fillRect/>
                    </a:stretch>
                  </pic:blipFill>
                  <pic:spPr>
                    <a:xfrm>
                      <a:off x="0" y="0"/>
                      <a:ext cx="5271135" cy="5854700"/>
                    </a:xfrm>
                    <a:prstGeom prst="rect">
                      <a:avLst/>
                    </a:prstGeom>
                  </pic:spPr>
                </pic:pic>
              </a:graphicData>
            </a:graphic>
          </wp:inline>
        </w:drawing>
      </w:r>
    </w:p>
    <w:p w14:paraId="1963F45E">
      <w:pPr>
        <w:pStyle w:val="8"/>
        <w:spacing w:before="48"/>
        <w:ind w:firstLine="0" w:firstLineChars="0"/>
        <w:rPr>
          <w:rFonts w:hint="eastAsia" w:eastAsia="宋体"/>
          <w:lang w:val="en-US" w:eastAsia="zh-CN"/>
        </w:rPr>
      </w:pPr>
      <w:r>
        <w:rPr>
          <w:rFonts w:ascii="宋体" w:hAnsi="宋体" w:eastAsia="宋体"/>
          <w:sz w:val="21"/>
          <w:szCs w:val="21"/>
        </w:rPr>
        <w:t>图</w:t>
      </w:r>
      <w:r>
        <w:rPr>
          <w:rFonts w:hint="default" w:ascii="Times New Roman" w:hAnsi="Times New Roman" w:eastAsia="宋体"/>
          <w:color w:val="000000" w:themeColor="text1"/>
          <w:sz w:val="21"/>
          <w:szCs w:val="21"/>
          <w:lang w:val="en-US" w:eastAsia="zh-CN"/>
          <w14:textFill>
            <w14:solidFill>
              <w14:schemeClr w14:val="tx1"/>
            </w14:solidFill>
          </w14:textFill>
        </w:rPr>
        <w:t>3</w:t>
      </w:r>
      <w:r>
        <w:rPr>
          <w:rFonts w:hint="eastAsia" w:ascii="Times New Roman" w:hAnsi="Times New Roman" w:eastAsia="宋体"/>
          <w:color w:val="000000" w:themeColor="text1"/>
          <w:sz w:val="21"/>
          <w:szCs w:val="21"/>
          <w:lang w:val="en-US" w:eastAsia="zh-CN"/>
          <w14:textFill>
            <w14:solidFill>
              <w14:schemeClr w14:val="tx1"/>
            </w14:solidFill>
          </w14:textFill>
        </w:rPr>
        <w:t>-4</w:t>
      </w:r>
      <w:r>
        <w:rPr>
          <w:rFonts w:ascii="Times New Roman" w:hAnsi="Times New Roman" w:eastAsia="宋体"/>
          <w:sz w:val="21"/>
          <w:szCs w:val="21"/>
        </w:rPr>
        <w:t xml:space="preserve">  </w:t>
      </w:r>
      <w:r>
        <w:rPr>
          <w:rFonts w:hint="eastAsia" w:ascii="宋体" w:hAnsi="宋体" w:eastAsia="宋体"/>
          <w:sz w:val="21"/>
          <w:szCs w:val="21"/>
          <w:lang w:eastAsia="zh-CN"/>
        </w:rPr>
        <w:t>教学助手演示界面</w:t>
      </w:r>
    </w:p>
    <w:p w14:paraId="4B6E61FD">
      <w:pPr>
        <w:widowControl/>
        <w:spacing w:beforeLines="0" w:line="400" w:lineRule="exact"/>
        <w:ind w:left="0" w:leftChars="0" w:firstLine="0" w:firstLineChars="0"/>
        <w:rPr>
          <w:rFonts w:hint="eastAsia"/>
        </w:rPr>
      </w:pPr>
    </w:p>
    <w:p w14:paraId="54CFA517">
      <w:pPr>
        <w:widowControl/>
        <w:spacing w:beforeLines="0" w:line="400" w:lineRule="exact"/>
        <w:ind w:firstLine="480"/>
        <w:rPr>
          <w:rFonts w:hint="eastAsia"/>
          <w:lang w:eastAsia="zh-CN"/>
        </w:rPr>
      </w:pPr>
      <w:r>
        <w:rPr>
          <w:rFonts w:hint="eastAsia"/>
        </w:rPr>
        <w:t>单轮交互流程与主实验完全一致，依次执行会话管理、错误诊断、情感识别、策略匹配与受控生成。每条回复下方设有可折叠洞察条，以标签形式展示验证、情感与策略决策结果，点击可查看详细参数与完整流水线追踪数据</w:t>
      </w:r>
      <w:r>
        <w:rPr>
          <w:rFonts w:hint="eastAsia"/>
          <w:lang w:eastAsia="zh-CN"/>
        </w:rPr>
        <w:t>。</w:t>
      </w:r>
    </w:p>
    <w:p w14:paraId="0325E2DF">
      <w:pPr>
        <w:pStyle w:val="3"/>
        <w:numPr>
          <w:ilvl w:val="0"/>
          <w:numId w:val="0"/>
        </w:numPr>
        <w:spacing w:before="360" w:after="360"/>
        <w:rPr>
          <w:rFonts w:hint="eastAsia" w:ascii="黑体" w:hAnsi="黑体"/>
          <w:lang w:val="en-US" w:eastAsia="zh-CN"/>
        </w:rPr>
      </w:pPr>
      <w:bookmarkStart w:id="67" w:name="_Toc32215"/>
      <w:r>
        <w:rPr>
          <w:rFonts w:hint="eastAsia" w:ascii="黑体" w:hAnsi="黑体"/>
          <w:lang w:val="en-US" w:eastAsia="zh-CN"/>
        </w:rPr>
        <w:t>3.5  本章小结</w:t>
      </w:r>
      <w:bookmarkEnd w:id="67"/>
    </w:p>
    <w:p w14:paraId="1B6570CC">
      <w:pPr>
        <w:widowControl/>
        <w:spacing w:beforeLines="0" w:line="400" w:lineRule="exact"/>
        <w:ind w:firstLine="480"/>
        <w:rPr>
          <w:rFonts w:hint="eastAsia"/>
          <w:lang w:eastAsia="zh-CN"/>
        </w:rPr>
      </w:pPr>
      <w:r>
        <w:rPr>
          <w:rFonts w:hint="eastAsia"/>
          <w:lang w:eastAsia="zh-CN"/>
        </w:rPr>
        <w:t>本章详细介绍了情感引导型对话智能体的设计与实现。首先给出了教学对话生成任务的形式化定义，然后阐述了七个核心功能模块的设计与实现。数据预处理模块构建了统一的轮次级样本处理管线。错误诊断模块实现对学生解题错误的结构化识别与诊断。情感识别模块同时实现了判别式和生成式两种技术路线，为不同部署场景提供了灵活的选择空间。规则策略与经验库协同模块采用规则保底+经验增强的双层决策架构，构成了整个系统的决策中枢。GSM8K-RAG模块提供外部教学知识支持。受控生成模块通过分层提示词架构实现了教学原则从软建议到硬约束的转变。奖励模型评估模块扩展了MathTutorBench基准，构建了包含情感维度的TDCS十维综合评估体系，为后续实验提供了量化评价工具。最后开发了基于Web的数学辅导智能体演示系统，实现了多轮对话交互、实时决策结果可视化及多配置切换功能，验证了系统在真实教学场景中的可用性。本章完成的系统设计与工程实现为后续的实验验证奠定了基础，第四章将通过多维度对比实验，系统评估该架构的教学效果、各模块的独立贡献及不同部署场景下的性能差异。</w:t>
      </w:r>
    </w:p>
    <w:p w14:paraId="360E4BED">
      <w:pPr>
        <w:pStyle w:val="2"/>
        <w:keepNext/>
        <w:keepLines/>
        <w:pageBreakBefore/>
        <w:widowControl/>
        <w:kinsoku/>
        <w:wordWrap/>
        <w:overflowPunct/>
        <w:topLinePunct w:val="0"/>
        <w:autoSpaceDE/>
        <w:autoSpaceDN/>
        <w:bidi w:val="0"/>
        <w:adjustRightInd/>
        <w:snapToGrid w:val="0"/>
        <w:spacing w:before="600" w:after="600"/>
        <w:ind w:left="0" w:firstLine="0"/>
        <w:textAlignment w:val="auto"/>
        <w:rPr>
          <w:rFonts w:hint="eastAsia"/>
          <w:sz w:val="30"/>
          <w:szCs w:val="30"/>
        </w:rPr>
      </w:pPr>
      <w:r>
        <w:rPr>
          <w:rFonts w:hint="eastAsia"/>
          <w:sz w:val="30"/>
          <w:szCs w:val="30"/>
          <w:lang w:val="en-US" w:eastAsia="zh-CN"/>
        </w:rPr>
        <w:t xml:space="preserve"> </w:t>
      </w:r>
      <w:bookmarkStart w:id="68" w:name="_Toc3255"/>
      <w:r>
        <w:rPr>
          <w:rFonts w:hint="eastAsia"/>
          <w:sz w:val="30"/>
          <w:szCs w:val="30"/>
          <w:lang w:val="en-US" w:eastAsia="zh-CN"/>
        </w:rPr>
        <w:t>系统实验与结果分析</w:t>
      </w:r>
      <w:bookmarkEnd w:id="68"/>
    </w:p>
    <w:p w14:paraId="2F2C50EB">
      <w:pPr>
        <w:bidi w:val="0"/>
        <w:rPr>
          <w:rFonts w:hint="eastAsia"/>
          <w:lang w:val="en-US" w:eastAsia="zh-CN"/>
        </w:rPr>
      </w:pPr>
      <w:r>
        <w:rPr>
          <w:rFonts w:hint="eastAsia"/>
          <w:lang w:val="en-US" w:eastAsia="zh-CN"/>
        </w:rPr>
        <w:t>本章通过系统性的实验，从多个维度对本文所构建的情感引导型对话智能体的各项性能进行观察与分析。实验设计遵循从整体到局部、从内部到外部的逻辑递进原则：首先通过梯度系统验证确认整体架构的效果，然后通过双路线情感模型对比和多基座模型验证评估系统的鲁棒性，接着通过消融实验量化各核心模块的贡献，最后通过子群分析和案例分析观察系统在不同条件下的行为差异。</w:t>
      </w:r>
    </w:p>
    <w:p w14:paraId="26AE98A5">
      <w:pPr>
        <w:pStyle w:val="3"/>
        <w:numPr>
          <w:ilvl w:val="0"/>
          <w:numId w:val="0"/>
        </w:numPr>
        <w:spacing w:before="360" w:after="360"/>
        <w:rPr>
          <w:rFonts w:hint="default" w:ascii="黑体" w:hAnsi="黑体"/>
          <w:lang w:val="en-US" w:eastAsia="zh-CN"/>
        </w:rPr>
      </w:pPr>
      <w:bookmarkStart w:id="69" w:name="_Toc13961"/>
      <w:r>
        <w:rPr>
          <w:rFonts w:hint="eastAsia" w:ascii="黑体" w:hAnsi="黑体"/>
          <w:lang w:val="en-US" w:eastAsia="zh-CN"/>
        </w:rPr>
        <w:t>4.1  实验设计与结果</w:t>
      </w:r>
      <w:bookmarkEnd w:id="69"/>
    </w:p>
    <w:p w14:paraId="0BC75779">
      <w:pPr>
        <w:pStyle w:val="4"/>
        <w:numPr>
          <w:ilvl w:val="0"/>
          <w:numId w:val="0"/>
        </w:numPr>
        <w:spacing w:before="240" w:after="240"/>
        <w:rPr>
          <w:rFonts w:hint="eastAsia" w:ascii="黑体" w:hAnsi="黑体" w:eastAsia="黑体" w:cs="Times New Roman"/>
          <w:bCs/>
          <w:kern w:val="2"/>
          <w:sz w:val="28"/>
          <w:szCs w:val="32"/>
          <w:lang w:val="en-US" w:eastAsia="zh-CN" w:bidi="ar-SA"/>
        </w:rPr>
      </w:pPr>
      <w:bookmarkStart w:id="70" w:name="_Toc24173"/>
      <w:r>
        <w:rPr>
          <w:rFonts w:hint="eastAsia" w:ascii="黑体" w:hAnsi="黑体" w:cs="Times New Roman"/>
          <w:bCs/>
          <w:kern w:val="2"/>
          <w:sz w:val="28"/>
          <w:szCs w:val="32"/>
          <w:lang w:val="en-US" w:eastAsia="zh-CN" w:bidi="ar-SA"/>
        </w:rPr>
        <w:t>4</w:t>
      </w:r>
      <w:r>
        <w:rPr>
          <w:rFonts w:hint="eastAsia" w:ascii="黑体" w:hAnsi="黑体" w:eastAsia="黑体" w:cs="Times New Roman"/>
          <w:bCs/>
          <w:kern w:val="2"/>
          <w:sz w:val="28"/>
          <w:szCs w:val="32"/>
          <w:lang w:val="en-US" w:eastAsia="zh-CN" w:bidi="ar-SA"/>
        </w:rPr>
        <w:t>.</w:t>
      </w:r>
      <w:r>
        <w:rPr>
          <w:rFonts w:hint="eastAsia" w:ascii="黑体" w:hAnsi="黑体" w:cs="Times New Roman"/>
          <w:bCs/>
          <w:kern w:val="2"/>
          <w:sz w:val="28"/>
          <w:szCs w:val="32"/>
          <w:lang w:val="en-US" w:eastAsia="zh-CN" w:bidi="ar-SA"/>
        </w:rPr>
        <w:t>1</w:t>
      </w:r>
      <w:r>
        <w:rPr>
          <w:rFonts w:hint="eastAsia" w:ascii="黑体" w:hAnsi="黑体" w:eastAsia="黑体" w:cs="Times New Roman"/>
          <w:bCs/>
          <w:kern w:val="2"/>
          <w:sz w:val="28"/>
          <w:szCs w:val="32"/>
          <w:lang w:val="en-US" w:eastAsia="zh-CN" w:bidi="ar-SA"/>
        </w:rPr>
        <w:t>.1  实验设置</w:t>
      </w:r>
      <w:bookmarkEnd w:id="70"/>
    </w:p>
    <w:p w14:paraId="52D17186">
      <w:pPr>
        <w:widowControl/>
        <w:spacing w:beforeLines="0" w:line="400" w:lineRule="exact"/>
        <w:ind w:firstLine="480"/>
        <w:rPr>
          <w:rFonts w:hint="eastAsia"/>
        </w:rPr>
      </w:pPr>
      <w:r>
        <w:rPr>
          <w:rFonts w:hint="eastAsia"/>
        </w:rPr>
        <w:t>数据集以MathDial数据集的turn级样本为统一评测粒度，固定测试集规模为3093条。测试集样本覆盖概念错误、计算错误、理解错误、逻辑错误四类错误类型，以及中性、自信、困惑、挫败、焦虑五类情感状态，分布与整体数据集保持一致。训练集（12598条）用于情感识别模型的训练，测试集全程未被用于任何模型的训练过程。</w:t>
      </w:r>
    </w:p>
    <w:p w14:paraId="1068302D">
      <w:pPr>
        <w:widowControl/>
        <w:spacing w:beforeLines="0" w:line="400" w:lineRule="exact"/>
        <w:ind w:firstLine="480"/>
        <w:rPr>
          <w:rFonts w:hint="eastAsia"/>
          <w:lang w:val="en-US" w:eastAsia="zh-CN"/>
        </w:rPr>
      </w:pPr>
      <w:r>
        <w:rPr>
          <w:rFonts w:hint="eastAsia"/>
          <w:lang w:val="en-US" w:eastAsia="zh-CN"/>
        </w:rPr>
        <w:t>所有实验均在配备NVIDIA GeForce RTX 5090 GPU的Linux服务器上完成。轻量级情感分类模型、生成式情感模型及教学奖励模型在本地GPU加载推理。</w:t>
      </w:r>
    </w:p>
    <w:p w14:paraId="7B433DF2">
      <w:pPr>
        <w:widowControl/>
        <w:spacing w:beforeLines="0" w:line="400" w:lineRule="exact"/>
        <w:ind w:firstLine="480"/>
        <w:rPr>
          <w:rFonts w:hint="eastAsia"/>
          <w:lang w:val="en-US" w:eastAsia="zh-CN"/>
        </w:rPr>
      </w:pPr>
      <w:r>
        <w:rPr>
          <w:rFonts w:hint="eastAsia"/>
          <w:lang w:val="en-US" w:eastAsia="zh-CN"/>
        </w:rPr>
        <w:t>主实验生成参数统一设置为temperature=0.2、max_tokens=25。多模型对照实验采用temperature=0.7、max_tokens=512的生成配置，非流式输出。</w:t>
      </w:r>
    </w:p>
    <w:p w14:paraId="600FFABC">
      <w:pPr>
        <w:pStyle w:val="4"/>
        <w:numPr>
          <w:ilvl w:val="0"/>
          <w:numId w:val="0"/>
        </w:numPr>
        <w:spacing w:before="240" w:after="240"/>
        <w:rPr>
          <w:rFonts w:hint="eastAsia" w:ascii="黑体" w:hAnsi="黑体"/>
          <w:lang w:val="en-US" w:eastAsia="zh-CN"/>
        </w:rPr>
      </w:pPr>
      <w:bookmarkStart w:id="71" w:name="_Toc15527"/>
      <w:r>
        <w:rPr>
          <w:rFonts w:hint="eastAsia" w:ascii="黑体" w:hAnsi="黑体"/>
          <w:lang w:val="en-US" w:eastAsia="zh-CN"/>
        </w:rPr>
        <w:t>4</w:t>
      </w:r>
      <w:r>
        <w:rPr>
          <w:rFonts w:hint="eastAsia"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2</w:t>
      </w:r>
      <w:r>
        <w:rPr>
          <w:rFonts w:ascii="黑体" w:hAnsi="黑体"/>
        </w:rPr>
        <w:t xml:space="preserve"> </w:t>
      </w:r>
      <w:r>
        <w:rPr>
          <w:rFonts w:hint="eastAsia" w:ascii="黑体" w:hAnsi="黑体"/>
          <w:lang w:val="en-US" w:eastAsia="zh-CN"/>
        </w:rPr>
        <w:t xml:space="preserve"> 评价方法</w:t>
      </w:r>
      <w:bookmarkEnd w:id="71"/>
    </w:p>
    <w:p w14:paraId="6EBFACA6">
      <w:pPr>
        <w:widowControl/>
        <w:spacing w:beforeLines="0" w:line="400" w:lineRule="exact"/>
        <w:ind w:firstLine="480"/>
        <w:rPr>
          <w:rFonts w:hint="eastAsia"/>
        </w:rPr>
      </w:pPr>
      <w:r>
        <w:rPr>
          <w:rFonts w:hint="eastAsia"/>
        </w:rPr>
        <w:t>本研究采用基于奖励模型的</w:t>
      </w:r>
      <w:r>
        <w:rPr>
          <w:rFonts w:hint="eastAsia"/>
          <w:lang w:val="en-US" w:eastAsia="zh-CN"/>
        </w:rPr>
        <w:t>TDCS</w:t>
      </w:r>
      <w:r>
        <w:rPr>
          <w:rFonts w:hint="eastAsia"/>
        </w:rPr>
        <w:t>教学质量评估方法，核心指标包括：</w:t>
      </w:r>
    </w:p>
    <w:p w14:paraId="598925D5">
      <w:pPr>
        <w:widowControl/>
        <w:spacing w:beforeLines="0" w:line="400" w:lineRule="exact"/>
        <w:ind w:firstLine="480"/>
        <w:rPr>
          <w:rFonts w:hint="eastAsia"/>
          <w:lang w:eastAsia="zh-CN"/>
        </w:rPr>
      </w:pPr>
      <w:r>
        <w:rPr>
          <w:rFonts w:hint="eastAsia"/>
          <w:lang w:val="en-US" w:eastAsia="zh-CN"/>
        </w:rPr>
        <w:t>TDCS</w:t>
      </w:r>
      <w:r>
        <w:rPr>
          <w:rFonts w:hint="eastAsia"/>
        </w:rPr>
        <w:t xml:space="preserve"> Mean：奖励模型得分的均值，衡量整体教学质量，取值范围0-10分，分数越高表示教学质量越好。</w:t>
      </w:r>
    </w:p>
    <w:p w14:paraId="6695D39E">
      <w:pPr>
        <w:widowControl/>
        <w:spacing w:beforeLines="0" w:line="400" w:lineRule="exact"/>
        <w:ind w:firstLine="480"/>
        <w:rPr>
          <w:rFonts w:hint="eastAsia"/>
          <w:lang w:eastAsia="zh-CN"/>
        </w:rPr>
      </w:pPr>
      <w:r>
        <w:rPr>
          <w:rFonts w:hint="eastAsia"/>
          <w:lang w:val="en-US" w:eastAsia="zh-CN"/>
        </w:rPr>
        <w:t>TDCS</w:t>
      </w:r>
      <w:r>
        <w:rPr>
          <w:rFonts w:hint="eastAsia"/>
          <w:lang w:eastAsia="zh-CN"/>
        </w:rPr>
        <w:t xml:space="preserve"> Std：奖励模型得分的标准差，衡量系统输出的稳定性。</w:t>
      </w:r>
    </w:p>
    <w:p w14:paraId="2A54A963">
      <w:pPr>
        <w:widowControl/>
        <w:spacing w:beforeLines="0" w:line="400" w:lineRule="exact"/>
        <w:ind w:firstLine="480"/>
        <w:rPr>
          <w:rFonts w:hint="eastAsia"/>
          <w:lang w:eastAsia="zh-CN"/>
        </w:rPr>
      </w:pPr>
      <w:r>
        <w:rPr>
          <w:rFonts w:hint="eastAsia"/>
          <w:lang w:eastAsia="zh-CN"/>
        </w:rPr>
        <w:t>配对提升</w:t>
      </w:r>
      <w:r>
        <w:rPr>
          <w:rFonts w:hint="default" w:ascii="Times New Roman" w:hAnsi="Times New Roman" w:cs="Times New Roman"/>
          <w:lang w:eastAsia="zh-CN"/>
        </w:rPr>
        <w:t>Δ</w:t>
      </w:r>
      <w:r>
        <w:rPr>
          <w:rFonts w:hint="eastAsia"/>
          <w:lang w:eastAsia="zh-CN"/>
        </w:rPr>
        <w:t>：衡量实验组相对于基线组的提升幅度。</w:t>
      </w:r>
    </w:p>
    <w:p w14:paraId="5D0D1F50">
      <w:pPr>
        <w:widowControl/>
        <w:spacing w:beforeLines="0" w:line="400" w:lineRule="exact"/>
        <w:ind w:firstLine="480"/>
        <w:rPr>
          <w:rFonts w:hint="eastAsia"/>
          <w:lang w:eastAsia="zh-CN"/>
        </w:rPr>
      </w:pPr>
      <w:r>
        <w:rPr>
          <w:rFonts w:hint="eastAsia"/>
          <w:lang w:eastAsia="zh-CN"/>
        </w:rPr>
        <w:t>95%置信区间（CI）：通过10000次配对bootstrap重抽样计算，若CI完全大于0，则认为提升具有统计显著性。</w:t>
      </w:r>
    </w:p>
    <w:p w14:paraId="2F78F9B6">
      <w:pPr>
        <w:widowControl/>
        <w:spacing w:beforeLines="0" w:line="400" w:lineRule="exact"/>
        <w:ind w:firstLine="480"/>
        <w:rPr>
          <w:rFonts w:hint="default"/>
          <w:lang w:val="en-US" w:eastAsia="zh-CN"/>
        </w:rPr>
      </w:pPr>
      <w:r>
        <w:rPr>
          <w:rFonts w:hint="eastAsia"/>
        </w:rPr>
        <w:t>其中，</w:t>
      </w:r>
      <w:r>
        <w:rPr>
          <w:rFonts w:hint="eastAsia"/>
          <w:lang w:val="en-US" w:eastAsia="zh-CN"/>
        </w:rPr>
        <w:t>TDCS</w:t>
      </w:r>
      <w:r>
        <w:rPr>
          <w:rFonts w:hint="eastAsia"/>
        </w:rPr>
        <w:t xml:space="preserve"> Mea</w:t>
      </w:r>
      <w:r>
        <w:rPr>
          <w:rFonts w:hint="eastAsia"/>
          <w:lang w:val="en-US" w:eastAsia="zh-CN"/>
        </w:rPr>
        <w:t>n、TDCS</w:t>
      </w:r>
      <w:r>
        <w:rPr>
          <w:rFonts w:hint="eastAsia"/>
        </w:rPr>
        <w:t xml:space="preserve"> Std</w:t>
      </w:r>
      <w:r>
        <w:rPr>
          <w:rFonts w:hint="eastAsia"/>
          <w:lang w:eastAsia="zh-CN"/>
        </w:rPr>
        <w:t>和配对提升</w:t>
      </w:r>
      <w:r>
        <w:rPr>
          <w:rFonts w:hint="default" w:ascii="Times New Roman" w:hAnsi="Times New Roman" w:cs="Times New Roman"/>
          <w:lang w:eastAsia="zh-CN"/>
        </w:rPr>
        <w:t>Δ</w:t>
      </w:r>
      <w:r>
        <w:rPr>
          <w:rFonts w:hint="eastAsia"/>
          <w:lang w:eastAsia="zh-CN"/>
        </w:rPr>
        <w:t>的</w:t>
      </w:r>
      <w:r>
        <w:rPr>
          <w:rFonts w:hint="eastAsia"/>
          <w:lang w:val="en-US" w:eastAsia="zh-CN"/>
        </w:rPr>
        <w:t>公式如下：</w:t>
      </w:r>
    </w:p>
    <w:p w14:paraId="3679DC21">
      <w:pPr>
        <w:keepNext w:val="0"/>
        <w:keepLines w:val="0"/>
        <w:pageBreakBefore w:val="0"/>
        <w:widowControl w:val="0"/>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highlight w:val="none"/>
        </w:rPr>
      </w:pPr>
      <w:r>
        <w:rPr>
          <w:rFonts w:hint="eastAsia"/>
          <w:position w:val="-24"/>
          <w:szCs w:val="21"/>
          <w:highlight w:val="none"/>
          <w:lang w:val="en-US" w:eastAsia="zh-CN"/>
        </w:rPr>
        <w:tab/>
      </w:r>
      <w:r>
        <w:rPr>
          <w:position w:val="-24"/>
          <w:szCs w:val="21"/>
          <w:highlight w:val="none"/>
        </w:rPr>
        <w:object>
          <v:shape id="_x0000_i1029" o:spt="75" type="#_x0000_t75" style="height:33.4pt;width:118.6pt;" o:ole="t" filled="f" o:preferrelative="t" stroked="f" coordsize="21600,21600">
            <v:path/>
            <v:fill on="f" focussize="0,0"/>
            <v:stroke on="f"/>
            <v:imagedata r:id="rId45" o:title=""/>
            <o:lock v:ext="edit" aspectratio="t"/>
            <w10:wrap type="none"/>
            <w10:anchorlock/>
          </v:shape>
          <o:OLEObject Type="Embed" ProgID="Equation.DSMT4" ShapeID="_x0000_i1029" DrawAspect="Content" ObjectID="_1468075729" r:id="rId44">
            <o:LockedField>false</o:LockedField>
          </o:OLEObject>
        </w:object>
      </w:r>
      <w:r>
        <w:rPr>
          <w:rFonts w:hint="eastAsia"/>
          <w:position w:val="-24"/>
          <w:szCs w:val="21"/>
          <w:highlight w:val="none"/>
          <w:lang w:val="en-US" w:eastAsia="zh-CN"/>
        </w:rPr>
        <w:tab/>
      </w:r>
      <w:r>
        <w:rPr>
          <w:rFonts w:hint="eastAsia" w:hAnsi="DejaVu Math TeX Gyre" w:eastAsia="宋体" w:cs="Times New Roman"/>
          <w:i w:val="0"/>
          <w:kern w:val="2"/>
          <w:sz w:val="24"/>
          <w:szCs w:val="24"/>
          <w:highlight w:val="none"/>
          <w:lang w:val="en-US" w:eastAsia="zh-CN" w:bidi="ar-SA"/>
        </w:rPr>
        <w:t>（</w:t>
      </w:r>
      <w:r>
        <w:rPr>
          <w:rFonts w:hint="eastAsia" w:hAnsi="DejaVu Math TeX Gyre" w:cs="Times New Roman"/>
          <w:i w:val="0"/>
          <w:kern w:val="2"/>
          <w:sz w:val="24"/>
          <w:szCs w:val="24"/>
          <w:highlight w:val="none"/>
          <w:lang w:val="en-US" w:eastAsia="zh-CN" w:bidi="ar-SA"/>
        </w:rPr>
        <w:t>4</w:t>
      </w:r>
      <w:r>
        <w:rPr>
          <w:rFonts w:hint="eastAsia" w:hAnsi="DejaVu Math TeX Gyre" w:eastAsia="宋体" w:cs="Times New Roman"/>
          <w:i w:val="0"/>
          <w:kern w:val="2"/>
          <w:sz w:val="24"/>
          <w:szCs w:val="24"/>
          <w:highlight w:val="none"/>
          <w:lang w:val="en-US" w:eastAsia="zh-CN" w:bidi="ar-SA"/>
        </w:rPr>
        <w:t>-</w:t>
      </w:r>
      <w:r>
        <w:rPr>
          <w:rFonts w:hint="eastAsia" w:hAnsi="DejaVu Math TeX Gyre" w:cs="Times New Roman"/>
          <w:i w:val="0"/>
          <w:kern w:val="2"/>
          <w:sz w:val="24"/>
          <w:szCs w:val="24"/>
          <w:highlight w:val="none"/>
          <w:lang w:val="en-US" w:eastAsia="zh-CN" w:bidi="ar-SA"/>
        </w:rPr>
        <w:t>1</w:t>
      </w:r>
      <w:r>
        <w:rPr>
          <w:rFonts w:hint="eastAsia" w:hAnsi="DejaVu Math TeX Gyre" w:eastAsia="宋体" w:cs="Times New Roman"/>
          <w:i w:val="0"/>
          <w:kern w:val="2"/>
          <w:sz w:val="24"/>
          <w:szCs w:val="24"/>
          <w:highlight w:val="none"/>
          <w:lang w:val="en-US" w:eastAsia="zh-CN" w:bidi="ar-SA"/>
        </w:rPr>
        <w:t>）</w:t>
      </w:r>
    </w:p>
    <w:p w14:paraId="13A7CBE1">
      <w:pPr>
        <w:keepNext w:val="0"/>
        <w:keepLines w:val="0"/>
        <w:pageBreakBefore w:val="0"/>
        <w:widowControl w:val="0"/>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rFonts w:hint="eastAsia"/>
          <w:highlight w:val="none"/>
        </w:rPr>
      </w:pPr>
      <w:r>
        <w:rPr>
          <w:rFonts w:hint="eastAsia"/>
          <w:position w:val="-26"/>
          <w:szCs w:val="21"/>
          <w:highlight w:val="none"/>
          <w:lang w:val="en-US" w:eastAsia="zh-CN"/>
        </w:rPr>
        <w:tab/>
      </w:r>
      <w:r>
        <w:rPr>
          <w:position w:val="-26"/>
          <w:szCs w:val="21"/>
          <w:highlight w:val="none"/>
        </w:rPr>
        <w:object>
          <v:shape id="_x0000_i1030" o:spt="75" type="#_x0000_t75" style="height:36.9pt;width:222.25pt;" o:ole="t" filled="f" o:preferrelative="t" stroked="f" coordsize="21600,21600">
            <v:path/>
            <v:fill on="f" focussize="0,0"/>
            <v:stroke on="f"/>
            <v:imagedata r:id="rId47" o:title=""/>
            <o:lock v:ext="edit" aspectratio="t"/>
            <w10:wrap type="none"/>
            <w10:anchorlock/>
          </v:shape>
          <o:OLEObject Type="Embed" ProgID="Equation.DSMT4" ShapeID="_x0000_i1030" DrawAspect="Content" ObjectID="_1468075730" r:id="rId46">
            <o:LockedField>false</o:LockedField>
          </o:OLEObject>
        </w:object>
      </w:r>
      <w:r>
        <w:rPr>
          <w:rFonts w:hint="eastAsia"/>
          <w:position w:val="-26"/>
          <w:szCs w:val="21"/>
          <w:highlight w:val="none"/>
          <w:lang w:val="en-US" w:eastAsia="zh-CN"/>
        </w:rPr>
        <w:tab/>
      </w:r>
      <w:r>
        <w:rPr>
          <w:rFonts w:hint="eastAsia" w:hAnsi="DejaVu Math TeX Gyre" w:eastAsia="宋体" w:cs="Times New Roman"/>
          <w:i w:val="0"/>
          <w:kern w:val="2"/>
          <w:sz w:val="24"/>
          <w:szCs w:val="24"/>
          <w:highlight w:val="none"/>
          <w:lang w:val="en-US" w:eastAsia="zh-CN" w:bidi="ar-SA"/>
        </w:rPr>
        <w:t>（</w:t>
      </w:r>
      <w:r>
        <w:rPr>
          <w:rFonts w:hint="eastAsia" w:hAnsi="DejaVu Math TeX Gyre" w:cs="Times New Roman"/>
          <w:i w:val="0"/>
          <w:kern w:val="2"/>
          <w:sz w:val="24"/>
          <w:szCs w:val="24"/>
          <w:highlight w:val="none"/>
          <w:lang w:val="en-US" w:eastAsia="zh-CN" w:bidi="ar-SA"/>
        </w:rPr>
        <w:t>4</w:t>
      </w:r>
      <w:r>
        <w:rPr>
          <w:rFonts w:hint="eastAsia" w:hAnsi="DejaVu Math TeX Gyre" w:eastAsia="宋体" w:cs="Times New Roman"/>
          <w:i w:val="0"/>
          <w:kern w:val="2"/>
          <w:sz w:val="24"/>
          <w:szCs w:val="24"/>
          <w:highlight w:val="none"/>
          <w:lang w:val="en-US" w:eastAsia="zh-CN" w:bidi="ar-SA"/>
        </w:rPr>
        <w:t>-</w:t>
      </w:r>
      <w:r>
        <w:rPr>
          <w:rFonts w:hint="eastAsia" w:hAnsi="DejaVu Math TeX Gyre" w:cs="Times New Roman"/>
          <w:i w:val="0"/>
          <w:kern w:val="2"/>
          <w:sz w:val="24"/>
          <w:szCs w:val="24"/>
          <w:highlight w:val="none"/>
          <w:lang w:val="en-US" w:eastAsia="zh-CN" w:bidi="ar-SA"/>
        </w:rPr>
        <w:t>2</w:t>
      </w:r>
      <w:r>
        <w:rPr>
          <w:rFonts w:hint="eastAsia" w:hAnsi="DejaVu Math TeX Gyre" w:eastAsia="宋体" w:cs="Times New Roman"/>
          <w:i w:val="0"/>
          <w:kern w:val="2"/>
          <w:sz w:val="24"/>
          <w:szCs w:val="24"/>
          <w:highlight w:val="none"/>
          <w:lang w:val="en-US" w:eastAsia="zh-CN" w:bidi="ar-SA"/>
        </w:rPr>
        <w:t>）</w:t>
      </w:r>
    </w:p>
    <w:p w14:paraId="5E3D377D">
      <w:pPr>
        <w:keepNext w:val="0"/>
        <w:keepLines w:val="0"/>
        <w:pageBreakBefore w:val="0"/>
        <w:widowControl w:val="0"/>
        <w:tabs>
          <w:tab w:val="center" w:pos="3780"/>
          <w:tab w:val="right" w:pos="7980"/>
        </w:tabs>
        <w:kinsoku/>
        <w:wordWrap/>
        <w:overflowPunct w:val="0"/>
        <w:topLinePunct w:val="0"/>
        <w:autoSpaceDE/>
        <w:autoSpaceDN/>
        <w:bidi w:val="0"/>
        <w:adjustRightInd w:val="0"/>
        <w:snapToGrid w:val="0"/>
        <w:spacing w:before="48" w:line="264" w:lineRule="auto"/>
        <w:ind w:firstLine="2520" w:firstLineChars="1050"/>
        <w:jc w:val="left"/>
        <w:textAlignment w:val="auto"/>
        <w:rPr>
          <w:rFonts w:hint="eastAsia"/>
          <w:highlight w:val="none"/>
        </w:rPr>
      </w:pPr>
      <w:r>
        <w:rPr>
          <w:rFonts w:hint="eastAsia"/>
          <w:position w:val="-10"/>
          <w:szCs w:val="21"/>
          <w:highlight w:val="none"/>
          <w:lang w:val="en-US" w:eastAsia="zh-CN"/>
        </w:rPr>
        <w:tab/>
      </w:r>
      <w:r>
        <w:rPr>
          <w:position w:val="-10"/>
          <w:szCs w:val="21"/>
          <w:highlight w:val="none"/>
        </w:rPr>
        <w:object>
          <v:shape id="_x0000_i1031" o:spt="75" type="#_x0000_t75" style="height:19.6pt;width:197.2pt;" o:ole="t" filled="f" o:preferrelative="t" stroked="f" coordsize="21600,21600">
            <v:path/>
            <v:fill on="f" focussize="0,0"/>
            <v:stroke on="f"/>
            <v:imagedata r:id="rId49" o:title=""/>
            <o:lock v:ext="edit" aspectratio="t"/>
            <w10:wrap type="none"/>
            <w10:anchorlock/>
          </v:shape>
          <o:OLEObject Type="Embed" ProgID="Equation.DSMT4" ShapeID="_x0000_i1031" DrawAspect="Content" ObjectID="_1468075731" r:id="rId48">
            <o:LockedField>false</o:LockedField>
          </o:OLEObject>
        </w:object>
      </w:r>
      <w:r>
        <w:rPr>
          <w:rFonts w:hint="eastAsia"/>
          <w:position w:val="-10"/>
          <w:szCs w:val="21"/>
          <w:highlight w:val="none"/>
          <w:lang w:val="en-US" w:eastAsia="zh-CN"/>
        </w:rPr>
        <w:tab/>
      </w:r>
      <w:r>
        <w:rPr>
          <w:rFonts w:hint="eastAsia" w:hAnsi="DejaVu Math TeX Gyre" w:eastAsia="宋体" w:cs="Times New Roman"/>
          <w:i w:val="0"/>
          <w:kern w:val="2"/>
          <w:sz w:val="24"/>
          <w:szCs w:val="24"/>
          <w:highlight w:val="none"/>
          <w:lang w:val="en-US" w:eastAsia="zh-CN" w:bidi="ar-SA"/>
        </w:rPr>
        <w:t>（</w:t>
      </w:r>
      <w:r>
        <w:rPr>
          <w:rFonts w:hint="eastAsia" w:hAnsi="DejaVu Math TeX Gyre" w:cs="Times New Roman"/>
          <w:i w:val="0"/>
          <w:kern w:val="2"/>
          <w:sz w:val="24"/>
          <w:szCs w:val="24"/>
          <w:highlight w:val="none"/>
          <w:lang w:val="en-US" w:eastAsia="zh-CN" w:bidi="ar-SA"/>
        </w:rPr>
        <w:t>4</w:t>
      </w:r>
      <w:r>
        <w:rPr>
          <w:rFonts w:hint="eastAsia" w:hAnsi="DejaVu Math TeX Gyre" w:eastAsia="宋体" w:cs="Times New Roman"/>
          <w:i w:val="0"/>
          <w:kern w:val="2"/>
          <w:sz w:val="24"/>
          <w:szCs w:val="24"/>
          <w:highlight w:val="none"/>
          <w:lang w:val="en-US" w:eastAsia="zh-CN" w:bidi="ar-SA"/>
        </w:rPr>
        <w:t>-</w:t>
      </w:r>
      <w:r>
        <w:rPr>
          <w:rFonts w:hint="eastAsia" w:hAnsi="DejaVu Math TeX Gyre" w:cs="Times New Roman"/>
          <w:i w:val="0"/>
          <w:kern w:val="2"/>
          <w:sz w:val="24"/>
          <w:szCs w:val="24"/>
          <w:highlight w:val="none"/>
          <w:lang w:val="en-US" w:eastAsia="zh-CN" w:bidi="ar-SA"/>
        </w:rPr>
        <w:t>3</w:t>
      </w:r>
      <w:r>
        <w:rPr>
          <w:rFonts w:hint="eastAsia" w:hAnsi="DejaVu Math TeX Gyre" w:eastAsia="宋体" w:cs="Times New Roman"/>
          <w:i w:val="0"/>
          <w:kern w:val="2"/>
          <w:sz w:val="24"/>
          <w:szCs w:val="24"/>
          <w:highlight w:val="none"/>
          <w:lang w:val="en-US" w:eastAsia="zh-CN" w:bidi="ar-SA"/>
        </w:rPr>
        <w:t>）</w:t>
      </w:r>
    </w:p>
    <w:p w14:paraId="0D000ED5">
      <w:pPr>
        <w:widowControl/>
        <w:spacing w:beforeLines="0" w:line="400" w:lineRule="exact"/>
        <w:ind w:firstLine="480"/>
        <w:rPr>
          <w:rFonts w:hint="eastAsia"/>
        </w:rPr>
      </w:pPr>
      <w:r>
        <w:rPr>
          <w:rFonts w:hint="eastAsia"/>
        </w:rPr>
        <w:t>其中：</w:t>
      </w:r>
      <w:r>
        <w:rPr>
          <w:rFonts w:hint="eastAsia"/>
          <w:lang w:val="en-US" w:eastAsia="zh-CN"/>
        </w:rPr>
        <w:t>N为有效测试样本数，</w:t>
      </w:r>
      <m:oMath>
        <m:sSub>
          <m:sSubPr>
            <m:ctrlPr>
              <w:rPr>
                <w:rFonts w:ascii="DejaVu Math TeX Gyre" w:hAnsi="DejaVu Math TeX Gyre"/>
                <w:i/>
                <w:lang w:val="en-US"/>
              </w:rPr>
            </m:ctrlPr>
          </m:sSubPr>
          <m:e>
            <m:r>
              <m:rPr/>
              <w:rPr>
                <w:rFonts w:hint="default" w:ascii="DejaVu Math TeX Gyre" w:hAnsi="DejaVu Math TeX Gyre"/>
                <w:lang w:val="en-US" w:eastAsia="zh-CN"/>
              </w:rPr>
              <m:t>R</m:t>
            </m:r>
            <m:ctrlPr>
              <w:rPr>
                <w:rFonts w:ascii="DejaVu Math TeX Gyre" w:hAnsi="DejaVu Math TeX Gyre"/>
                <w:i/>
                <w:lang w:val="en-US"/>
              </w:rPr>
            </m:ctrlPr>
          </m:e>
          <m:sub>
            <m:r>
              <m:rPr/>
              <w:rPr>
                <w:rFonts w:hint="default" w:ascii="DejaVu Math TeX Gyre" w:hAnsi="DejaVu Math TeX Gyre"/>
                <w:lang w:val="en-US" w:eastAsia="zh-CN"/>
              </w:rPr>
              <m:t>i</m:t>
            </m:r>
            <m:ctrlPr>
              <w:rPr>
                <w:rFonts w:ascii="DejaVu Math TeX Gyre" w:hAnsi="DejaVu Math TeX Gyre"/>
                <w:i/>
                <w:lang w:val="en-US"/>
              </w:rPr>
            </m:ctrlPr>
          </m:sub>
        </m:sSub>
      </m:oMath>
      <w:r>
        <w:rPr>
          <w:rFonts w:hint="eastAsia"/>
          <w:lang w:val="en-US" w:eastAsia="zh-CN"/>
        </w:rPr>
        <w:t>为第i个样本的奖励模型得分。</w:t>
      </w:r>
    </w:p>
    <w:p w14:paraId="56ABE29E">
      <w:pPr>
        <w:pStyle w:val="4"/>
        <w:numPr>
          <w:ilvl w:val="0"/>
          <w:numId w:val="0"/>
        </w:numPr>
        <w:spacing w:before="240" w:after="240"/>
        <w:rPr>
          <w:rFonts w:hint="eastAsia"/>
        </w:rPr>
      </w:pPr>
      <w:bookmarkStart w:id="72" w:name="_Toc3703"/>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rPr>
        <w:t xml:space="preserve"> </w:t>
      </w:r>
      <w:r>
        <w:rPr>
          <w:rFonts w:hint="eastAsia" w:ascii="黑体" w:hAnsi="黑体"/>
          <w:lang w:eastAsia="zh-CN"/>
        </w:rPr>
        <w:t>基线模型</w:t>
      </w:r>
      <w:bookmarkEnd w:id="72"/>
    </w:p>
    <w:p w14:paraId="6F9D910B">
      <w:pPr>
        <w:widowControl/>
        <w:spacing w:beforeLines="0" w:line="400" w:lineRule="exact"/>
        <w:rPr>
          <w:rFonts w:hint="eastAsia"/>
          <w:lang w:val="en-US" w:eastAsia="zh-CN"/>
        </w:rPr>
      </w:pPr>
      <w:r>
        <w:rPr>
          <w:rFonts w:hint="eastAsia"/>
          <w:lang w:val="en-US" w:eastAsia="zh-CN"/>
        </w:rPr>
        <w:t>为全面评估本架构的性能，本研究设置了以下四组具有递进关系的基线模型：</w:t>
      </w:r>
    </w:p>
    <w:p w14:paraId="4B8EE516">
      <w:pPr>
        <w:widowControl/>
        <w:spacing w:beforeLines="0" w:line="400" w:lineRule="exact"/>
        <w:rPr>
          <w:rFonts w:hint="eastAsia" w:eastAsia="宋体"/>
          <w:lang w:eastAsia="zh-CN"/>
        </w:rPr>
      </w:pPr>
      <w:r>
        <w:rPr>
          <w:rFonts w:hint="eastAsia"/>
          <w:b w:val="0"/>
          <w:bCs w:val="0"/>
        </w:rPr>
        <w:t>B0（纯生成基线）：</w:t>
      </w:r>
      <w:r>
        <w:rPr>
          <w:rFonts w:hint="eastAsia"/>
        </w:rPr>
        <w:t>直接调用DeepSeek-V4基座模型API，</w:t>
      </w:r>
      <w:r>
        <w:rPr>
          <w:rFonts w:hint="eastAsia"/>
          <w:lang w:eastAsia="zh-CN"/>
        </w:rPr>
        <w:t>仅</w:t>
      </w:r>
      <w:r>
        <w:rPr>
          <w:rFonts w:hint="eastAsia"/>
        </w:rPr>
        <w:t>输入题目、对话历史与学生发言，不经过任何诊断、策略或经验库模块的处理。B0代表了当前端到端生成范式的典型表现。</w:t>
      </w:r>
    </w:p>
    <w:p w14:paraId="249F22CB">
      <w:pPr>
        <w:widowControl/>
        <w:spacing w:beforeLines="0" w:line="400" w:lineRule="exact"/>
        <w:rPr>
          <w:rFonts w:hint="eastAsia" w:eastAsia="宋体"/>
          <w:lang w:eastAsia="zh-CN"/>
        </w:rPr>
      </w:pPr>
      <w:r>
        <w:rPr>
          <w:rFonts w:hint="eastAsia"/>
          <w:b w:val="0"/>
          <w:bCs w:val="0"/>
        </w:rPr>
        <w:t>B1（规则策略系统）</w:t>
      </w:r>
      <w:r>
        <w:rPr>
          <w:rFonts w:hint="eastAsia"/>
          <w:b w:val="0"/>
          <w:bCs w:val="0"/>
          <w:lang w:eastAsia="zh-CN"/>
        </w:rPr>
        <w:t>：</w:t>
      </w:r>
      <w:r>
        <w:rPr>
          <w:rFonts w:hint="eastAsia"/>
        </w:rPr>
        <w:t>在B0的基础上，增加错误诊断、情感识别与规则策略三个核心模块。B1用于验证显式决策链中先诊断后生成范式的增益效果。</w:t>
      </w:r>
    </w:p>
    <w:p w14:paraId="572B6F95">
      <w:pPr>
        <w:widowControl/>
        <w:spacing w:beforeLines="0" w:line="400" w:lineRule="exact"/>
        <w:rPr>
          <w:rFonts w:hint="default"/>
          <w:lang w:val="en-US" w:eastAsia="zh-CN"/>
        </w:rPr>
      </w:pPr>
      <w:r>
        <w:rPr>
          <w:rFonts w:hint="eastAsia"/>
          <w:b w:val="0"/>
          <w:bCs w:val="0"/>
        </w:rPr>
        <w:t>B2（完整系统）</w:t>
      </w:r>
      <w:r>
        <w:rPr>
          <w:rFonts w:hint="eastAsia"/>
          <w:b w:val="0"/>
          <w:bCs w:val="0"/>
          <w:lang w:eastAsia="zh-CN"/>
        </w:rPr>
        <w:t>：</w:t>
      </w:r>
      <w:r>
        <w:rPr>
          <w:rFonts w:hint="eastAsia"/>
        </w:rPr>
        <w:t>在B1的基础上，进一步启用</w:t>
      </w:r>
      <w:r>
        <w:rPr>
          <w:rFonts w:hint="eastAsia"/>
          <w:lang w:val="en-US" w:eastAsia="zh-CN"/>
        </w:rPr>
        <w:t>RAG检索模块、</w:t>
      </w:r>
      <w:r>
        <w:rPr>
          <w:rFonts w:hint="eastAsia"/>
        </w:rPr>
        <w:t>经验库检索与高质量示例注入。B2是本文提出的完整架构。</w:t>
      </w:r>
    </w:p>
    <w:p w14:paraId="6D39BC68">
      <w:pPr>
        <w:bidi w:val="0"/>
        <w:rPr>
          <w:rFonts w:hint="default"/>
          <w:lang w:val="en-US" w:eastAsia="zh-CN"/>
        </w:rPr>
      </w:pPr>
      <w:r>
        <w:rPr>
          <w:rFonts w:hint="eastAsia"/>
          <w:b w:val="0"/>
          <w:bCs w:val="0"/>
          <w:lang w:val="en-US" w:eastAsia="zh-CN"/>
        </w:rPr>
        <w:t>教育领域模型</w:t>
      </w:r>
      <w:r>
        <w:rPr>
          <w:rFonts w:hint="default"/>
          <w:b w:val="0"/>
          <w:bCs w:val="0"/>
          <w:lang w:val="en-US" w:eastAsia="zh-CN"/>
        </w:rPr>
        <w:t>基线</w:t>
      </w:r>
      <w:r>
        <w:rPr>
          <w:rFonts w:hint="eastAsia"/>
          <w:b w:val="0"/>
          <w:bCs w:val="0"/>
          <w:lang w:val="en-US" w:eastAsia="zh-CN"/>
        </w:rPr>
        <w:t>：</w:t>
      </w:r>
      <w:r>
        <w:rPr>
          <w:rFonts w:hint="default"/>
          <w:lang w:val="en-US" w:eastAsia="zh-CN"/>
        </w:rPr>
        <w:t>选取近一年发布的具有代表性的开源教育对话模型Qwen2.5-7B-SocraticLM作为领域基线，以评估本文架构相对于专用教育微调模型的叠加增益效果。</w:t>
      </w:r>
    </w:p>
    <w:p w14:paraId="7BA1231B">
      <w:pPr>
        <w:pStyle w:val="4"/>
        <w:numPr>
          <w:ilvl w:val="0"/>
          <w:numId w:val="0"/>
        </w:numPr>
        <w:spacing w:before="240" w:after="240"/>
        <w:rPr>
          <w:rFonts w:hint="eastAsia" w:ascii="黑体" w:hAnsi="黑体" w:eastAsia="黑体"/>
          <w:lang w:val="en-US" w:eastAsia="zh-CN"/>
        </w:rPr>
      </w:pPr>
      <w:bookmarkStart w:id="73" w:name="_Toc18685"/>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4</w:t>
      </w:r>
      <w:r>
        <w:rPr>
          <w:rFonts w:ascii="黑体" w:hAnsi="黑体"/>
        </w:rPr>
        <w:t xml:space="preserve"> </w:t>
      </w:r>
      <w:r>
        <w:rPr>
          <w:rFonts w:hint="eastAsia" w:ascii="黑体" w:hAnsi="黑体"/>
        </w:rPr>
        <w:t xml:space="preserve"> </w:t>
      </w:r>
      <w:r>
        <w:rPr>
          <w:rFonts w:hint="eastAsia" w:ascii="黑体" w:hAnsi="黑体"/>
          <w:lang w:eastAsia="zh-CN"/>
        </w:rPr>
        <w:t>梯度系统验证</w:t>
      </w:r>
      <w:bookmarkEnd w:id="73"/>
    </w:p>
    <w:p w14:paraId="17F469AC">
      <w:pPr>
        <w:widowControl/>
        <w:spacing w:beforeLines="0" w:line="400" w:lineRule="exact"/>
        <w:ind w:firstLine="480"/>
        <w:rPr>
          <w:rFonts w:hint="default"/>
          <w:lang w:val="en-US" w:eastAsia="zh-CN"/>
        </w:rPr>
      </w:pPr>
      <w:r>
        <w:rPr>
          <w:rFonts w:hint="default"/>
          <w:lang w:val="en-US" w:eastAsia="zh-CN"/>
        </w:rPr>
        <w:t>首先验证本文模块化架构的整体效果，设置三组梯度系统：B0（纯生成基线）、B1（规则策略系统）、B2（完整系统）。实验结果如表</w:t>
      </w:r>
      <w:r>
        <w:rPr>
          <w:rFonts w:hint="eastAsia"/>
          <w:lang w:val="en-US" w:eastAsia="zh-CN"/>
        </w:rPr>
        <w:t>4-1</w:t>
      </w:r>
      <w:r>
        <w:rPr>
          <w:rFonts w:hint="default"/>
          <w:lang w:val="en-US" w:eastAsia="zh-CN"/>
        </w:rPr>
        <w:t>和表</w:t>
      </w:r>
      <w:r>
        <w:rPr>
          <w:rFonts w:hint="eastAsia"/>
          <w:lang w:val="en-US" w:eastAsia="zh-CN"/>
        </w:rPr>
        <w:t>4-2</w:t>
      </w:r>
      <w:r>
        <w:rPr>
          <w:rFonts w:hint="default"/>
          <w:lang w:val="en-US" w:eastAsia="zh-CN"/>
        </w:rPr>
        <w:t>所示。</w:t>
      </w:r>
    </w:p>
    <w:p w14:paraId="75CFA142">
      <w:pPr>
        <w:pStyle w:val="8"/>
        <w:spacing w:before="48"/>
        <w:ind w:firstLine="480"/>
        <w:rPr>
          <w:rFonts w:ascii="Times New Roman" w:hAnsi="Times New Roman" w:eastAsia="宋体"/>
          <w:sz w:val="24"/>
          <w:szCs w:val="24"/>
        </w:rPr>
      </w:pPr>
    </w:p>
    <w:p w14:paraId="25E617AD">
      <w:pPr>
        <w:pStyle w:val="8"/>
        <w:spacing w:before="48"/>
        <w:ind w:firstLine="0" w:firstLineChars="0"/>
        <w:rPr>
          <w:rFonts w:hint="eastAsia" w:ascii="Times New Roman" w:hAnsi="Times New Roman" w:eastAsia="宋体"/>
          <w:sz w:val="21"/>
          <w:szCs w:val="21"/>
          <w:lang w:eastAsia="zh-CN"/>
        </w:rPr>
      </w:pPr>
      <w:r>
        <w:rPr>
          <w:rFonts w:hint="eastAsia" w:ascii="宋体" w:hAnsi="宋体" w:eastAsia="宋体"/>
          <w:color w:val="000000" w:themeColor="text1"/>
          <w:sz w:val="21"/>
          <w:szCs w:val="21"/>
          <w:lang w:val="en-US" w:eastAsia="zh-CN"/>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4-1</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color w:val="000000" w:themeColor="text1"/>
          <w:sz w:val="21"/>
          <w:szCs w:val="21"/>
          <w:lang w:eastAsia="zh-CN"/>
          <w14:textFill>
            <w14:solidFill>
              <w14:schemeClr w14:val="tx1"/>
            </w14:solidFill>
          </w14:textFill>
        </w:rPr>
        <w:t>梯度系统整体教学效果对比</w:t>
      </w:r>
    </w:p>
    <w:tbl>
      <w:tblPr>
        <w:tblStyle w:val="29"/>
        <w:tblW w:w="744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55"/>
        <w:gridCol w:w="1182"/>
        <w:gridCol w:w="1178"/>
        <w:gridCol w:w="1178"/>
        <w:gridCol w:w="1178"/>
        <w:gridCol w:w="1178"/>
      </w:tblGrid>
      <w:tr w14:paraId="4AA1619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5" w:type="dxa"/>
            <w:tcBorders>
              <w:top w:val="single" w:color="000000" w:sz="12" w:space="0"/>
              <w:left w:val="nil"/>
              <w:bottom w:val="single" w:color="000000" w:sz="8" w:space="0"/>
              <w:right w:val="nil"/>
            </w:tcBorders>
            <w:vAlign w:val="center"/>
          </w:tcPr>
          <w:p w14:paraId="3440C582">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组别</w:t>
            </w:r>
          </w:p>
        </w:tc>
        <w:tc>
          <w:tcPr>
            <w:tcW w:w="1182" w:type="dxa"/>
            <w:tcBorders>
              <w:top w:val="single" w:color="000000" w:sz="12" w:space="0"/>
              <w:left w:val="nil"/>
              <w:bottom w:val="single" w:color="000000" w:sz="8" w:space="0"/>
              <w:right w:val="nil"/>
            </w:tcBorders>
            <w:vAlign w:val="center"/>
          </w:tcPr>
          <w:p w14:paraId="3966A9CF">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default"/>
                <w:b/>
                <w:bCs/>
                <w:color w:val="000000" w:themeColor="text1"/>
                <w:kern w:val="0"/>
                <w:sz w:val="21"/>
                <w:szCs w:val="21"/>
                <w:lang w:val="en-US" w:eastAsia="zh-CN"/>
                <w14:textFill>
                  <w14:solidFill>
                    <w14:schemeClr w14:val="tx1"/>
                  </w14:solidFill>
                </w14:textFill>
              </w:rPr>
              <w:t>n_scored</w:t>
            </w:r>
          </w:p>
        </w:tc>
        <w:tc>
          <w:tcPr>
            <w:tcW w:w="1178" w:type="dxa"/>
            <w:tcBorders>
              <w:top w:val="single" w:color="000000" w:sz="12" w:space="0"/>
              <w:left w:val="nil"/>
              <w:bottom w:val="single" w:color="000000" w:sz="8" w:space="0"/>
              <w:right w:val="nil"/>
            </w:tcBorders>
            <w:vAlign w:val="center"/>
          </w:tcPr>
          <w:p w14:paraId="213511F2">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n_skipped</w:t>
            </w:r>
          </w:p>
        </w:tc>
        <w:tc>
          <w:tcPr>
            <w:tcW w:w="1178" w:type="dxa"/>
            <w:tcBorders>
              <w:top w:val="single" w:color="000000" w:sz="12" w:space="0"/>
              <w:left w:val="nil"/>
              <w:bottom w:val="single" w:color="000000" w:sz="8" w:space="0"/>
              <w:right w:val="nil"/>
            </w:tcBorders>
            <w:vAlign w:val="center"/>
          </w:tcPr>
          <w:p w14:paraId="57F82889">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Mean</w:t>
            </w:r>
          </w:p>
        </w:tc>
        <w:tc>
          <w:tcPr>
            <w:tcW w:w="1178" w:type="dxa"/>
            <w:tcBorders>
              <w:top w:val="single" w:color="000000" w:sz="12" w:space="0"/>
              <w:left w:val="nil"/>
              <w:bottom w:val="single" w:color="000000" w:sz="8" w:space="0"/>
              <w:right w:val="nil"/>
            </w:tcBorders>
            <w:vAlign w:val="center"/>
          </w:tcPr>
          <w:p w14:paraId="76CD28CD">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Std</w:t>
            </w:r>
          </w:p>
        </w:tc>
        <w:tc>
          <w:tcPr>
            <w:tcW w:w="1178" w:type="dxa"/>
            <w:tcBorders>
              <w:top w:val="single" w:color="000000" w:sz="12" w:space="0"/>
              <w:left w:val="nil"/>
              <w:bottom w:val="single" w:color="000000" w:sz="8" w:space="0"/>
              <w:right w:val="nil"/>
            </w:tcBorders>
            <w:vAlign w:val="center"/>
          </w:tcPr>
          <w:p w14:paraId="2752310D">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Median</w:t>
            </w:r>
          </w:p>
        </w:tc>
      </w:tr>
      <w:tr w14:paraId="0072AB4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55" w:type="dxa"/>
            <w:tcBorders>
              <w:top w:val="nil"/>
              <w:left w:val="nil"/>
              <w:bottom w:val="nil"/>
              <w:right w:val="nil"/>
            </w:tcBorders>
            <w:vAlign w:val="center"/>
          </w:tcPr>
          <w:p w14:paraId="4640989F">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B0</w:t>
            </w:r>
          </w:p>
        </w:tc>
        <w:tc>
          <w:tcPr>
            <w:tcW w:w="1182" w:type="dxa"/>
            <w:tcBorders>
              <w:top w:val="nil"/>
              <w:left w:val="nil"/>
              <w:bottom w:val="nil"/>
              <w:right w:val="nil"/>
            </w:tcBorders>
            <w:vAlign w:val="center"/>
          </w:tcPr>
          <w:p w14:paraId="226D328F">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3093</w:t>
            </w:r>
          </w:p>
        </w:tc>
        <w:tc>
          <w:tcPr>
            <w:tcW w:w="1178" w:type="dxa"/>
            <w:tcBorders>
              <w:top w:val="nil"/>
              <w:left w:val="nil"/>
              <w:bottom w:val="nil"/>
              <w:right w:val="nil"/>
            </w:tcBorders>
            <w:vAlign w:val="center"/>
          </w:tcPr>
          <w:p w14:paraId="5FF6FD98">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w:t>
            </w:r>
          </w:p>
        </w:tc>
        <w:tc>
          <w:tcPr>
            <w:tcW w:w="1178" w:type="dxa"/>
            <w:tcBorders>
              <w:top w:val="nil"/>
              <w:left w:val="nil"/>
              <w:bottom w:val="nil"/>
              <w:right w:val="nil"/>
            </w:tcBorders>
            <w:vAlign w:val="center"/>
          </w:tcPr>
          <w:p w14:paraId="039F9C2B">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3.5302</w:t>
            </w:r>
          </w:p>
        </w:tc>
        <w:tc>
          <w:tcPr>
            <w:tcW w:w="1178" w:type="dxa"/>
            <w:tcBorders>
              <w:top w:val="nil"/>
              <w:left w:val="nil"/>
              <w:bottom w:val="nil"/>
              <w:right w:val="nil"/>
            </w:tcBorders>
            <w:vAlign w:val="center"/>
          </w:tcPr>
          <w:p w14:paraId="7D0F512A">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4.1007</w:t>
            </w:r>
          </w:p>
        </w:tc>
        <w:tc>
          <w:tcPr>
            <w:tcW w:w="1178" w:type="dxa"/>
            <w:tcBorders>
              <w:top w:val="nil"/>
              <w:left w:val="nil"/>
              <w:bottom w:val="nil"/>
              <w:right w:val="nil"/>
            </w:tcBorders>
            <w:vAlign w:val="center"/>
          </w:tcPr>
          <w:p w14:paraId="711461B0">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3.3125</w:t>
            </w:r>
          </w:p>
        </w:tc>
      </w:tr>
      <w:tr w14:paraId="54C43A7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555" w:type="dxa"/>
            <w:tcBorders>
              <w:top w:val="nil"/>
              <w:left w:val="nil"/>
              <w:bottom w:val="nil"/>
              <w:right w:val="nil"/>
            </w:tcBorders>
            <w:vAlign w:val="center"/>
          </w:tcPr>
          <w:p w14:paraId="2E971301">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B1</w:t>
            </w:r>
          </w:p>
        </w:tc>
        <w:tc>
          <w:tcPr>
            <w:tcW w:w="1182" w:type="dxa"/>
            <w:tcBorders>
              <w:top w:val="nil"/>
              <w:left w:val="nil"/>
              <w:bottom w:val="nil"/>
              <w:right w:val="nil"/>
            </w:tcBorders>
            <w:vAlign w:val="center"/>
          </w:tcPr>
          <w:p w14:paraId="158AA3FB">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178" w:type="dxa"/>
            <w:tcBorders>
              <w:top w:val="nil"/>
              <w:left w:val="nil"/>
              <w:bottom w:val="nil"/>
              <w:right w:val="nil"/>
            </w:tcBorders>
            <w:vAlign w:val="center"/>
          </w:tcPr>
          <w:p w14:paraId="46CCB7E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178" w:type="dxa"/>
            <w:tcBorders>
              <w:top w:val="nil"/>
              <w:left w:val="nil"/>
              <w:bottom w:val="nil"/>
              <w:right w:val="nil"/>
            </w:tcBorders>
            <w:vAlign w:val="center"/>
          </w:tcPr>
          <w:p w14:paraId="15C2F7D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8.3404</w:t>
            </w:r>
          </w:p>
        </w:tc>
        <w:tc>
          <w:tcPr>
            <w:tcW w:w="1178" w:type="dxa"/>
            <w:tcBorders>
              <w:top w:val="nil"/>
              <w:left w:val="nil"/>
              <w:bottom w:val="nil"/>
              <w:right w:val="nil"/>
            </w:tcBorders>
            <w:vAlign w:val="center"/>
          </w:tcPr>
          <w:p w14:paraId="71557AA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2.3701</w:t>
            </w:r>
          </w:p>
        </w:tc>
        <w:tc>
          <w:tcPr>
            <w:tcW w:w="1178" w:type="dxa"/>
            <w:tcBorders>
              <w:top w:val="nil"/>
              <w:left w:val="nil"/>
              <w:bottom w:val="nil"/>
              <w:right w:val="nil"/>
            </w:tcBorders>
            <w:vAlign w:val="center"/>
          </w:tcPr>
          <w:p w14:paraId="15E3B0E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8.3125</w:t>
            </w:r>
          </w:p>
        </w:tc>
      </w:tr>
      <w:tr w14:paraId="36C0D0A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555" w:type="dxa"/>
            <w:tcBorders>
              <w:top w:val="nil"/>
              <w:left w:val="nil"/>
              <w:bottom w:val="single" w:color="000000" w:sz="12" w:space="0"/>
              <w:right w:val="nil"/>
            </w:tcBorders>
            <w:vAlign w:val="center"/>
          </w:tcPr>
          <w:p w14:paraId="757E351F">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B2</w:t>
            </w:r>
          </w:p>
        </w:tc>
        <w:tc>
          <w:tcPr>
            <w:tcW w:w="1182" w:type="dxa"/>
            <w:tcBorders>
              <w:top w:val="nil"/>
              <w:left w:val="nil"/>
              <w:bottom w:val="single" w:color="000000" w:sz="12" w:space="0"/>
              <w:right w:val="nil"/>
            </w:tcBorders>
            <w:vAlign w:val="center"/>
          </w:tcPr>
          <w:p w14:paraId="7CC86D0F">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178" w:type="dxa"/>
            <w:tcBorders>
              <w:top w:val="nil"/>
              <w:left w:val="nil"/>
              <w:bottom w:val="single" w:color="000000" w:sz="12" w:space="0"/>
              <w:right w:val="nil"/>
            </w:tcBorders>
            <w:vAlign w:val="center"/>
          </w:tcPr>
          <w:p w14:paraId="1E70D94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178" w:type="dxa"/>
            <w:tcBorders>
              <w:top w:val="nil"/>
              <w:left w:val="nil"/>
              <w:bottom w:val="single" w:color="000000" w:sz="12" w:space="0"/>
              <w:right w:val="nil"/>
            </w:tcBorders>
            <w:vAlign w:val="center"/>
          </w:tcPr>
          <w:p w14:paraId="744CAF4A">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8.3995</w:t>
            </w:r>
          </w:p>
        </w:tc>
        <w:tc>
          <w:tcPr>
            <w:tcW w:w="1178" w:type="dxa"/>
            <w:tcBorders>
              <w:top w:val="nil"/>
              <w:left w:val="nil"/>
              <w:bottom w:val="single" w:color="000000" w:sz="12" w:space="0"/>
              <w:right w:val="nil"/>
            </w:tcBorders>
            <w:vAlign w:val="center"/>
          </w:tcPr>
          <w:p w14:paraId="2A89D94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2.3407</w:t>
            </w:r>
          </w:p>
        </w:tc>
        <w:tc>
          <w:tcPr>
            <w:tcW w:w="1178" w:type="dxa"/>
            <w:tcBorders>
              <w:top w:val="nil"/>
              <w:left w:val="nil"/>
              <w:bottom w:val="single" w:color="000000" w:sz="12" w:space="0"/>
              <w:right w:val="nil"/>
            </w:tcBorders>
            <w:vAlign w:val="center"/>
          </w:tcPr>
          <w:p w14:paraId="5EBB6645">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8.3750</w:t>
            </w:r>
          </w:p>
        </w:tc>
      </w:tr>
    </w:tbl>
    <w:p w14:paraId="52434479">
      <w:pPr>
        <w:pStyle w:val="8"/>
        <w:spacing w:before="48"/>
        <w:ind w:firstLine="480"/>
        <w:rPr>
          <w:rFonts w:ascii="Times New Roman" w:hAnsi="Times New Roman" w:eastAsia="宋体"/>
          <w:sz w:val="24"/>
          <w:szCs w:val="24"/>
        </w:rPr>
      </w:pPr>
    </w:p>
    <w:p w14:paraId="08295112">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 xml:space="preserve">4-2 </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color w:val="000000" w:themeColor="text1"/>
          <w:sz w:val="21"/>
          <w:szCs w:val="21"/>
          <w:lang w:eastAsia="zh-CN"/>
          <w14:textFill>
            <w14:solidFill>
              <w14:schemeClr w14:val="tx1"/>
            </w14:solidFill>
          </w14:textFill>
        </w:rPr>
        <w:t>梯度</w:t>
      </w:r>
      <w:r>
        <w:rPr>
          <w:rFonts w:hint="eastAsia" w:ascii="Times New Roman" w:hAnsi="Times New Roman" w:eastAsia="宋体"/>
          <w:sz w:val="21"/>
          <w:szCs w:val="21"/>
        </w:rPr>
        <w:t>实验配对显著性检验（Bootstrap, 95%</w:t>
      </w:r>
      <w:r>
        <w:rPr>
          <w:rFonts w:hint="eastAsia" w:ascii="Times New Roman" w:hAnsi="Times New Roman" w:eastAsia="宋体"/>
          <w:sz w:val="21"/>
          <w:szCs w:val="21"/>
          <w:lang w:val="en-US" w:eastAsia="zh-CN"/>
        </w:rPr>
        <w:t xml:space="preserve"> </w:t>
      </w:r>
      <w:r>
        <w:rPr>
          <w:rFonts w:hint="eastAsia" w:ascii="Times New Roman" w:hAnsi="Times New Roman" w:eastAsia="宋体"/>
          <w:sz w:val="21"/>
          <w:szCs w:val="21"/>
        </w:rPr>
        <w:t>CI）</w:t>
      </w:r>
    </w:p>
    <w:tbl>
      <w:tblPr>
        <w:tblStyle w:val="29"/>
        <w:tblW w:w="7714"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31"/>
        <w:gridCol w:w="1150"/>
        <w:gridCol w:w="1037"/>
        <w:gridCol w:w="1256"/>
        <w:gridCol w:w="960"/>
        <w:gridCol w:w="2280"/>
      </w:tblGrid>
      <w:tr w14:paraId="44EE9BD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1" w:type="dxa"/>
            <w:tcBorders>
              <w:top w:val="single" w:color="000000" w:sz="12" w:space="0"/>
              <w:left w:val="nil"/>
              <w:bottom w:val="single" w:color="000000" w:sz="8" w:space="0"/>
              <w:right w:val="nil"/>
            </w:tcBorders>
            <w:vAlign w:val="center"/>
          </w:tcPr>
          <w:p w14:paraId="1AFCB045">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对比项</w:t>
            </w:r>
          </w:p>
        </w:tc>
        <w:tc>
          <w:tcPr>
            <w:tcW w:w="1150" w:type="dxa"/>
            <w:tcBorders>
              <w:top w:val="single" w:color="000000" w:sz="12" w:space="0"/>
              <w:left w:val="nil"/>
              <w:bottom w:val="single" w:color="000000" w:sz="8" w:space="0"/>
              <w:right w:val="nil"/>
            </w:tcBorders>
            <w:vAlign w:val="center"/>
          </w:tcPr>
          <w:p w14:paraId="11B1A05F">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default"/>
                <w:b/>
                <w:bCs/>
                <w:color w:val="000000" w:themeColor="text1"/>
                <w:kern w:val="0"/>
                <w:sz w:val="21"/>
                <w:szCs w:val="21"/>
                <w:lang w:val="en-US" w:eastAsia="zh-CN"/>
                <w14:textFill>
                  <w14:solidFill>
                    <w14:schemeClr w14:val="tx1"/>
                  </w14:solidFill>
                </w14:textFill>
              </w:rPr>
              <w:t>n_pairs</w:t>
            </w:r>
          </w:p>
        </w:tc>
        <w:tc>
          <w:tcPr>
            <w:tcW w:w="1037" w:type="dxa"/>
            <w:tcBorders>
              <w:top w:val="single" w:color="000000" w:sz="12" w:space="0"/>
              <w:left w:val="nil"/>
              <w:bottom w:val="single" w:color="000000" w:sz="8" w:space="0"/>
              <w:right w:val="nil"/>
            </w:tcBorders>
            <w:vAlign w:val="center"/>
          </w:tcPr>
          <w:p w14:paraId="2098D9C2">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Mean Delta</w:t>
            </w:r>
          </w:p>
        </w:tc>
        <w:tc>
          <w:tcPr>
            <w:tcW w:w="1256" w:type="dxa"/>
            <w:tcBorders>
              <w:top w:val="single" w:color="000000" w:sz="12" w:space="0"/>
              <w:left w:val="nil"/>
              <w:bottom w:val="single" w:color="000000" w:sz="8" w:space="0"/>
              <w:right w:val="nil"/>
            </w:tcBorders>
            <w:vAlign w:val="center"/>
          </w:tcPr>
          <w:p w14:paraId="300C411F">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95% CI Lower</w:t>
            </w:r>
          </w:p>
        </w:tc>
        <w:tc>
          <w:tcPr>
            <w:tcW w:w="960" w:type="dxa"/>
            <w:tcBorders>
              <w:top w:val="single" w:color="000000" w:sz="12" w:space="0"/>
              <w:left w:val="nil"/>
              <w:bottom w:val="single" w:color="000000" w:sz="8" w:space="0"/>
              <w:right w:val="nil"/>
            </w:tcBorders>
            <w:vAlign w:val="center"/>
          </w:tcPr>
          <w:p w14:paraId="0C80239B">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95% CI Upper</w:t>
            </w:r>
          </w:p>
        </w:tc>
        <w:tc>
          <w:tcPr>
            <w:tcW w:w="2280" w:type="dxa"/>
            <w:tcBorders>
              <w:top w:val="single" w:color="000000" w:sz="12" w:space="0"/>
              <w:left w:val="nil"/>
              <w:bottom w:val="single" w:color="000000" w:sz="8" w:space="0"/>
              <w:right w:val="nil"/>
            </w:tcBorders>
            <w:vAlign w:val="center"/>
          </w:tcPr>
          <w:p w14:paraId="5D4E4DF7">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结论</w:t>
            </w:r>
          </w:p>
        </w:tc>
      </w:tr>
      <w:tr w14:paraId="158FB57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31" w:type="dxa"/>
            <w:tcBorders>
              <w:top w:val="nil"/>
              <w:left w:val="nil"/>
              <w:bottom w:val="nil"/>
              <w:right w:val="nil"/>
            </w:tcBorders>
            <w:vAlign w:val="center"/>
          </w:tcPr>
          <w:p w14:paraId="368FA6FB">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B1 - B0</w:t>
            </w:r>
          </w:p>
        </w:tc>
        <w:tc>
          <w:tcPr>
            <w:tcW w:w="1150" w:type="dxa"/>
            <w:tcBorders>
              <w:top w:val="nil"/>
              <w:left w:val="nil"/>
              <w:bottom w:val="nil"/>
              <w:right w:val="nil"/>
            </w:tcBorders>
            <w:vAlign w:val="center"/>
          </w:tcPr>
          <w:p w14:paraId="4C35D380">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3093</w:t>
            </w:r>
          </w:p>
        </w:tc>
        <w:tc>
          <w:tcPr>
            <w:tcW w:w="1037" w:type="dxa"/>
            <w:tcBorders>
              <w:top w:val="nil"/>
              <w:left w:val="nil"/>
              <w:bottom w:val="nil"/>
              <w:right w:val="nil"/>
            </w:tcBorders>
            <w:vAlign w:val="center"/>
          </w:tcPr>
          <w:p w14:paraId="11E4E682">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4.8102</w:t>
            </w:r>
          </w:p>
        </w:tc>
        <w:tc>
          <w:tcPr>
            <w:tcW w:w="1256" w:type="dxa"/>
            <w:tcBorders>
              <w:top w:val="nil"/>
              <w:left w:val="nil"/>
              <w:bottom w:val="nil"/>
              <w:right w:val="nil"/>
            </w:tcBorders>
            <w:vAlign w:val="center"/>
          </w:tcPr>
          <w:p w14:paraId="536462F3">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4.6656</w:t>
            </w:r>
          </w:p>
        </w:tc>
        <w:tc>
          <w:tcPr>
            <w:tcW w:w="960" w:type="dxa"/>
            <w:tcBorders>
              <w:top w:val="nil"/>
              <w:left w:val="nil"/>
              <w:bottom w:val="nil"/>
              <w:right w:val="nil"/>
            </w:tcBorders>
            <w:vAlign w:val="center"/>
          </w:tcPr>
          <w:p w14:paraId="2A5AB563">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4.9534</w:t>
            </w:r>
          </w:p>
        </w:tc>
        <w:tc>
          <w:tcPr>
            <w:tcW w:w="2280" w:type="dxa"/>
            <w:tcBorders>
              <w:top w:val="nil"/>
              <w:left w:val="nil"/>
              <w:bottom w:val="nil"/>
              <w:right w:val="nil"/>
            </w:tcBorders>
            <w:shd w:val="clear" w:color="auto" w:fill="auto"/>
            <w:vAlign w:val="center"/>
          </w:tcPr>
          <w:p w14:paraId="132B772F">
            <w:pPr>
              <w:spacing w:before="48"/>
              <w:ind w:firstLine="0" w:firstLineChars="0"/>
              <w:jc w:val="center"/>
              <w:textAlignment w:val="cente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olor w:val="000000" w:themeColor="text1"/>
                <w:sz w:val="21"/>
                <w:szCs w:val="21"/>
                <w:lang w:val="en-US" w:eastAsia="zh-CN"/>
                <w14:textFill>
                  <w14:solidFill>
                    <w14:schemeClr w14:val="tx1"/>
                  </w14:solidFill>
                </w14:textFill>
              </w:rPr>
              <w:t>显著提升（CI不跨0）</w:t>
            </w:r>
          </w:p>
        </w:tc>
      </w:tr>
      <w:tr w14:paraId="361D23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031" w:type="dxa"/>
            <w:tcBorders>
              <w:top w:val="nil"/>
              <w:left w:val="nil"/>
              <w:bottom w:val="single" w:color="000000" w:sz="12" w:space="0"/>
              <w:right w:val="nil"/>
            </w:tcBorders>
            <w:vAlign w:val="center"/>
          </w:tcPr>
          <w:p w14:paraId="7A6B34C1">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B2 - B1</w:t>
            </w:r>
          </w:p>
        </w:tc>
        <w:tc>
          <w:tcPr>
            <w:tcW w:w="1150" w:type="dxa"/>
            <w:tcBorders>
              <w:top w:val="nil"/>
              <w:left w:val="nil"/>
              <w:bottom w:val="single" w:color="000000" w:sz="12" w:space="0"/>
              <w:right w:val="nil"/>
            </w:tcBorders>
            <w:vAlign w:val="center"/>
          </w:tcPr>
          <w:p w14:paraId="140990E5">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037" w:type="dxa"/>
            <w:tcBorders>
              <w:top w:val="nil"/>
              <w:left w:val="nil"/>
              <w:bottom w:val="single" w:color="000000" w:sz="12" w:space="0"/>
              <w:right w:val="nil"/>
            </w:tcBorders>
            <w:vAlign w:val="center"/>
          </w:tcPr>
          <w:p w14:paraId="4D3EB7D3">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0.0591</w:t>
            </w:r>
          </w:p>
        </w:tc>
        <w:tc>
          <w:tcPr>
            <w:tcW w:w="1256" w:type="dxa"/>
            <w:tcBorders>
              <w:top w:val="nil"/>
              <w:left w:val="nil"/>
              <w:bottom w:val="single" w:color="000000" w:sz="12" w:space="0"/>
              <w:right w:val="nil"/>
            </w:tcBorders>
            <w:vAlign w:val="center"/>
          </w:tcPr>
          <w:p w14:paraId="4A01C9DA">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-0.0021</w:t>
            </w:r>
          </w:p>
        </w:tc>
        <w:tc>
          <w:tcPr>
            <w:tcW w:w="960" w:type="dxa"/>
            <w:tcBorders>
              <w:top w:val="nil"/>
              <w:left w:val="nil"/>
              <w:bottom w:val="single" w:color="000000" w:sz="12" w:space="0"/>
              <w:right w:val="nil"/>
            </w:tcBorders>
            <w:vAlign w:val="center"/>
          </w:tcPr>
          <w:p w14:paraId="3A54F918">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0.1206</w:t>
            </w:r>
          </w:p>
        </w:tc>
        <w:tc>
          <w:tcPr>
            <w:tcW w:w="2280" w:type="dxa"/>
            <w:tcBorders>
              <w:top w:val="nil"/>
              <w:left w:val="nil"/>
              <w:bottom w:val="single" w:color="000000" w:sz="12" w:space="0"/>
              <w:right w:val="nil"/>
            </w:tcBorders>
            <w:shd w:val="clear" w:color="auto" w:fill="auto"/>
            <w:vAlign w:val="center"/>
          </w:tcPr>
          <w:p w14:paraId="4FC64CAE">
            <w:pPr>
              <w:autoSpaceDE w:val="0"/>
              <w:autoSpaceDN w:val="0"/>
              <w:spacing w:before="48"/>
              <w:ind w:firstLine="0" w:firstLineChars="0"/>
              <w:jc w:val="center"/>
              <w:textAlignment w:val="cente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eastAsia="宋体"/>
                <w:color w:val="000000" w:themeColor="text1"/>
                <w:kern w:val="0"/>
                <w:sz w:val="21"/>
                <w:szCs w:val="21"/>
                <w:lang w:eastAsia="zh-CN"/>
                <w14:textFill>
                  <w14:solidFill>
                    <w14:schemeClr w14:val="tx1"/>
                  </w14:solidFill>
                </w14:textFill>
              </w:rPr>
              <w:t>不显著（CI跨0）</w:t>
            </w:r>
          </w:p>
        </w:tc>
      </w:tr>
    </w:tbl>
    <w:p w14:paraId="1D06746B">
      <w:pPr>
        <w:pStyle w:val="8"/>
        <w:spacing w:before="48"/>
        <w:ind w:firstLine="480"/>
        <w:rPr>
          <w:rFonts w:ascii="Times New Roman" w:hAnsi="Times New Roman" w:eastAsia="宋体"/>
          <w:sz w:val="24"/>
          <w:szCs w:val="24"/>
        </w:rPr>
      </w:pPr>
    </w:p>
    <w:p w14:paraId="68DC527C">
      <w:pPr>
        <w:bidi w:val="0"/>
        <w:rPr>
          <w:rFonts w:hint="eastAsia"/>
          <w:lang w:val="en-US" w:eastAsia="zh-CN"/>
        </w:rPr>
      </w:pPr>
      <w:r>
        <w:rPr>
          <w:rFonts w:hint="eastAsia"/>
          <w:lang w:val="en-US" w:eastAsia="zh-CN"/>
        </w:rPr>
        <w:t>从实验结果可以观察到两个现象。</w:t>
      </w:r>
    </w:p>
    <w:p w14:paraId="4EAC35D9">
      <w:pPr>
        <w:bidi w:val="0"/>
        <w:rPr>
          <w:rFonts w:hint="eastAsia"/>
          <w:lang w:val="en-US" w:eastAsia="zh-CN"/>
        </w:rPr>
      </w:pPr>
      <w:r>
        <w:rPr>
          <w:rFonts w:hint="eastAsia"/>
          <w:lang w:val="en-US" w:eastAsia="zh-CN"/>
        </w:rPr>
        <w:t>第一，B1相比B0获得4.8102分的提升，提升幅度约136%，且达到统计显著（95% CI不跨0）。这说明在实验设置条件下，加入错误诊断、情感识别与规则策略模块后，系统的教学回复评分出现明显变化。纯生成基线在缺乏教学约束的情况下，容易出现直接给出答案、忽略学生错误和缺乏情感支持等现象，而三个模块的加入使系统的回复行为更接近预设的教学规范。</w:t>
      </w:r>
    </w:p>
    <w:p w14:paraId="6C3F59FE">
      <w:pPr>
        <w:rPr>
          <w:rFonts w:hint="eastAsia"/>
          <w:lang w:val="en-US" w:eastAsia="zh-CN"/>
        </w:rPr>
      </w:pPr>
      <w:r>
        <w:rPr>
          <w:rFonts w:hint="eastAsia"/>
          <w:lang w:val="en-US" w:eastAsia="zh-CN"/>
        </w:rPr>
        <w:t>第二，B2相比B1仅提升0.0591分，未达到统计显著（95% CI跨0），说明知识库模块与经验库模块在当前配置下尚未形成稳定增益，更多表现为边际增强。这主要是由于经验库规模有限，部分教学状态缺乏足够的高质量样本。这一发现也说明了经验库的效能高度依赖于其覆盖度和质量，小规模经验库难以在统计层面超越已经设计精良的规则策略基线。</w:t>
      </w:r>
    </w:p>
    <w:p w14:paraId="0597C2FF">
      <w:pPr>
        <w:pStyle w:val="4"/>
        <w:numPr>
          <w:ilvl w:val="0"/>
          <w:numId w:val="0"/>
        </w:numPr>
        <w:spacing w:before="240" w:after="240"/>
        <w:rPr>
          <w:rFonts w:hint="eastAsia"/>
          <w:lang w:val="en-US" w:eastAsia="zh-CN"/>
        </w:rPr>
      </w:pPr>
      <w:bookmarkStart w:id="74" w:name="_Toc26941"/>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5</w:t>
      </w:r>
      <w:r>
        <w:rPr>
          <w:rFonts w:ascii="黑体" w:hAnsi="黑体"/>
        </w:rPr>
        <w:t xml:space="preserve"> </w:t>
      </w:r>
      <w:r>
        <w:rPr>
          <w:rFonts w:hint="eastAsia" w:ascii="黑体" w:hAnsi="黑体"/>
        </w:rPr>
        <w:t xml:space="preserve"> </w:t>
      </w:r>
      <w:r>
        <w:rPr>
          <w:rFonts w:hint="eastAsia" w:ascii="黑体" w:hAnsi="黑体"/>
          <w:lang w:eastAsia="zh-CN"/>
        </w:rPr>
        <w:t>双路线情感识别模型对比</w:t>
      </w:r>
      <w:bookmarkEnd w:id="74"/>
    </w:p>
    <w:p w14:paraId="7B4BD27F">
      <w:pPr>
        <w:rPr>
          <w:rFonts w:hint="eastAsia" w:eastAsia="宋体"/>
          <w:lang w:val="en-US" w:eastAsia="zh-CN"/>
        </w:rPr>
      </w:pPr>
      <w:r>
        <w:rPr>
          <w:rFonts w:hint="eastAsia" w:eastAsia="宋体"/>
          <w:lang w:val="en-US" w:eastAsia="zh-CN"/>
        </w:rPr>
        <w:t>为系统比较不同情感识别技术路线对下游教学效果的影响，本实验在B2框架下，分别接入DistilBERT判别式情感模型与Qwen生成式情感分类模型，在完全相同的测试集、生成参数与评估链路下进行对比。实验结果如表</w:t>
      </w:r>
      <w:r>
        <w:rPr>
          <w:rFonts w:hint="eastAsia"/>
          <w:lang w:val="en-US" w:eastAsia="zh-CN"/>
        </w:rPr>
        <w:t>4</w:t>
      </w:r>
      <w:r>
        <w:rPr>
          <w:rFonts w:hint="eastAsia" w:eastAsia="宋体"/>
          <w:lang w:val="en-US" w:eastAsia="zh-CN"/>
        </w:rPr>
        <w:t>-</w:t>
      </w:r>
      <w:r>
        <w:rPr>
          <w:rFonts w:hint="eastAsia"/>
          <w:lang w:val="en-US" w:eastAsia="zh-CN"/>
        </w:rPr>
        <w:t>3</w:t>
      </w:r>
      <w:r>
        <w:rPr>
          <w:rFonts w:hint="eastAsia" w:eastAsia="宋体"/>
          <w:lang w:val="en-US" w:eastAsia="zh-CN"/>
        </w:rPr>
        <w:t>所示。</w:t>
      </w:r>
    </w:p>
    <w:p w14:paraId="4BE53F83">
      <w:pPr>
        <w:pStyle w:val="8"/>
        <w:spacing w:before="48"/>
        <w:ind w:firstLine="480"/>
        <w:rPr>
          <w:rFonts w:ascii="Times New Roman" w:hAnsi="Times New Roman" w:eastAsia="宋体"/>
          <w:sz w:val="24"/>
          <w:szCs w:val="24"/>
        </w:rPr>
      </w:pPr>
    </w:p>
    <w:p w14:paraId="0C4AD128">
      <w:pPr>
        <w:pStyle w:val="8"/>
        <w:spacing w:before="48"/>
        <w:ind w:firstLine="0" w:firstLineChars="0"/>
        <w:rPr>
          <w:rFonts w:hint="eastAsia" w:ascii="Times New Roman" w:hAnsi="Times New Roman" w:eastAsia="宋体"/>
          <w:sz w:val="21"/>
          <w:szCs w:val="21"/>
        </w:rPr>
      </w:pPr>
      <w:r>
        <w:rPr>
          <w:rFonts w:hint="eastAsia" w:ascii="宋体" w:hAnsi="宋体" w:eastAsia="宋体"/>
          <w:color w:val="000000" w:themeColor="text1"/>
          <w:sz w:val="21"/>
          <w:szCs w:val="21"/>
          <w:lang w:val="en-US" w:eastAsia="zh-CN"/>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4-3</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两类情感识别模型对比结果</w:t>
      </w:r>
    </w:p>
    <w:tbl>
      <w:tblPr>
        <w:tblStyle w:val="29"/>
        <w:tblW w:w="799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7"/>
        <w:gridCol w:w="1350"/>
        <w:gridCol w:w="1429"/>
        <w:gridCol w:w="1011"/>
        <w:gridCol w:w="1114"/>
        <w:gridCol w:w="1361"/>
      </w:tblGrid>
      <w:tr w14:paraId="37FBE34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7" w:type="dxa"/>
            <w:tcBorders>
              <w:top w:val="single" w:color="000000" w:sz="12" w:space="0"/>
              <w:left w:val="nil"/>
              <w:bottom w:val="single" w:color="000000" w:sz="8" w:space="0"/>
              <w:right w:val="nil"/>
            </w:tcBorders>
            <w:vAlign w:val="center"/>
          </w:tcPr>
          <w:p w14:paraId="1680BE9C">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组别</w:t>
            </w:r>
          </w:p>
        </w:tc>
        <w:tc>
          <w:tcPr>
            <w:tcW w:w="1350" w:type="dxa"/>
            <w:tcBorders>
              <w:top w:val="single" w:color="000000" w:sz="12" w:space="0"/>
              <w:left w:val="nil"/>
              <w:bottom w:val="single" w:color="000000" w:sz="8" w:space="0"/>
              <w:right w:val="nil"/>
            </w:tcBorders>
            <w:vAlign w:val="center"/>
          </w:tcPr>
          <w:p w14:paraId="4C8EAB4D">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default"/>
                <w:b/>
                <w:bCs/>
                <w:color w:val="000000" w:themeColor="text1"/>
                <w:kern w:val="0"/>
                <w:sz w:val="21"/>
                <w:szCs w:val="21"/>
                <w:lang w:val="en-US" w:eastAsia="zh-CN"/>
                <w14:textFill>
                  <w14:solidFill>
                    <w14:schemeClr w14:val="tx1"/>
                  </w14:solidFill>
                </w14:textFill>
              </w:rPr>
              <w:t>n_scored</w:t>
            </w:r>
          </w:p>
        </w:tc>
        <w:tc>
          <w:tcPr>
            <w:tcW w:w="1429" w:type="dxa"/>
            <w:tcBorders>
              <w:top w:val="single" w:color="000000" w:sz="12" w:space="0"/>
              <w:left w:val="nil"/>
              <w:bottom w:val="single" w:color="000000" w:sz="8" w:space="0"/>
              <w:right w:val="nil"/>
            </w:tcBorders>
            <w:vAlign w:val="center"/>
          </w:tcPr>
          <w:p w14:paraId="7E7E82EA">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n_skipped</w:t>
            </w:r>
          </w:p>
        </w:tc>
        <w:tc>
          <w:tcPr>
            <w:tcW w:w="1011" w:type="dxa"/>
            <w:tcBorders>
              <w:top w:val="single" w:color="000000" w:sz="12" w:space="0"/>
              <w:left w:val="nil"/>
              <w:bottom w:val="single" w:color="000000" w:sz="8" w:space="0"/>
              <w:right w:val="nil"/>
            </w:tcBorders>
            <w:vAlign w:val="center"/>
          </w:tcPr>
          <w:p w14:paraId="234D8E73">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Mean</w:t>
            </w:r>
          </w:p>
        </w:tc>
        <w:tc>
          <w:tcPr>
            <w:tcW w:w="1114" w:type="dxa"/>
            <w:tcBorders>
              <w:top w:val="single" w:color="000000" w:sz="12" w:space="0"/>
              <w:left w:val="nil"/>
              <w:bottom w:val="single" w:color="000000" w:sz="8" w:space="0"/>
              <w:right w:val="nil"/>
            </w:tcBorders>
            <w:vAlign w:val="center"/>
          </w:tcPr>
          <w:p w14:paraId="32277D9E">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Std</w:t>
            </w:r>
          </w:p>
        </w:tc>
        <w:tc>
          <w:tcPr>
            <w:tcW w:w="1361" w:type="dxa"/>
            <w:tcBorders>
              <w:top w:val="single" w:color="000000" w:sz="12" w:space="0"/>
              <w:left w:val="nil"/>
              <w:bottom w:val="single" w:color="000000" w:sz="8" w:space="0"/>
              <w:right w:val="nil"/>
            </w:tcBorders>
            <w:vAlign w:val="center"/>
          </w:tcPr>
          <w:p w14:paraId="3BE88B64">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Median</w:t>
            </w:r>
          </w:p>
        </w:tc>
      </w:tr>
      <w:tr w14:paraId="67E645B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27" w:type="dxa"/>
            <w:tcBorders>
              <w:top w:val="nil"/>
              <w:left w:val="nil"/>
              <w:bottom w:val="nil"/>
              <w:right w:val="nil"/>
            </w:tcBorders>
            <w:vAlign w:val="center"/>
          </w:tcPr>
          <w:p w14:paraId="641BD69C">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DistilBERT（判别式）</w:t>
            </w:r>
          </w:p>
        </w:tc>
        <w:tc>
          <w:tcPr>
            <w:tcW w:w="1350" w:type="dxa"/>
            <w:tcBorders>
              <w:top w:val="nil"/>
              <w:left w:val="nil"/>
              <w:bottom w:val="nil"/>
              <w:right w:val="nil"/>
            </w:tcBorders>
            <w:vAlign w:val="center"/>
          </w:tcPr>
          <w:p w14:paraId="406FA85C">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3093</w:t>
            </w:r>
          </w:p>
        </w:tc>
        <w:tc>
          <w:tcPr>
            <w:tcW w:w="1429" w:type="dxa"/>
            <w:tcBorders>
              <w:top w:val="nil"/>
              <w:left w:val="nil"/>
              <w:bottom w:val="nil"/>
              <w:right w:val="nil"/>
            </w:tcBorders>
            <w:vAlign w:val="center"/>
          </w:tcPr>
          <w:p w14:paraId="187E4873">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w:t>
            </w:r>
          </w:p>
        </w:tc>
        <w:tc>
          <w:tcPr>
            <w:tcW w:w="1011" w:type="dxa"/>
            <w:tcBorders>
              <w:top w:val="nil"/>
              <w:left w:val="nil"/>
              <w:bottom w:val="nil"/>
              <w:right w:val="nil"/>
            </w:tcBorders>
            <w:vAlign w:val="center"/>
          </w:tcPr>
          <w:p w14:paraId="6D41FC20">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7.0739</w:t>
            </w:r>
          </w:p>
        </w:tc>
        <w:tc>
          <w:tcPr>
            <w:tcW w:w="1114" w:type="dxa"/>
            <w:tcBorders>
              <w:top w:val="nil"/>
              <w:left w:val="nil"/>
              <w:bottom w:val="nil"/>
              <w:right w:val="nil"/>
            </w:tcBorders>
            <w:vAlign w:val="center"/>
          </w:tcPr>
          <w:p w14:paraId="5BCC1279">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0.1446</w:t>
            </w:r>
          </w:p>
        </w:tc>
        <w:tc>
          <w:tcPr>
            <w:tcW w:w="1361" w:type="dxa"/>
            <w:tcBorders>
              <w:top w:val="nil"/>
              <w:left w:val="nil"/>
              <w:bottom w:val="nil"/>
              <w:right w:val="nil"/>
            </w:tcBorders>
            <w:vAlign w:val="center"/>
          </w:tcPr>
          <w:p w14:paraId="4C3D1DB5">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7.0625</w:t>
            </w:r>
          </w:p>
        </w:tc>
      </w:tr>
      <w:tr w14:paraId="3A1ABEB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727" w:type="dxa"/>
            <w:tcBorders>
              <w:top w:val="nil"/>
              <w:left w:val="nil"/>
              <w:bottom w:val="single" w:color="000000" w:sz="12" w:space="0"/>
              <w:right w:val="nil"/>
            </w:tcBorders>
            <w:vAlign w:val="center"/>
          </w:tcPr>
          <w:p w14:paraId="515D661E">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Qwen（生成式）</w:t>
            </w:r>
          </w:p>
        </w:tc>
        <w:tc>
          <w:tcPr>
            <w:tcW w:w="1350" w:type="dxa"/>
            <w:tcBorders>
              <w:top w:val="nil"/>
              <w:left w:val="nil"/>
              <w:bottom w:val="single" w:color="000000" w:sz="12" w:space="0"/>
              <w:right w:val="nil"/>
            </w:tcBorders>
            <w:vAlign w:val="center"/>
          </w:tcPr>
          <w:p w14:paraId="1F914A8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429" w:type="dxa"/>
            <w:tcBorders>
              <w:top w:val="nil"/>
              <w:left w:val="nil"/>
              <w:bottom w:val="single" w:color="000000" w:sz="12" w:space="0"/>
              <w:right w:val="nil"/>
            </w:tcBorders>
            <w:vAlign w:val="center"/>
          </w:tcPr>
          <w:p w14:paraId="42276DB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011" w:type="dxa"/>
            <w:tcBorders>
              <w:top w:val="nil"/>
              <w:left w:val="nil"/>
              <w:bottom w:val="single" w:color="000000" w:sz="12" w:space="0"/>
              <w:right w:val="nil"/>
            </w:tcBorders>
            <w:vAlign w:val="center"/>
          </w:tcPr>
          <w:p w14:paraId="14AB5666">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7.0747</w:t>
            </w:r>
          </w:p>
        </w:tc>
        <w:tc>
          <w:tcPr>
            <w:tcW w:w="1114" w:type="dxa"/>
            <w:tcBorders>
              <w:top w:val="nil"/>
              <w:left w:val="nil"/>
              <w:bottom w:val="single" w:color="000000" w:sz="12" w:space="0"/>
              <w:right w:val="nil"/>
            </w:tcBorders>
            <w:vAlign w:val="center"/>
          </w:tcPr>
          <w:p w14:paraId="1AD0A89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0.1457</w:t>
            </w:r>
          </w:p>
        </w:tc>
        <w:tc>
          <w:tcPr>
            <w:tcW w:w="1361" w:type="dxa"/>
            <w:tcBorders>
              <w:top w:val="nil"/>
              <w:left w:val="nil"/>
              <w:bottom w:val="single" w:color="000000" w:sz="12" w:space="0"/>
              <w:right w:val="nil"/>
            </w:tcBorders>
            <w:vAlign w:val="center"/>
          </w:tcPr>
          <w:p w14:paraId="24E4EE9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7.0634</w:t>
            </w:r>
          </w:p>
        </w:tc>
      </w:tr>
    </w:tbl>
    <w:p w14:paraId="0DEABDC5">
      <w:pPr>
        <w:widowControl/>
        <w:spacing w:beforeLines="0" w:line="400" w:lineRule="exact"/>
        <w:ind w:left="0" w:leftChars="0" w:firstLine="0" w:firstLineChars="0"/>
        <w:rPr>
          <w:rFonts w:hint="eastAsia"/>
        </w:rPr>
      </w:pPr>
    </w:p>
    <w:p w14:paraId="03444085">
      <w:pPr>
        <w:bidi w:val="0"/>
        <w:rPr>
          <w:rFonts w:hint="eastAsia"/>
        </w:rPr>
      </w:pPr>
      <w:r>
        <w:rPr>
          <w:rFonts w:hint="eastAsia"/>
        </w:rPr>
        <w:t>实验结果表明，两</w:t>
      </w:r>
      <w:r>
        <w:rPr>
          <w:rFonts w:hint="eastAsia"/>
          <w:lang w:eastAsia="zh-CN"/>
        </w:rPr>
        <w:t>类模型</w:t>
      </w:r>
      <w:r>
        <w:rPr>
          <w:rFonts w:hint="eastAsia"/>
        </w:rPr>
        <w:t>在所有评价指标上的差异均极其微小，在整体教学质量（</w:t>
      </w:r>
      <w:r>
        <w:rPr>
          <w:rFonts w:hint="eastAsia"/>
          <w:lang w:val="en-US" w:eastAsia="zh-CN"/>
        </w:rPr>
        <w:t>TDCS</w:t>
      </w:r>
      <w:r>
        <w:rPr>
          <w:rFonts w:hint="eastAsia"/>
        </w:rPr>
        <w:t xml:space="preserve"> Mean）上两者相差仅0.0008分，未达到统计显著水平。</w:t>
      </w:r>
    </w:p>
    <w:p w14:paraId="189876E1">
      <w:pPr>
        <w:bidi w:val="0"/>
        <w:rPr>
          <w:rFonts w:hint="eastAsia"/>
        </w:rPr>
      </w:pPr>
      <w:r>
        <w:rPr>
          <w:rFonts w:hint="eastAsia"/>
        </w:rPr>
        <w:t>这一结果表明，在本实验设置下，判别式与生成式两种情感识别方案在下游教学效果上未表现出明显差异。技术选型可以更多地基于部署场景的实际约束：DistilBERT体积小、推理速度快、可在消费级CPU上实时运行，适合边缘部署和低延迟场景</w:t>
      </w:r>
      <w:r>
        <w:rPr>
          <w:rFonts w:hint="eastAsia"/>
          <w:lang w:eastAsia="zh-CN"/>
        </w:rPr>
        <w:t>。</w:t>
      </w:r>
      <w:r>
        <w:rPr>
          <w:rFonts w:hint="eastAsia"/>
        </w:rPr>
        <w:t>Qwen生成式模型具备更强的语义理解广度和上下文感知能力，在处理复杂、隐晦的情感表达时具有潜在的泛化优势，更适合云端高算力环境。</w:t>
      </w:r>
    </w:p>
    <w:p w14:paraId="7E88237F">
      <w:pPr>
        <w:pStyle w:val="4"/>
        <w:numPr>
          <w:ilvl w:val="0"/>
          <w:numId w:val="0"/>
        </w:numPr>
        <w:spacing w:before="240" w:after="240"/>
        <w:rPr>
          <w:rFonts w:hint="eastAsia" w:ascii="黑体" w:hAnsi="黑体" w:eastAsia="黑体"/>
          <w:lang w:val="en-US" w:eastAsia="zh-CN"/>
        </w:rPr>
      </w:pPr>
      <w:bookmarkStart w:id="75" w:name="_Toc14835"/>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6</w:t>
      </w:r>
      <w:r>
        <w:rPr>
          <w:rFonts w:ascii="黑体" w:hAnsi="黑体"/>
        </w:rPr>
        <w:t xml:space="preserve"> </w:t>
      </w:r>
      <w:r>
        <w:rPr>
          <w:rFonts w:hint="eastAsia" w:ascii="黑体" w:hAnsi="黑体"/>
        </w:rPr>
        <w:t xml:space="preserve"> </w:t>
      </w:r>
      <w:r>
        <w:rPr>
          <w:rFonts w:hint="eastAsia" w:ascii="黑体" w:hAnsi="黑体"/>
          <w:lang w:eastAsia="zh-CN"/>
        </w:rPr>
        <w:t>多基座模型普适性验证</w:t>
      </w:r>
      <w:bookmarkEnd w:id="75"/>
    </w:p>
    <w:p w14:paraId="0304DADD">
      <w:pPr>
        <w:bidi w:val="0"/>
        <w:rPr>
          <w:rFonts w:hint="eastAsia"/>
        </w:rPr>
      </w:pPr>
      <w:r>
        <w:rPr>
          <w:rFonts w:hint="eastAsia"/>
        </w:rPr>
        <w:t>前文所有</w:t>
      </w:r>
      <w:r>
        <w:rPr>
          <w:rFonts w:hint="eastAsia"/>
          <w:lang w:eastAsia="zh-CN"/>
        </w:rPr>
        <w:t>实验</w:t>
      </w:r>
      <w:r>
        <w:rPr>
          <w:rFonts w:hint="eastAsia"/>
        </w:rPr>
        <w:t>均基于单一基座模型DeepSeek-V4完成，存在架构效果过拟合于特定模型特性的潜在风险。为验证本文模块化显式决策架构对不同类型大模型的增益</w:t>
      </w:r>
      <w:r>
        <w:rPr>
          <w:rFonts w:hint="eastAsia"/>
          <w:lang w:eastAsia="zh-CN"/>
        </w:rPr>
        <w:t>情况</w:t>
      </w:r>
      <w:r>
        <w:rPr>
          <w:rFonts w:hint="eastAsia"/>
        </w:rPr>
        <w:t>，本实验选取覆盖不同能力层级、不同训练目标、不同部署方式的六类代表性基础模型，分别测试其在原生短提示状态（B0）与本文完整架构增强状态（B2）下的教学质量。</w:t>
      </w:r>
    </w:p>
    <w:p w14:paraId="4F1FE122">
      <w:pPr>
        <w:bidi w:val="0"/>
        <w:rPr>
          <w:rFonts w:hint="eastAsia"/>
          <w:highlight w:val="none"/>
        </w:rPr>
      </w:pPr>
      <w:r>
        <w:rPr>
          <w:rFonts w:hint="eastAsia"/>
        </w:rPr>
        <w:t>各</w:t>
      </w:r>
      <w:r>
        <w:rPr>
          <w:rFonts w:hint="eastAsia"/>
          <w:highlight w:val="none"/>
        </w:rPr>
        <w:t>模型的核心特点如下：</w:t>
      </w:r>
    </w:p>
    <w:p w14:paraId="1D934380">
      <w:pPr>
        <w:bidi w:val="0"/>
        <w:rPr>
          <w:rFonts w:hint="eastAsia"/>
          <w:highlight w:val="none"/>
        </w:rPr>
      </w:pPr>
      <w:r>
        <w:rPr>
          <w:rFonts w:hint="eastAsia"/>
          <w:highlight w:val="none"/>
        </w:rPr>
        <w:t>GPT-4o</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49</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：OpenAI 2024年发布的闭源通用模型，具备顶尖的自然语言理解、推理与指令遵循能力，是当前通用大模型的行业标杆。</w:t>
      </w:r>
    </w:p>
    <w:p w14:paraId="4175E497">
      <w:pPr>
        <w:bidi w:val="0"/>
        <w:rPr>
          <w:rFonts w:hint="eastAsia"/>
          <w:highlight w:val="none"/>
          <w:lang w:eastAsia="zh-CN"/>
        </w:rPr>
      </w:pPr>
      <w:r>
        <w:rPr>
          <w:rFonts w:hint="eastAsia"/>
          <w:highlight w:val="none"/>
        </w:rPr>
        <w:t>Llama-3.1-70B-Instruct</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50</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rPr>
        <w:t>：Meta开源的70B级大规模通用模型，是全球开源社区应用最广泛的大模型之一，在推理、对话与指令遵循任务上表现均衡。</w:t>
      </w:r>
    </w:p>
    <w:p w14:paraId="13A21543">
      <w:pPr>
        <w:bidi w:val="0"/>
        <w:rPr>
          <w:rFonts w:hint="eastAsia"/>
          <w:highlight w:val="none"/>
          <w:lang w:eastAsia="zh-CN"/>
        </w:rPr>
      </w:pPr>
      <w:r>
        <w:rPr>
          <w:rFonts w:hint="eastAsia"/>
          <w:highlight w:val="none"/>
          <w:lang w:eastAsia="zh-CN"/>
        </w:rPr>
        <w:t>Qwen2.5-72B-Instruct：阿里通义千问2025年发布的开源72B级通用模型，中文能力突出，在数学推理、代码生成等任务上达到开源顶尖水平。</w:t>
      </w:r>
    </w:p>
    <w:p w14:paraId="6EBFE4AB">
      <w:pPr>
        <w:bidi w:val="0"/>
        <w:rPr>
          <w:rFonts w:hint="eastAsia"/>
          <w:highlight w:val="none"/>
          <w:lang w:eastAsia="zh-CN"/>
        </w:rPr>
      </w:pPr>
      <w:r>
        <w:rPr>
          <w:rFonts w:hint="eastAsia"/>
          <w:highlight w:val="none"/>
          <w:lang w:eastAsia="zh-CN"/>
        </w:rPr>
        <w:t>Qwen2.5-7B-SocraticLM</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9</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：中国科学技术大学CogBase团队2025年发布的教育专精7B模型，基于Qwen2.5-7B在大量数学教学对话上微调，专门针对苏格拉底式引导教学风格训练。选取该模型用于验证架构对专门教育微调模型的叠加增益效果。</w:t>
      </w:r>
    </w:p>
    <w:p w14:paraId="3E261A07">
      <w:pPr>
        <w:bidi w:val="0"/>
        <w:rPr>
          <w:rFonts w:hint="eastAsia"/>
          <w:lang w:eastAsia="zh-CN"/>
        </w:rPr>
      </w:pPr>
      <w:r>
        <w:rPr>
          <w:rFonts w:hint="eastAsia"/>
          <w:highlight w:val="none"/>
          <w:lang w:eastAsia="zh-CN"/>
        </w:rPr>
        <w:t>Llemma-7B-32K-MathMix</w:t>
      </w:r>
      <w:r>
        <w:rPr>
          <w:highlight w:val="none"/>
        </w:rPr>
        <w:fldChar w:fldCharType="begin"/>
      </w:r>
      <w:r>
        <w:rPr>
          <w:highlight w:val="none"/>
        </w:rPr>
        <w:instrText xml:space="preserve"> REF _Ref466284346 \r \h  \* MERGEFORMAT </w:instrText>
      </w:r>
      <w:r>
        <w:rPr>
          <w:highlight w:val="none"/>
        </w:rPr>
        <w:fldChar w:fldCharType="separate"/>
      </w:r>
      <w:r>
        <w:rPr>
          <w:color w:val="000000" w:themeColor="text1"/>
          <w:kern w:val="0"/>
          <w:sz w:val="21"/>
          <w:szCs w:val="21"/>
          <w:highlight w:val="none"/>
          <w:vertAlign w:val="superscript"/>
          <w14:textFill>
            <w14:solidFill>
              <w14:schemeClr w14:val="tx1"/>
            </w14:solidFill>
          </w14:textFill>
        </w:rPr>
        <w:t>[</w:t>
      </w:r>
      <w:r>
        <w:rPr>
          <w:rFonts w:hint="eastAsia"/>
          <w:color w:val="000000" w:themeColor="text1"/>
          <w:kern w:val="0"/>
          <w:sz w:val="21"/>
          <w:szCs w:val="21"/>
          <w:highlight w:val="none"/>
          <w:vertAlign w:val="superscript"/>
          <w:lang w:val="en-US" w:eastAsia="zh-CN"/>
          <w14:textFill>
            <w14:solidFill>
              <w14:schemeClr w14:val="tx1"/>
            </w14:solidFill>
          </w14:textFill>
        </w:rPr>
        <w:t>51</w:t>
      </w:r>
      <w:r>
        <w:rPr>
          <w:color w:val="000000" w:themeColor="text1"/>
          <w:kern w:val="0"/>
          <w:sz w:val="21"/>
          <w:szCs w:val="21"/>
          <w:highlight w:val="none"/>
          <w:vertAlign w:val="superscript"/>
          <w14:textFill>
            <w14:solidFill>
              <w14:schemeClr w14:val="tx1"/>
            </w14:solidFill>
          </w14:textFill>
        </w:rPr>
        <w:t>]</w:t>
      </w:r>
      <w:r>
        <w:rPr>
          <w:color w:val="000000" w:themeColor="text1"/>
          <w:kern w:val="0"/>
          <w:sz w:val="21"/>
          <w:szCs w:val="21"/>
          <w:highlight w:val="none"/>
          <w:vertAlign w:val="superscript"/>
          <w14:textFill>
            <w14:solidFill>
              <w14:schemeClr w14:val="tx1"/>
            </w14:solidFill>
          </w14:textFill>
        </w:rPr>
        <w:fldChar w:fldCharType="end"/>
      </w:r>
      <w:r>
        <w:rPr>
          <w:rFonts w:hint="eastAsia"/>
          <w:highlight w:val="none"/>
          <w:lang w:eastAsia="zh-CN"/>
        </w:rPr>
        <w:t>：EleutherAI发布的数学专精7B模型，在200B token的数学语料上继续预训练，具备极强</w:t>
      </w:r>
      <w:r>
        <w:rPr>
          <w:rFonts w:hint="eastAsia"/>
          <w:lang w:eastAsia="zh-CN"/>
        </w:rPr>
        <w:t>的数学解题能力，但未经过对话教学微调，生成风格偏向简洁的答案输出而非引导式解释。</w:t>
      </w:r>
    </w:p>
    <w:p w14:paraId="4A65B637">
      <w:pPr>
        <w:bidi w:val="0"/>
        <w:rPr>
          <w:rFonts w:hint="eastAsia"/>
        </w:rPr>
      </w:pPr>
      <w:r>
        <w:rPr>
          <w:rFonts w:hint="eastAsia"/>
        </w:rPr>
        <w:t>所有模型在完全相同的测试集、生成参数与评估链路下完成实验，配对提升</w:t>
      </w:r>
      <w:r>
        <w:rPr>
          <w:rFonts w:hint="default" w:ascii="Times New Roman" w:hAnsi="Times New Roman" w:cs="Times New Roman"/>
        </w:rPr>
        <w:t>Δ</w:t>
      </w:r>
      <w:r>
        <w:rPr>
          <w:rFonts w:hint="eastAsia"/>
        </w:rPr>
        <w:t>与显著性检验结果如表</w:t>
      </w:r>
      <w:r>
        <w:rPr>
          <w:rFonts w:hint="eastAsia"/>
          <w:lang w:val="en-US" w:eastAsia="zh-CN"/>
        </w:rPr>
        <w:t>4</w:t>
      </w:r>
      <w:r>
        <w:rPr>
          <w:rFonts w:hint="eastAsia"/>
        </w:rPr>
        <w:t>-</w:t>
      </w:r>
      <w:r>
        <w:rPr>
          <w:rFonts w:hint="eastAsia"/>
          <w:lang w:val="en-US" w:eastAsia="zh-CN"/>
        </w:rPr>
        <w:t>4</w:t>
      </w:r>
      <w:r>
        <w:rPr>
          <w:rFonts w:hint="eastAsia"/>
        </w:rPr>
        <w:t>所示。</w:t>
      </w:r>
    </w:p>
    <w:p w14:paraId="4AF8F709">
      <w:pPr>
        <w:pStyle w:val="8"/>
        <w:spacing w:before="48"/>
        <w:ind w:firstLine="480"/>
        <w:rPr>
          <w:rFonts w:ascii="Times New Roman" w:hAnsi="Times New Roman" w:eastAsia="宋体"/>
          <w:sz w:val="24"/>
          <w:szCs w:val="24"/>
        </w:rPr>
      </w:pPr>
    </w:p>
    <w:p w14:paraId="550D7CD3">
      <w:pPr>
        <w:pStyle w:val="8"/>
        <w:spacing w:before="48"/>
        <w:ind w:firstLine="0" w:firstLineChars="0"/>
        <w:rPr>
          <w:rFonts w:hint="eastAsia" w:ascii="Times New Roman" w:hAnsi="Times New Roman" w:eastAsia="宋体"/>
          <w:sz w:val="21"/>
          <w:szCs w:val="21"/>
        </w:rPr>
      </w:pPr>
      <w:r>
        <w:rPr>
          <w:rFonts w:hint="eastAsia" w:ascii="宋体" w:hAnsi="宋体" w:eastAsia="宋体"/>
          <w:color w:val="000000" w:themeColor="text1"/>
          <w:sz w:val="21"/>
          <w:szCs w:val="21"/>
          <w:lang w:val="en-US" w:eastAsia="zh-CN"/>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4-4</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color w:val="000000" w:themeColor="text1"/>
          <w:sz w:val="21"/>
          <w:szCs w:val="21"/>
          <w:lang w:eastAsia="zh-CN"/>
          <w14:textFill>
            <w14:solidFill>
              <w14:schemeClr w14:val="tx1"/>
            </w14:solidFill>
          </w14:textFill>
        </w:rPr>
        <w:t>多基座模型普适性</w:t>
      </w:r>
      <w:r>
        <w:rPr>
          <w:rFonts w:hint="eastAsia" w:ascii="Times New Roman" w:hAnsi="Times New Roman" w:eastAsia="宋体"/>
          <w:sz w:val="21"/>
          <w:szCs w:val="21"/>
        </w:rPr>
        <w:t>结果</w:t>
      </w:r>
    </w:p>
    <w:tbl>
      <w:tblPr>
        <w:tblStyle w:val="29"/>
        <w:tblW w:w="824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2"/>
        <w:gridCol w:w="1075"/>
        <w:gridCol w:w="988"/>
        <w:gridCol w:w="1000"/>
        <w:gridCol w:w="2247"/>
      </w:tblGrid>
      <w:tr w14:paraId="2F721C0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32" w:type="dxa"/>
            <w:tcBorders>
              <w:top w:val="single" w:color="000000" w:sz="12" w:space="0"/>
              <w:left w:val="nil"/>
              <w:bottom w:val="single" w:color="000000" w:sz="8" w:space="0"/>
              <w:right w:val="nil"/>
            </w:tcBorders>
            <w:vAlign w:val="center"/>
          </w:tcPr>
          <w:p w14:paraId="11333D37">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eastAsia="宋体"/>
                <w:b/>
                <w:bCs/>
                <w:color w:val="000000" w:themeColor="text1"/>
                <w:kern w:val="0"/>
                <w:sz w:val="21"/>
                <w:szCs w:val="21"/>
                <w:lang w:val="en-US" w:eastAsia="zh-CN"/>
                <w14:textFill>
                  <w14:solidFill>
                    <w14:schemeClr w14:val="tx1"/>
                  </w14:solidFill>
                </w14:textFill>
              </w:rPr>
              <w:t>模型名称</w:t>
            </w:r>
          </w:p>
        </w:tc>
        <w:tc>
          <w:tcPr>
            <w:tcW w:w="1075" w:type="dxa"/>
            <w:tcBorders>
              <w:top w:val="single" w:color="000000" w:sz="12" w:space="0"/>
              <w:left w:val="nil"/>
              <w:bottom w:val="single" w:color="000000" w:sz="8" w:space="0"/>
              <w:right w:val="nil"/>
            </w:tcBorders>
            <w:vAlign w:val="center"/>
          </w:tcPr>
          <w:p w14:paraId="20AC155F">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基线 TDCS Mean</w:t>
            </w:r>
          </w:p>
        </w:tc>
        <w:tc>
          <w:tcPr>
            <w:tcW w:w="988" w:type="dxa"/>
            <w:tcBorders>
              <w:top w:val="single" w:color="000000" w:sz="12" w:space="0"/>
              <w:left w:val="nil"/>
              <w:bottom w:val="single" w:color="000000" w:sz="8" w:space="0"/>
              <w:right w:val="nil"/>
            </w:tcBorders>
            <w:vAlign w:val="center"/>
          </w:tcPr>
          <w:p w14:paraId="694C77B9">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实验组 TDCS Mean</w:t>
            </w:r>
          </w:p>
        </w:tc>
        <w:tc>
          <w:tcPr>
            <w:tcW w:w="1000" w:type="dxa"/>
            <w:tcBorders>
              <w:top w:val="single" w:color="000000" w:sz="12" w:space="0"/>
              <w:left w:val="nil"/>
              <w:bottom w:val="single" w:color="000000" w:sz="8" w:space="0"/>
              <w:right w:val="nil"/>
            </w:tcBorders>
            <w:vAlign w:val="center"/>
          </w:tcPr>
          <w:p w14:paraId="2BFF350A">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lang w:val="en-US" w:eastAsia="zh-CN"/>
                <w14:textFill>
                  <w14:solidFill>
                    <w14:schemeClr w14:val="tx1"/>
                  </w14:solidFill>
                </w14:textFill>
              </w:rPr>
              <w:t>Δ</w:t>
            </w:r>
            <w:r>
              <w:rPr>
                <w:rFonts w:hint="eastAsia"/>
                <w:b/>
                <w:bCs/>
                <w:color w:val="000000" w:themeColor="text1"/>
                <w:kern w:val="0"/>
                <w:sz w:val="21"/>
                <w:szCs w:val="21"/>
                <w:lang w:val="en-US" w:eastAsia="zh-CN"/>
                <w14:textFill>
                  <w14:solidFill>
                    <w14:schemeClr w14:val="tx1"/>
                  </w14:solidFill>
                </w14:textFill>
              </w:rPr>
              <w:t xml:space="preserve"> mean</w:t>
            </w:r>
          </w:p>
        </w:tc>
        <w:tc>
          <w:tcPr>
            <w:tcW w:w="2247" w:type="dxa"/>
            <w:tcBorders>
              <w:top w:val="single" w:color="000000" w:sz="12" w:space="0"/>
              <w:left w:val="nil"/>
              <w:bottom w:val="single" w:color="000000" w:sz="8" w:space="0"/>
              <w:right w:val="nil"/>
            </w:tcBorders>
            <w:vAlign w:val="center"/>
          </w:tcPr>
          <w:p w14:paraId="18FF4E42">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95% CI (</w:t>
            </w:r>
            <w:r>
              <w:rPr>
                <w:rFonts w:hint="default" w:ascii="Times New Roman" w:hAnsi="Times New Roman" w:cs="Times New Roman"/>
                <w:b/>
                <w:bCs/>
                <w:color w:val="000000" w:themeColor="text1"/>
                <w:kern w:val="0"/>
                <w:sz w:val="21"/>
                <w:szCs w:val="21"/>
                <w:lang w:val="en-US" w:eastAsia="zh-CN"/>
                <w14:textFill>
                  <w14:solidFill>
                    <w14:schemeClr w14:val="tx1"/>
                  </w14:solidFill>
                </w14:textFill>
              </w:rPr>
              <w:t>Δ</w:t>
            </w:r>
            <w:r>
              <w:rPr>
                <w:rFonts w:hint="eastAsia"/>
                <w:b/>
                <w:bCs/>
                <w:color w:val="000000" w:themeColor="text1"/>
                <w:kern w:val="0"/>
                <w:sz w:val="21"/>
                <w:szCs w:val="21"/>
                <w:lang w:val="en-US" w:eastAsia="zh-CN"/>
                <w14:textFill>
                  <w14:solidFill>
                    <w14:schemeClr w14:val="tx1"/>
                  </w14:solidFill>
                </w14:textFill>
              </w:rPr>
              <w:t>)</w:t>
            </w:r>
          </w:p>
        </w:tc>
      </w:tr>
      <w:tr w14:paraId="574E8F6C">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32" w:type="dxa"/>
            <w:tcBorders>
              <w:top w:val="nil"/>
              <w:left w:val="nil"/>
              <w:bottom w:val="nil"/>
              <w:right w:val="nil"/>
            </w:tcBorders>
            <w:vAlign w:val="center"/>
          </w:tcPr>
          <w:p w14:paraId="3AAA9615">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GPT-4o</w:t>
            </w:r>
          </w:p>
        </w:tc>
        <w:tc>
          <w:tcPr>
            <w:tcW w:w="1075" w:type="dxa"/>
            <w:tcBorders>
              <w:top w:val="nil"/>
              <w:left w:val="nil"/>
              <w:bottom w:val="nil"/>
              <w:right w:val="nil"/>
            </w:tcBorders>
            <w:vAlign w:val="center"/>
          </w:tcPr>
          <w:p w14:paraId="6FB6AAEA">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eastAsia="宋体"/>
                <w:color w:val="000000" w:themeColor="text1"/>
                <w:sz w:val="21"/>
                <w:szCs w:val="21"/>
                <w:lang w:val="en-US" w:eastAsia="zh-CN"/>
                <w14:textFill>
                  <w14:solidFill>
                    <w14:schemeClr w14:val="tx1"/>
                  </w14:solidFill>
                </w14:textFill>
              </w:rPr>
              <w:t>4.855</w:t>
            </w:r>
          </w:p>
        </w:tc>
        <w:tc>
          <w:tcPr>
            <w:tcW w:w="988" w:type="dxa"/>
            <w:tcBorders>
              <w:top w:val="nil"/>
              <w:left w:val="nil"/>
              <w:bottom w:val="nil"/>
              <w:right w:val="nil"/>
            </w:tcBorders>
            <w:vAlign w:val="center"/>
          </w:tcPr>
          <w:p w14:paraId="4D206344">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9.348</w:t>
            </w:r>
          </w:p>
        </w:tc>
        <w:tc>
          <w:tcPr>
            <w:tcW w:w="1000" w:type="dxa"/>
            <w:tcBorders>
              <w:top w:val="nil"/>
              <w:left w:val="nil"/>
              <w:bottom w:val="nil"/>
              <w:right w:val="nil"/>
            </w:tcBorders>
            <w:vAlign w:val="center"/>
          </w:tcPr>
          <w:p w14:paraId="0708B138">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4.492</w:t>
            </w:r>
          </w:p>
        </w:tc>
        <w:tc>
          <w:tcPr>
            <w:tcW w:w="2247" w:type="dxa"/>
            <w:tcBorders>
              <w:top w:val="nil"/>
              <w:left w:val="nil"/>
              <w:bottom w:val="nil"/>
              <w:right w:val="nil"/>
            </w:tcBorders>
            <w:vAlign w:val="center"/>
          </w:tcPr>
          <w:p w14:paraId="4B00D645">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[4.322, 4.659]</w:t>
            </w:r>
          </w:p>
        </w:tc>
      </w:tr>
      <w:tr w14:paraId="5A4BB7D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932" w:type="dxa"/>
            <w:tcBorders>
              <w:top w:val="nil"/>
              <w:left w:val="nil"/>
              <w:bottom w:val="nil"/>
              <w:right w:val="nil"/>
            </w:tcBorders>
            <w:vAlign w:val="center"/>
          </w:tcPr>
          <w:p w14:paraId="4369CA0E">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Llama-3.1-70B</w:t>
            </w:r>
          </w:p>
        </w:tc>
        <w:tc>
          <w:tcPr>
            <w:tcW w:w="1075" w:type="dxa"/>
            <w:tcBorders>
              <w:top w:val="nil"/>
              <w:left w:val="nil"/>
              <w:bottom w:val="nil"/>
              <w:right w:val="nil"/>
            </w:tcBorders>
            <w:vAlign w:val="center"/>
          </w:tcPr>
          <w:p w14:paraId="5F76CE3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4.736</w:t>
            </w:r>
          </w:p>
        </w:tc>
        <w:tc>
          <w:tcPr>
            <w:tcW w:w="988" w:type="dxa"/>
            <w:tcBorders>
              <w:top w:val="nil"/>
              <w:left w:val="nil"/>
              <w:bottom w:val="nil"/>
              <w:right w:val="nil"/>
            </w:tcBorders>
            <w:vAlign w:val="center"/>
          </w:tcPr>
          <w:p w14:paraId="139E6A89">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8.710</w:t>
            </w:r>
          </w:p>
        </w:tc>
        <w:tc>
          <w:tcPr>
            <w:tcW w:w="1000" w:type="dxa"/>
            <w:tcBorders>
              <w:top w:val="nil"/>
              <w:left w:val="nil"/>
              <w:bottom w:val="nil"/>
              <w:right w:val="nil"/>
            </w:tcBorders>
            <w:vAlign w:val="center"/>
          </w:tcPr>
          <w:p w14:paraId="6ABB7059">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3.976</w:t>
            </w:r>
          </w:p>
        </w:tc>
        <w:tc>
          <w:tcPr>
            <w:tcW w:w="2247" w:type="dxa"/>
            <w:tcBorders>
              <w:top w:val="nil"/>
              <w:left w:val="nil"/>
              <w:bottom w:val="nil"/>
              <w:right w:val="nil"/>
            </w:tcBorders>
            <w:vAlign w:val="center"/>
          </w:tcPr>
          <w:p w14:paraId="44CFE74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[3.829, 4.122]</w:t>
            </w:r>
          </w:p>
        </w:tc>
      </w:tr>
      <w:tr w14:paraId="00924F2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932" w:type="dxa"/>
            <w:tcBorders>
              <w:top w:val="nil"/>
              <w:left w:val="nil"/>
              <w:bottom w:val="nil"/>
              <w:right w:val="nil"/>
            </w:tcBorders>
            <w:vAlign w:val="center"/>
          </w:tcPr>
          <w:p w14:paraId="19C0B1E1">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Qwen2.5-72B-Instruct</w:t>
            </w:r>
          </w:p>
        </w:tc>
        <w:tc>
          <w:tcPr>
            <w:tcW w:w="1075" w:type="dxa"/>
            <w:tcBorders>
              <w:top w:val="nil"/>
              <w:left w:val="nil"/>
              <w:bottom w:val="nil"/>
              <w:right w:val="nil"/>
            </w:tcBorders>
            <w:vAlign w:val="center"/>
          </w:tcPr>
          <w:p w14:paraId="3DBC83DB">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3.331</w:t>
            </w:r>
          </w:p>
        </w:tc>
        <w:tc>
          <w:tcPr>
            <w:tcW w:w="988" w:type="dxa"/>
            <w:tcBorders>
              <w:top w:val="nil"/>
              <w:left w:val="nil"/>
              <w:bottom w:val="nil"/>
              <w:right w:val="nil"/>
            </w:tcBorders>
            <w:vAlign w:val="center"/>
          </w:tcPr>
          <w:p w14:paraId="35A1166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8.778</w:t>
            </w:r>
          </w:p>
        </w:tc>
        <w:tc>
          <w:tcPr>
            <w:tcW w:w="1000" w:type="dxa"/>
            <w:tcBorders>
              <w:top w:val="nil"/>
              <w:left w:val="nil"/>
              <w:bottom w:val="nil"/>
              <w:right w:val="nil"/>
            </w:tcBorders>
            <w:vAlign w:val="center"/>
          </w:tcPr>
          <w:p w14:paraId="16846DF7">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5.446</w:t>
            </w:r>
          </w:p>
        </w:tc>
        <w:tc>
          <w:tcPr>
            <w:tcW w:w="2247" w:type="dxa"/>
            <w:tcBorders>
              <w:top w:val="nil"/>
              <w:left w:val="nil"/>
              <w:bottom w:val="nil"/>
              <w:right w:val="nil"/>
            </w:tcBorders>
            <w:vAlign w:val="center"/>
          </w:tcPr>
          <w:p w14:paraId="16C8B3D2">
            <w:pPr>
              <w:autoSpaceDE w:val="0"/>
              <w:autoSpaceDN w:val="0"/>
              <w:spacing w:before="48"/>
              <w:ind w:firstLine="0" w:firstLineChars="0"/>
              <w:jc w:val="center"/>
              <w:textAlignment w:val="center"/>
              <w:rPr>
                <w:rFonts w:hint="eastAsia"/>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[5.291, 5.595]</w:t>
            </w:r>
          </w:p>
        </w:tc>
      </w:tr>
      <w:tr w14:paraId="6ADD1EA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932" w:type="dxa"/>
            <w:tcBorders>
              <w:top w:val="nil"/>
              <w:left w:val="nil"/>
              <w:bottom w:val="nil"/>
              <w:right w:val="nil"/>
            </w:tcBorders>
            <w:vAlign w:val="center"/>
          </w:tcPr>
          <w:p w14:paraId="56286338">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Qwen2.5-7B-SocraticLM</w:t>
            </w:r>
          </w:p>
        </w:tc>
        <w:tc>
          <w:tcPr>
            <w:tcW w:w="1075" w:type="dxa"/>
            <w:tcBorders>
              <w:top w:val="nil"/>
              <w:left w:val="nil"/>
              <w:bottom w:val="nil"/>
              <w:right w:val="nil"/>
            </w:tcBorders>
            <w:vAlign w:val="center"/>
          </w:tcPr>
          <w:p w14:paraId="4B119F0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5.888</w:t>
            </w:r>
          </w:p>
        </w:tc>
        <w:tc>
          <w:tcPr>
            <w:tcW w:w="988" w:type="dxa"/>
            <w:tcBorders>
              <w:top w:val="nil"/>
              <w:left w:val="nil"/>
              <w:bottom w:val="nil"/>
              <w:right w:val="nil"/>
            </w:tcBorders>
            <w:vAlign w:val="center"/>
          </w:tcPr>
          <w:p w14:paraId="56E22D8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6.710</w:t>
            </w:r>
          </w:p>
        </w:tc>
        <w:tc>
          <w:tcPr>
            <w:tcW w:w="1000" w:type="dxa"/>
            <w:tcBorders>
              <w:top w:val="nil"/>
              <w:left w:val="nil"/>
              <w:bottom w:val="nil"/>
              <w:right w:val="nil"/>
            </w:tcBorders>
            <w:vAlign w:val="center"/>
          </w:tcPr>
          <w:p w14:paraId="231BDF3A">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0.826</w:t>
            </w:r>
          </w:p>
        </w:tc>
        <w:tc>
          <w:tcPr>
            <w:tcW w:w="2247" w:type="dxa"/>
            <w:tcBorders>
              <w:top w:val="nil"/>
              <w:left w:val="nil"/>
              <w:bottom w:val="nil"/>
              <w:right w:val="nil"/>
            </w:tcBorders>
            <w:vAlign w:val="center"/>
          </w:tcPr>
          <w:p w14:paraId="2FD92738">
            <w:pPr>
              <w:autoSpaceDE w:val="0"/>
              <w:autoSpaceDN w:val="0"/>
              <w:spacing w:before="48"/>
              <w:ind w:firstLine="0" w:firstLineChars="0"/>
              <w:jc w:val="center"/>
              <w:textAlignment w:val="center"/>
              <w:rPr>
                <w:rFonts w:hint="eastAsia"/>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[0.601, 1.051]</w:t>
            </w:r>
          </w:p>
        </w:tc>
      </w:tr>
      <w:tr w14:paraId="68101EA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932" w:type="dxa"/>
            <w:tcBorders>
              <w:top w:val="nil"/>
              <w:left w:val="nil"/>
              <w:bottom w:val="nil"/>
              <w:right w:val="nil"/>
            </w:tcBorders>
            <w:vAlign w:val="center"/>
          </w:tcPr>
          <w:p w14:paraId="190CAA5D">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Llemma-7B-32K-MathMix</w:t>
            </w:r>
          </w:p>
        </w:tc>
        <w:tc>
          <w:tcPr>
            <w:tcW w:w="1075" w:type="dxa"/>
            <w:tcBorders>
              <w:top w:val="nil"/>
              <w:left w:val="nil"/>
              <w:bottom w:val="nil"/>
              <w:right w:val="nil"/>
            </w:tcBorders>
            <w:vAlign w:val="center"/>
          </w:tcPr>
          <w:p w14:paraId="2AA3B5C3">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1.640</w:t>
            </w:r>
          </w:p>
        </w:tc>
        <w:tc>
          <w:tcPr>
            <w:tcW w:w="988" w:type="dxa"/>
            <w:tcBorders>
              <w:top w:val="nil"/>
              <w:left w:val="nil"/>
              <w:bottom w:val="nil"/>
              <w:right w:val="nil"/>
            </w:tcBorders>
            <w:vAlign w:val="center"/>
          </w:tcPr>
          <w:p w14:paraId="799575E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1.654</w:t>
            </w:r>
          </w:p>
        </w:tc>
        <w:tc>
          <w:tcPr>
            <w:tcW w:w="1000" w:type="dxa"/>
            <w:tcBorders>
              <w:top w:val="nil"/>
              <w:left w:val="nil"/>
              <w:bottom w:val="nil"/>
              <w:right w:val="nil"/>
            </w:tcBorders>
            <w:vAlign w:val="center"/>
          </w:tcPr>
          <w:p w14:paraId="460CAE5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0.015</w:t>
            </w:r>
          </w:p>
        </w:tc>
        <w:tc>
          <w:tcPr>
            <w:tcW w:w="2247" w:type="dxa"/>
            <w:tcBorders>
              <w:top w:val="nil"/>
              <w:left w:val="nil"/>
              <w:bottom w:val="nil"/>
              <w:right w:val="nil"/>
            </w:tcBorders>
            <w:vAlign w:val="center"/>
          </w:tcPr>
          <w:p w14:paraId="12C1991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[-0.160, 0.128]</w:t>
            </w:r>
          </w:p>
        </w:tc>
      </w:tr>
      <w:tr w14:paraId="06DF4A9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932" w:type="dxa"/>
            <w:tcBorders>
              <w:top w:val="nil"/>
              <w:left w:val="nil"/>
              <w:bottom w:val="single" w:color="000000" w:sz="12" w:space="0"/>
              <w:right w:val="nil"/>
            </w:tcBorders>
            <w:vAlign w:val="center"/>
          </w:tcPr>
          <w:p w14:paraId="23F7ADDA">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deepseek-v4</w:t>
            </w:r>
          </w:p>
        </w:tc>
        <w:tc>
          <w:tcPr>
            <w:tcW w:w="1075" w:type="dxa"/>
            <w:tcBorders>
              <w:top w:val="nil"/>
              <w:left w:val="nil"/>
              <w:bottom w:val="single" w:color="000000" w:sz="12" w:space="0"/>
              <w:right w:val="nil"/>
            </w:tcBorders>
            <w:vAlign w:val="center"/>
          </w:tcPr>
          <w:p w14:paraId="5336B90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3.531</w:t>
            </w:r>
          </w:p>
        </w:tc>
        <w:tc>
          <w:tcPr>
            <w:tcW w:w="988" w:type="dxa"/>
            <w:tcBorders>
              <w:top w:val="nil"/>
              <w:left w:val="nil"/>
              <w:bottom w:val="single" w:color="000000" w:sz="12" w:space="0"/>
              <w:right w:val="nil"/>
            </w:tcBorders>
            <w:vAlign w:val="center"/>
          </w:tcPr>
          <w:p w14:paraId="1A37894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8.405</w:t>
            </w:r>
          </w:p>
        </w:tc>
        <w:tc>
          <w:tcPr>
            <w:tcW w:w="1000" w:type="dxa"/>
            <w:tcBorders>
              <w:top w:val="nil"/>
              <w:left w:val="nil"/>
              <w:bottom w:val="single" w:color="000000" w:sz="12" w:space="0"/>
              <w:right w:val="nil"/>
            </w:tcBorders>
            <w:vAlign w:val="center"/>
          </w:tcPr>
          <w:p w14:paraId="58AD2B6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4.875</w:t>
            </w:r>
          </w:p>
        </w:tc>
        <w:tc>
          <w:tcPr>
            <w:tcW w:w="2247" w:type="dxa"/>
            <w:tcBorders>
              <w:top w:val="nil"/>
              <w:left w:val="nil"/>
              <w:bottom w:val="single" w:color="000000" w:sz="12" w:space="0"/>
              <w:right w:val="nil"/>
            </w:tcBorders>
            <w:vAlign w:val="center"/>
          </w:tcPr>
          <w:p w14:paraId="7698CF3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[4.731, 5.595]</w:t>
            </w:r>
          </w:p>
        </w:tc>
      </w:tr>
    </w:tbl>
    <w:p w14:paraId="4B6D3692">
      <w:pPr>
        <w:widowControl/>
        <w:spacing w:beforeLines="0" w:line="400" w:lineRule="exact"/>
        <w:ind w:left="0" w:leftChars="0" w:firstLine="0" w:firstLineChars="0"/>
        <w:rPr>
          <w:rFonts w:hint="eastAsia"/>
        </w:rPr>
      </w:pPr>
    </w:p>
    <w:p w14:paraId="20047FF9">
      <w:pPr>
        <w:bidi w:val="0"/>
        <w:rPr>
          <w:rFonts w:hint="eastAsia"/>
          <w:b/>
          <w:bCs/>
          <w:lang w:val="en-US" w:eastAsia="zh-CN"/>
        </w:rPr>
      </w:pPr>
      <w:r>
        <w:rPr>
          <w:rFonts w:hint="eastAsia"/>
        </w:rPr>
        <w:t>为直观展示不同基座模型在架构增强前后的变化，图</w:t>
      </w:r>
      <w:r>
        <w:rPr>
          <w:rFonts w:hint="eastAsia"/>
          <w:lang w:val="en-US" w:eastAsia="zh-CN"/>
        </w:rPr>
        <w:t>4-1</w:t>
      </w:r>
      <w:r>
        <w:rPr>
          <w:rFonts w:hint="eastAsia"/>
        </w:rPr>
        <w:t>以分组柱状图形式对比了各模型在架构增强前后的</w:t>
      </w:r>
      <w:r>
        <w:rPr>
          <w:rFonts w:hint="eastAsia"/>
          <w:lang w:val="en-US" w:eastAsia="zh-CN"/>
        </w:rPr>
        <w:t>TDCS</w:t>
      </w:r>
      <w:r>
        <w:rPr>
          <w:rFonts w:hint="eastAsia"/>
        </w:rPr>
        <w:t xml:space="preserve"> Mean得分。可以观察到，四类70B以上通用大模型的实验组</w:t>
      </w:r>
      <w:r>
        <w:rPr>
          <w:rFonts w:hint="eastAsia"/>
          <w:lang w:val="en-US" w:eastAsia="zh-CN"/>
        </w:rPr>
        <w:t>TDCS</w:t>
      </w:r>
      <w:r>
        <w:rPr>
          <w:rFonts w:hint="eastAsia"/>
        </w:rPr>
        <w:t xml:space="preserve"> Mean均达到8.4以上，与基线之间存在差距。SocraticLM-7B的实验组评分高于基线。Llemma-7B的两组柱子几乎持平。</w:t>
      </w:r>
    </w:p>
    <w:p w14:paraId="1424B27E">
      <w:pPr>
        <w:keepNext w:val="0"/>
        <w:keepLines w:val="0"/>
        <w:widowControl/>
        <w:suppressLineNumbers w:val="0"/>
        <w:jc w:val="left"/>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 xml:space="preserve"> </w:t>
      </w:r>
    </w:p>
    <w:p w14:paraId="213A02D8">
      <w:pPr>
        <w:pStyle w:val="8"/>
        <w:spacing w:before="48"/>
        <w:ind w:firstLine="0" w:firstLineChars="0"/>
        <w:rPr>
          <w:rFonts w:hint="eastAsia" w:ascii="Times New Roman" w:hAnsi="Times New Roman" w:eastAsia="宋体"/>
          <w:sz w:val="21"/>
          <w:szCs w:val="21"/>
          <w:lang w:eastAsia="zh-CN"/>
        </w:rPr>
      </w:pPr>
      <w:r>
        <w:rPr>
          <w:rFonts w:hint="eastAsia" w:ascii="Times New Roman" w:hAnsi="Times New Roman" w:eastAsia="宋体"/>
          <w:sz w:val="21"/>
          <w:szCs w:val="21"/>
          <w:lang w:eastAsia="zh-CN"/>
        </w:rPr>
        <w:drawing>
          <wp:inline distT="0" distB="0" distL="114300" distR="114300">
            <wp:extent cx="5277485" cy="3108960"/>
            <wp:effectExtent l="0" t="0" r="18415" b="15240"/>
            <wp:docPr id="6" name="图片 6" descr="RM-Mean对比柱状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M-Mean对比柱状图.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7485" cy="3108960"/>
                    </a:xfrm>
                    <a:prstGeom prst="rect">
                      <a:avLst/>
                    </a:prstGeom>
                  </pic:spPr>
                </pic:pic>
              </a:graphicData>
            </a:graphic>
          </wp:inline>
        </w:drawing>
      </w:r>
    </w:p>
    <w:p w14:paraId="3CD9C9A8">
      <w:pPr>
        <w:pStyle w:val="8"/>
        <w:spacing w:before="48"/>
        <w:ind w:firstLine="0" w:firstLineChars="0"/>
        <w:rPr>
          <w:rFonts w:hint="default" w:ascii="黑体" w:hAnsi="黑体" w:eastAsia="黑体"/>
          <w:highlight w:val="none"/>
          <w:lang w:val="en-US" w:eastAsia="zh-CN"/>
        </w:rPr>
      </w:pPr>
      <w:r>
        <w:rPr>
          <w:rFonts w:ascii="宋体" w:hAnsi="宋体" w:eastAsia="宋体"/>
          <w:sz w:val="21"/>
          <w:szCs w:val="21"/>
          <w:highlight w:val="none"/>
        </w:rPr>
        <w:t>图</w:t>
      </w:r>
      <w:r>
        <w:rPr>
          <w:rFonts w:hint="eastAsia" w:ascii="Times New Roman" w:hAnsi="Times New Roman" w:eastAsia="宋体"/>
          <w:color w:val="000000" w:themeColor="text1"/>
          <w:sz w:val="21"/>
          <w:szCs w:val="21"/>
          <w:highlight w:val="none"/>
          <w:lang w:val="en-US" w:eastAsia="zh-CN"/>
          <w14:textFill>
            <w14:solidFill>
              <w14:schemeClr w14:val="tx1"/>
            </w14:solidFill>
          </w14:textFill>
        </w:rPr>
        <w:t>4-1</w:t>
      </w:r>
      <w:r>
        <w:rPr>
          <w:rFonts w:ascii="Times New Roman" w:hAnsi="Times New Roman" w:eastAsia="宋体"/>
          <w:sz w:val="21"/>
          <w:szCs w:val="21"/>
          <w:highlight w:val="none"/>
        </w:rPr>
        <w:t xml:space="preserve">  </w:t>
      </w:r>
      <w:r>
        <w:rPr>
          <w:rFonts w:hint="eastAsia" w:ascii="Times New Roman" w:hAnsi="Times New Roman" w:eastAsia="宋体"/>
          <w:sz w:val="21"/>
          <w:szCs w:val="21"/>
          <w:highlight w:val="none"/>
          <w:lang w:val="en-US" w:eastAsia="zh-CN"/>
        </w:rPr>
        <w:t>多基座模型架构增强前TDCS Mean对比</w:t>
      </w:r>
    </w:p>
    <w:p w14:paraId="5A66F3D1">
      <w:pPr>
        <w:bidi w:val="0"/>
        <w:ind w:left="0" w:leftChars="0" w:firstLine="0" w:firstLineChars="0"/>
        <w:rPr>
          <w:rFonts w:hint="eastAsia" w:ascii="Times New Roman" w:hAnsi="Times New Roman" w:eastAsia="宋体" w:cs="Times New Roman"/>
          <w:kern w:val="2"/>
          <w:sz w:val="21"/>
          <w:szCs w:val="21"/>
          <w:lang w:val="en-US" w:eastAsia="zh-CN" w:bidi="ar-SA"/>
        </w:rPr>
      </w:pPr>
    </w:p>
    <w:p w14:paraId="0B26EB34">
      <w:pPr>
        <w:bidi w:val="0"/>
        <w:rPr>
          <w:rFonts w:hint="eastAsia"/>
          <w:lang w:eastAsia="zh-CN"/>
        </w:rPr>
      </w:pPr>
      <w:r>
        <w:rPr>
          <w:rFonts w:hint="eastAsia"/>
        </w:rPr>
        <w:t>从实验结果可以得出以下结论</w:t>
      </w:r>
      <w:r>
        <w:rPr>
          <w:rFonts w:hint="eastAsia"/>
          <w:lang w:eastAsia="zh-CN"/>
        </w:rPr>
        <w:t>。</w:t>
      </w:r>
    </w:p>
    <w:p w14:paraId="34612A60">
      <w:pPr>
        <w:bidi w:val="0"/>
        <w:rPr>
          <w:rFonts w:hint="eastAsia"/>
        </w:rPr>
      </w:pPr>
      <w:r>
        <w:rPr>
          <w:rFonts w:hint="eastAsia"/>
        </w:rPr>
        <w:t>第一，在参数量较大的通用大模型上，本文架构均观测到了统计显著的提升。GPT-4o、Qwen2.5-72B、DeepSeek-V4和Llama-3.1-70B四类模型的提升幅度分布在3.976至5.446之间，且95%置信区间均不跨0。这表明，在实验所覆盖的模型范围内，该架构对70B以上通用大模型的教学回复质量产生了方向一致的增益。值得注意的是，Qwen2.5-72B-Instruct的提升幅度最大（5.446），这</w:t>
      </w:r>
      <w:r>
        <w:rPr>
          <w:rFonts w:hint="eastAsia"/>
          <w:lang w:eastAsia="zh-CN"/>
        </w:rPr>
        <w:t>可能</w:t>
      </w:r>
      <w:r>
        <w:rPr>
          <w:rFonts w:hint="eastAsia"/>
        </w:rPr>
        <w:t>与该模型</w:t>
      </w:r>
      <w:r>
        <w:rPr>
          <w:rFonts w:hint="eastAsia"/>
          <w:lang w:eastAsia="zh-CN"/>
        </w:rPr>
        <w:t>较好</w:t>
      </w:r>
      <w:r>
        <w:rPr>
          <w:rFonts w:hint="eastAsia"/>
        </w:rPr>
        <w:t>的指令遵循能力相关</w:t>
      </w:r>
      <w:r>
        <w:rPr>
          <w:rFonts w:hint="eastAsia"/>
          <w:lang w:eastAsia="zh-CN"/>
        </w:rPr>
        <w:t>，</w:t>
      </w:r>
      <w:r>
        <w:rPr>
          <w:rFonts w:hint="eastAsia"/>
        </w:rPr>
        <w:t>基座模型对提示词中结构化约束的解析越充分，显式决策链所设定的教学原则在生成结果中的体现就越完整。</w:t>
      </w:r>
    </w:p>
    <w:p w14:paraId="70623F94">
      <w:pPr>
        <w:bidi w:val="0"/>
        <w:rPr>
          <w:rFonts w:hint="eastAsia"/>
        </w:rPr>
      </w:pPr>
      <w:r>
        <w:rPr>
          <w:rFonts w:hint="eastAsia"/>
        </w:rPr>
        <w:t>第二，在已针对教学场景进行过微调的领域模型上，显式决策链的叠加仍然带来了正向增益。SocraticLM-7B在本文架构增强下</w:t>
      </w:r>
      <w:r>
        <w:rPr>
          <w:rFonts w:hint="eastAsia"/>
          <w:lang w:val="en-US" w:eastAsia="zh-CN"/>
        </w:rPr>
        <w:t>TDCS</w:t>
      </w:r>
      <w:r>
        <w:rPr>
          <w:rFonts w:hint="eastAsia"/>
        </w:rPr>
        <w:t xml:space="preserve"> Mean由5.888提升至6.710，Δ=0.826，达到统计显著。这一结果表明，即使模型已经具备一定的教学引导能力，在外部增设独立的诊断与策略约束组件仍可对其回复质量产生进一步的影响。不过，与70B以上模型相比，SocraticLM-7B的提升幅度较小，且其绝对得分低于GPT-4o和Qwen2.5-72B的实验组得分。这一差异可能与7B量级模型在同时处理多层结构化约束时的容量限制有关。</w:t>
      </w:r>
    </w:p>
    <w:p w14:paraId="34CAC000">
      <w:pPr>
        <w:bidi w:val="0"/>
        <w:rPr>
          <w:rFonts w:hint="eastAsia"/>
        </w:rPr>
      </w:pPr>
      <w:r>
        <w:rPr>
          <w:rFonts w:hint="eastAsia"/>
        </w:rPr>
        <w:t>第三，架构增益在</w:t>
      </w:r>
      <w:r>
        <w:rPr>
          <w:rFonts w:hint="eastAsia"/>
          <w:lang w:eastAsia="zh-CN"/>
        </w:rPr>
        <w:t>数学</w:t>
      </w:r>
      <w:r>
        <w:rPr>
          <w:rFonts w:hint="eastAsia"/>
        </w:rPr>
        <w:t>专精模型上未得到体现。Llemma-7B在本文架构增强下的得分变化极小，Δ=0.015，95%置信区间跨0，未达统计显著。从该模型的基线得分（</w:t>
      </w:r>
      <w:r>
        <w:rPr>
          <w:rFonts w:hint="eastAsia"/>
          <w:lang w:val="en-US" w:eastAsia="zh-CN"/>
        </w:rPr>
        <w:t>TDCS</w:t>
      </w:r>
      <w:r>
        <w:rPr>
          <w:rFonts w:hint="eastAsia"/>
        </w:rPr>
        <w:t xml:space="preserve"> Mean=1.640）来看，其原生生成风格与奖励模型所偏好的分步引导加情感支持的教学回复风格之间存在较大差距。Llemma的训练目标侧重于生成准确的数学答案，而非组织引导式的教学话语，因此额外的策略约束层对其生成行为的影响较为有限。这一结果表明，本文架构在应用时要求基础模型具备一定程度的对话生成和指令遵循能力。</w:t>
      </w:r>
    </w:p>
    <w:p w14:paraId="412EFD49">
      <w:pPr>
        <w:pStyle w:val="4"/>
        <w:numPr>
          <w:ilvl w:val="0"/>
          <w:numId w:val="0"/>
        </w:numPr>
        <w:spacing w:before="240" w:after="240"/>
        <w:rPr>
          <w:rFonts w:hint="default" w:ascii="黑体" w:hAnsi="黑体" w:eastAsia="黑体"/>
          <w:lang w:val="en-US" w:eastAsia="zh-CN"/>
        </w:rPr>
      </w:pPr>
      <w:bookmarkStart w:id="76" w:name="_Toc26221"/>
      <w:bookmarkStart w:id="77" w:name="_Toc4257"/>
      <w:r>
        <w:rPr>
          <w:rFonts w:hint="eastAsia" w:ascii="黑体" w:hAnsi="黑体"/>
          <w:lang w:val="en-US" w:eastAsia="zh-CN"/>
        </w:rPr>
        <w:t>4</w:t>
      </w:r>
      <w:r>
        <w:rPr>
          <w:rFonts w:ascii="黑体" w:hAnsi="黑体"/>
        </w:rPr>
        <w:t>.</w:t>
      </w:r>
      <w:r>
        <w:rPr>
          <w:rFonts w:hint="eastAsia" w:ascii="黑体" w:hAnsi="黑体"/>
          <w:lang w:val="en-US" w:eastAsia="zh-CN"/>
        </w:rPr>
        <w:t>1</w:t>
      </w:r>
      <w:r>
        <w:rPr>
          <w:rFonts w:ascii="黑体" w:hAnsi="黑体"/>
        </w:rPr>
        <w:t>.</w:t>
      </w:r>
      <w:r>
        <w:rPr>
          <w:rFonts w:hint="eastAsia" w:ascii="黑体" w:hAnsi="黑体"/>
          <w:lang w:val="en-US" w:eastAsia="zh-CN"/>
        </w:rPr>
        <w:t>7</w:t>
      </w:r>
      <w:r>
        <w:rPr>
          <w:rFonts w:ascii="黑体" w:hAnsi="黑体"/>
        </w:rPr>
        <w:t xml:space="preserve"> </w:t>
      </w:r>
      <w:r>
        <w:rPr>
          <w:rFonts w:hint="eastAsia" w:ascii="黑体" w:hAnsi="黑体"/>
        </w:rPr>
        <w:t xml:space="preserve"> </w:t>
      </w:r>
      <w:bookmarkEnd w:id="76"/>
      <w:r>
        <w:rPr>
          <w:rFonts w:hint="eastAsia" w:ascii="黑体" w:hAnsi="黑体"/>
          <w:lang w:eastAsia="zh-CN"/>
        </w:rPr>
        <w:t>消融</w:t>
      </w:r>
      <w:r>
        <w:rPr>
          <w:rFonts w:hint="eastAsia" w:ascii="黑体" w:hAnsi="黑体"/>
          <w:lang w:val="en-US" w:eastAsia="zh-CN"/>
        </w:rPr>
        <w:t>实验</w:t>
      </w:r>
      <w:bookmarkEnd w:id="77"/>
    </w:p>
    <w:p w14:paraId="17F5A8F4">
      <w:pPr>
        <w:bidi w:val="0"/>
        <w:rPr>
          <w:rFonts w:hint="eastAsia"/>
        </w:rPr>
      </w:pPr>
      <w:r>
        <w:rPr>
          <w:rFonts w:hint="eastAsia"/>
        </w:rPr>
        <w:t>为观察各核心模块对系统整体效果的独立贡献，以完整系统B2为基准，依次移除规则策略模块（w/o Rule）、错误诊断模块（w/o Verify）、情感识别模块（w/o Emotion）和经验库模块（w/o Experience）。所有消融系统的生成参数与B2保持一致，在相同的测试集与评估链路下完成实验。实验结果及配对显著性检验结果分别如表</w:t>
      </w:r>
      <w:r>
        <w:rPr>
          <w:rFonts w:hint="eastAsia"/>
          <w:lang w:val="en-US" w:eastAsia="zh-CN"/>
        </w:rPr>
        <w:t>4</w:t>
      </w:r>
      <w:r>
        <w:rPr>
          <w:rFonts w:hint="eastAsia"/>
        </w:rPr>
        <w:t>-</w:t>
      </w:r>
      <w:r>
        <w:rPr>
          <w:rFonts w:hint="eastAsia"/>
          <w:lang w:val="en-US" w:eastAsia="zh-CN"/>
        </w:rPr>
        <w:t>5</w:t>
      </w:r>
      <w:r>
        <w:rPr>
          <w:rFonts w:hint="eastAsia"/>
        </w:rPr>
        <w:t>和表</w:t>
      </w:r>
      <w:r>
        <w:rPr>
          <w:rFonts w:hint="eastAsia"/>
          <w:lang w:val="en-US" w:eastAsia="zh-CN"/>
        </w:rPr>
        <w:t>4</w:t>
      </w:r>
      <w:r>
        <w:rPr>
          <w:rFonts w:hint="eastAsia"/>
        </w:rPr>
        <w:t>-</w:t>
      </w:r>
      <w:r>
        <w:rPr>
          <w:rFonts w:hint="eastAsia"/>
          <w:lang w:val="en-US" w:eastAsia="zh-CN"/>
        </w:rPr>
        <w:t>6</w:t>
      </w:r>
      <w:r>
        <w:rPr>
          <w:rFonts w:hint="eastAsia"/>
        </w:rPr>
        <w:t>所示。</w:t>
      </w:r>
    </w:p>
    <w:p w14:paraId="12DC503D">
      <w:pPr>
        <w:pStyle w:val="8"/>
        <w:spacing w:before="48"/>
        <w:ind w:firstLine="480"/>
        <w:rPr>
          <w:rFonts w:ascii="Times New Roman" w:hAnsi="Times New Roman" w:eastAsia="宋体"/>
          <w:sz w:val="24"/>
          <w:szCs w:val="24"/>
        </w:rPr>
      </w:pPr>
    </w:p>
    <w:p w14:paraId="10D415EA">
      <w:pPr>
        <w:pStyle w:val="8"/>
        <w:spacing w:before="48"/>
        <w:ind w:firstLine="0" w:firstLineChars="0"/>
        <w:rPr>
          <w:rFonts w:ascii="Times New Roman" w:hAnsi="Times New Roman" w:eastAsia="宋体"/>
          <w:sz w:val="21"/>
          <w:szCs w:val="21"/>
        </w:rPr>
      </w:pPr>
      <w:r>
        <w:rPr>
          <w:rFonts w:hint="eastAsia" w:ascii="宋体" w:hAnsi="宋体" w:eastAsia="宋体"/>
          <w:color w:val="000000" w:themeColor="text1"/>
          <w:sz w:val="21"/>
          <w:szCs w:val="21"/>
          <w:lang w:val="en-US" w:eastAsia="zh-CN"/>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4-5</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消融实验结果对比</w:t>
      </w:r>
    </w:p>
    <w:tbl>
      <w:tblPr>
        <w:tblStyle w:val="29"/>
        <w:tblW w:w="7546"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22"/>
        <w:gridCol w:w="1135"/>
        <w:gridCol w:w="1209"/>
        <w:gridCol w:w="1179"/>
        <w:gridCol w:w="1069"/>
        <w:gridCol w:w="1332"/>
      </w:tblGrid>
      <w:tr w14:paraId="1C6ED1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2" w:type="dxa"/>
            <w:tcBorders>
              <w:top w:val="single" w:color="000000" w:sz="12" w:space="0"/>
              <w:left w:val="nil"/>
              <w:bottom w:val="single" w:color="000000" w:sz="8" w:space="0"/>
              <w:right w:val="nil"/>
            </w:tcBorders>
            <w:vAlign w:val="center"/>
          </w:tcPr>
          <w:p w14:paraId="757DDB66">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组别</w:t>
            </w:r>
          </w:p>
        </w:tc>
        <w:tc>
          <w:tcPr>
            <w:tcW w:w="1135" w:type="dxa"/>
            <w:tcBorders>
              <w:top w:val="single" w:color="000000" w:sz="12" w:space="0"/>
              <w:left w:val="nil"/>
              <w:bottom w:val="single" w:color="000000" w:sz="8" w:space="0"/>
              <w:right w:val="nil"/>
            </w:tcBorders>
            <w:vAlign w:val="center"/>
          </w:tcPr>
          <w:p w14:paraId="6917CE51">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default"/>
                <w:b/>
                <w:bCs/>
                <w:color w:val="000000" w:themeColor="text1"/>
                <w:kern w:val="0"/>
                <w:sz w:val="21"/>
                <w:szCs w:val="21"/>
                <w:lang w:val="en-US" w:eastAsia="zh-CN"/>
                <w14:textFill>
                  <w14:solidFill>
                    <w14:schemeClr w14:val="tx1"/>
                  </w14:solidFill>
                </w14:textFill>
              </w:rPr>
              <w:t>n_scored</w:t>
            </w:r>
          </w:p>
        </w:tc>
        <w:tc>
          <w:tcPr>
            <w:tcW w:w="1209" w:type="dxa"/>
            <w:tcBorders>
              <w:top w:val="single" w:color="000000" w:sz="12" w:space="0"/>
              <w:left w:val="nil"/>
              <w:bottom w:val="single" w:color="000000" w:sz="8" w:space="0"/>
              <w:right w:val="nil"/>
            </w:tcBorders>
            <w:vAlign w:val="center"/>
          </w:tcPr>
          <w:p w14:paraId="445CB264">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n_skipped</w:t>
            </w:r>
          </w:p>
        </w:tc>
        <w:tc>
          <w:tcPr>
            <w:tcW w:w="1179" w:type="dxa"/>
            <w:tcBorders>
              <w:top w:val="single" w:color="000000" w:sz="12" w:space="0"/>
              <w:left w:val="nil"/>
              <w:bottom w:val="single" w:color="000000" w:sz="8" w:space="0"/>
              <w:right w:val="nil"/>
            </w:tcBorders>
            <w:vAlign w:val="center"/>
          </w:tcPr>
          <w:p w14:paraId="3D71D9FB">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Mean</w:t>
            </w:r>
          </w:p>
        </w:tc>
        <w:tc>
          <w:tcPr>
            <w:tcW w:w="1069" w:type="dxa"/>
            <w:tcBorders>
              <w:top w:val="single" w:color="000000" w:sz="12" w:space="0"/>
              <w:left w:val="nil"/>
              <w:bottom w:val="single" w:color="000000" w:sz="8" w:space="0"/>
              <w:right w:val="nil"/>
            </w:tcBorders>
            <w:vAlign w:val="center"/>
          </w:tcPr>
          <w:p w14:paraId="69A41686">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Std</w:t>
            </w:r>
          </w:p>
        </w:tc>
        <w:tc>
          <w:tcPr>
            <w:tcW w:w="1332" w:type="dxa"/>
            <w:tcBorders>
              <w:top w:val="single" w:color="000000" w:sz="12" w:space="0"/>
              <w:left w:val="nil"/>
              <w:bottom w:val="single" w:color="000000" w:sz="8" w:space="0"/>
              <w:right w:val="nil"/>
            </w:tcBorders>
            <w:vAlign w:val="center"/>
          </w:tcPr>
          <w:p w14:paraId="0CF0522C">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TDCS Median</w:t>
            </w:r>
          </w:p>
        </w:tc>
      </w:tr>
      <w:tr w14:paraId="5A112E1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22" w:type="dxa"/>
            <w:tcBorders>
              <w:top w:val="nil"/>
              <w:left w:val="nil"/>
              <w:bottom w:val="nil"/>
              <w:right w:val="nil"/>
            </w:tcBorders>
            <w:vAlign w:val="center"/>
          </w:tcPr>
          <w:p w14:paraId="502D6B7D">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B0</w:t>
            </w:r>
          </w:p>
        </w:tc>
        <w:tc>
          <w:tcPr>
            <w:tcW w:w="1135" w:type="dxa"/>
            <w:tcBorders>
              <w:top w:val="nil"/>
              <w:left w:val="nil"/>
              <w:bottom w:val="nil"/>
              <w:right w:val="nil"/>
            </w:tcBorders>
            <w:vAlign w:val="center"/>
          </w:tcPr>
          <w:p w14:paraId="2B88598F">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3093</w:t>
            </w:r>
          </w:p>
        </w:tc>
        <w:tc>
          <w:tcPr>
            <w:tcW w:w="1209" w:type="dxa"/>
            <w:tcBorders>
              <w:top w:val="nil"/>
              <w:left w:val="nil"/>
              <w:bottom w:val="nil"/>
              <w:right w:val="nil"/>
            </w:tcBorders>
            <w:vAlign w:val="center"/>
          </w:tcPr>
          <w:p w14:paraId="504C7D02">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w:t>
            </w:r>
          </w:p>
        </w:tc>
        <w:tc>
          <w:tcPr>
            <w:tcW w:w="1179" w:type="dxa"/>
            <w:tcBorders>
              <w:top w:val="nil"/>
              <w:left w:val="nil"/>
              <w:bottom w:val="nil"/>
              <w:right w:val="nil"/>
            </w:tcBorders>
            <w:vAlign w:val="center"/>
          </w:tcPr>
          <w:p w14:paraId="4B292407">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3.5302</w:t>
            </w:r>
          </w:p>
        </w:tc>
        <w:tc>
          <w:tcPr>
            <w:tcW w:w="1069" w:type="dxa"/>
            <w:tcBorders>
              <w:top w:val="nil"/>
              <w:left w:val="nil"/>
              <w:bottom w:val="nil"/>
              <w:right w:val="nil"/>
            </w:tcBorders>
            <w:vAlign w:val="center"/>
          </w:tcPr>
          <w:p w14:paraId="2756D7F8">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4.1007</w:t>
            </w:r>
          </w:p>
        </w:tc>
        <w:tc>
          <w:tcPr>
            <w:tcW w:w="1332" w:type="dxa"/>
            <w:tcBorders>
              <w:top w:val="nil"/>
              <w:left w:val="nil"/>
              <w:bottom w:val="nil"/>
              <w:right w:val="nil"/>
            </w:tcBorders>
            <w:vAlign w:val="center"/>
          </w:tcPr>
          <w:p w14:paraId="74D7EC9D">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3.3125</w:t>
            </w:r>
          </w:p>
        </w:tc>
      </w:tr>
      <w:tr w14:paraId="3151B09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622" w:type="dxa"/>
            <w:tcBorders>
              <w:top w:val="nil"/>
              <w:left w:val="nil"/>
              <w:bottom w:val="nil"/>
              <w:right w:val="nil"/>
            </w:tcBorders>
            <w:vAlign w:val="center"/>
          </w:tcPr>
          <w:p w14:paraId="0F93088E">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w/o Rule</w:t>
            </w:r>
          </w:p>
        </w:tc>
        <w:tc>
          <w:tcPr>
            <w:tcW w:w="1135" w:type="dxa"/>
            <w:tcBorders>
              <w:top w:val="nil"/>
              <w:left w:val="nil"/>
              <w:bottom w:val="nil"/>
              <w:right w:val="nil"/>
            </w:tcBorders>
            <w:vAlign w:val="center"/>
          </w:tcPr>
          <w:p w14:paraId="549BC4F1">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209" w:type="dxa"/>
            <w:tcBorders>
              <w:top w:val="nil"/>
              <w:left w:val="nil"/>
              <w:bottom w:val="nil"/>
              <w:right w:val="nil"/>
            </w:tcBorders>
            <w:vAlign w:val="center"/>
          </w:tcPr>
          <w:p w14:paraId="282441F5">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179" w:type="dxa"/>
            <w:tcBorders>
              <w:top w:val="nil"/>
              <w:left w:val="nil"/>
              <w:bottom w:val="nil"/>
              <w:right w:val="nil"/>
            </w:tcBorders>
            <w:vAlign w:val="center"/>
          </w:tcPr>
          <w:p w14:paraId="5CDCD58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7.2898</w:t>
            </w:r>
          </w:p>
        </w:tc>
        <w:tc>
          <w:tcPr>
            <w:tcW w:w="1069" w:type="dxa"/>
            <w:tcBorders>
              <w:top w:val="nil"/>
              <w:left w:val="nil"/>
              <w:bottom w:val="nil"/>
              <w:right w:val="nil"/>
            </w:tcBorders>
            <w:vAlign w:val="center"/>
          </w:tcPr>
          <w:p w14:paraId="19EB0AE3">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3.9742</w:t>
            </w:r>
          </w:p>
        </w:tc>
        <w:tc>
          <w:tcPr>
            <w:tcW w:w="1332" w:type="dxa"/>
            <w:tcBorders>
              <w:top w:val="nil"/>
              <w:left w:val="nil"/>
              <w:bottom w:val="nil"/>
              <w:right w:val="nil"/>
            </w:tcBorders>
            <w:vAlign w:val="center"/>
          </w:tcPr>
          <w:p w14:paraId="44109C2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8.1875</w:t>
            </w:r>
          </w:p>
        </w:tc>
      </w:tr>
      <w:tr w14:paraId="538722C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622" w:type="dxa"/>
            <w:tcBorders>
              <w:top w:val="nil"/>
              <w:left w:val="nil"/>
              <w:bottom w:val="nil"/>
              <w:right w:val="nil"/>
            </w:tcBorders>
            <w:vAlign w:val="center"/>
          </w:tcPr>
          <w:p w14:paraId="46084989">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w/o Verify</w:t>
            </w:r>
          </w:p>
        </w:tc>
        <w:tc>
          <w:tcPr>
            <w:tcW w:w="1135" w:type="dxa"/>
            <w:tcBorders>
              <w:top w:val="nil"/>
              <w:left w:val="nil"/>
              <w:bottom w:val="nil"/>
              <w:right w:val="nil"/>
            </w:tcBorders>
            <w:vAlign w:val="center"/>
          </w:tcPr>
          <w:p w14:paraId="386E8514">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209" w:type="dxa"/>
            <w:tcBorders>
              <w:top w:val="nil"/>
              <w:left w:val="nil"/>
              <w:bottom w:val="nil"/>
              <w:right w:val="nil"/>
            </w:tcBorders>
            <w:vAlign w:val="center"/>
          </w:tcPr>
          <w:p w14:paraId="293FB3E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179" w:type="dxa"/>
            <w:tcBorders>
              <w:top w:val="nil"/>
              <w:left w:val="nil"/>
              <w:bottom w:val="nil"/>
              <w:right w:val="nil"/>
            </w:tcBorders>
            <w:vAlign w:val="center"/>
          </w:tcPr>
          <w:p w14:paraId="4178D9F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8.1137</w:t>
            </w:r>
          </w:p>
        </w:tc>
        <w:tc>
          <w:tcPr>
            <w:tcW w:w="1069" w:type="dxa"/>
            <w:tcBorders>
              <w:top w:val="nil"/>
              <w:left w:val="nil"/>
              <w:bottom w:val="nil"/>
              <w:right w:val="nil"/>
            </w:tcBorders>
            <w:vAlign w:val="center"/>
          </w:tcPr>
          <w:p w14:paraId="723F77C5">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2.1960</w:t>
            </w:r>
          </w:p>
        </w:tc>
        <w:tc>
          <w:tcPr>
            <w:tcW w:w="1332" w:type="dxa"/>
            <w:tcBorders>
              <w:top w:val="nil"/>
              <w:left w:val="nil"/>
              <w:bottom w:val="nil"/>
              <w:right w:val="nil"/>
            </w:tcBorders>
            <w:vAlign w:val="center"/>
          </w:tcPr>
          <w:p w14:paraId="45B015BA">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8.2500</w:t>
            </w:r>
          </w:p>
        </w:tc>
      </w:tr>
      <w:tr w14:paraId="117D3C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622" w:type="dxa"/>
            <w:tcBorders>
              <w:top w:val="nil"/>
              <w:left w:val="nil"/>
              <w:bottom w:val="nil"/>
              <w:right w:val="nil"/>
            </w:tcBorders>
            <w:vAlign w:val="center"/>
          </w:tcPr>
          <w:p w14:paraId="797B9218">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w/o Emotion</w:t>
            </w:r>
          </w:p>
        </w:tc>
        <w:tc>
          <w:tcPr>
            <w:tcW w:w="1135" w:type="dxa"/>
            <w:tcBorders>
              <w:top w:val="nil"/>
              <w:left w:val="nil"/>
              <w:bottom w:val="nil"/>
              <w:right w:val="nil"/>
            </w:tcBorders>
            <w:vAlign w:val="center"/>
          </w:tcPr>
          <w:p w14:paraId="468BEFF9">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209" w:type="dxa"/>
            <w:tcBorders>
              <w:top w:val="nil"/>
              <w:left w:val="nil"/>
              <w:bottom w:val="nil"/>
              <w:right w:val="nil"/>
            </w:tcBorders>
            <w:vAlign w:val="center"/>
          </w:tcPr>
          <w:p w14:paraId="4C4ED097">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179" w:type="dxa"/>
            <w:tcBorders>
              <w:top w:val="nil"/>
              <w:left w:val="nil"/>
              <w:bottom w:val="nil"/>
              <w:right w:val="nil"/>
            </w:tcBorders>
            <w:vAlign w:val="center"/>
          </w:tcPr>
          <w:p w14:paraId="1E3F090B">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8.4133</w:t>
            </w:r>
          </w:p>
        </w:tc>
        <w:tc>
          <w:tcPr>
            <w:tcW w:w="1069" w:type="dxa"/>
            <w:tcBorders>
              <w:top w:val="nil"/>
              <w:left w:val="nil"/>
              <w:bottom w:val="nil"/>
              <w:right w:val="nil"/>
            </w:tcBorders>
            <w:vAlign w:val="center"/>
          </w:tcPr>
          <w:p w14:paraId="473815A6">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2.3483</w:t>
            </w:r>
          </w:p>
        </w:tc>
        <w:tc>
          <w:tcPr>
            <w:tcW w:w="1332" w:type="dxa"/>
            <w:tcBorders>
              <w:top w:val="nil"/>
              <w:left w:val="nil"/>
              <w:bottom w:val="nil"/>
              <w:right w:val="nil"/>
            </w:tcBorders>
            <w:vAlign w:val="center"/>
          </w:tcPr>
          <w:p w14:paraId="73FEC3F9">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8.3750</w:t>
            </w:r>
          </w:p>
        </w:tc>
      </w:tr>
      <w:tr w14:paraId="29FB53E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1622" w:type="dxa"/>
            <w:tcBorders>
              <w:top w:val="nil"/>
              <w:left w:val="nil"/>
              <w:bottom w:val="single" w:color="000000" w:sz="12" w:space="0"/>
              <w:right w:val="nil"/>
            </w:tcBorders>
            <w:vAlign w:val="center"/>
          </w:tcPr>
          <w:p w14:paraId="192B31B7">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w/o Experience</w:t>
            </w:r>
          </w:p>
        </w:tc>
        <w:tc>
          <w:tcPr>
            <w:tcW w:w="1135" w:type="dxa"/>
            <w:tcBorders>
              <w:top w:val="nil"/>
              <w:left w:val="nil"/>
              <w:bottom w:val="single" w:color="000000" w:sz="12" w:space="0"/>
              <w:right w:val="nil"/>
            </w:tcBorders>
            <w:vAlign w:val="center"/>
          </w:tcPr>
          <w:p w14:paraId="7876D047">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1209" w:type="dxa"/>
            <w:tcBorders>
              <w:top w:val="nil"/>
              <w:left w:val="nil"/>
              <w:bottom w:val="single" w:color="000000" w:sz="12" w:space="0"/>
              <w:right w:val="nil"/>
            </w:tcBorders>
            <w:vAlign w:val="center"/>
          </w:tcPr>
          <w:p w14:paraId="4BE11BC6">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w:t>
            </w:r>
          </w:p>
        </w:tc>
        <w:tc>
          <w:tcPr>
            <w:tcW w:w="1179" w:type="dxa"/>
            <w:tcBorders>
              <w:top w:val="nil"/>
              <w:left w:val="nil"/>
              <w:bottom w:val="single" w:color="000000" w:sz="12" w:space="0"/>
              <w:right w:val="nil"/>
            </w:tcBorders>
            <w:vAlign w:val="center"/>
          </w:tcPr>
          <w:p w14:paraId="7D97044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8.3404</w:t>
            </w:r>
          </w:p>
        </w:tc>
        <w:tc>
          <w:tcPr>
            <w:tcW w:w="1069" w:type="dxa"/>
            <w:tcBorders>
              <w:top w:val="nil"/>
              <w:left w:val="nil"/>
              <w:bottom w:val="single" w:color="000000" w:sz="12" w:space="0"/>
              <w:right w:val="nil"/>
            </w:tcBorders>
            <w:vAlign w:val="center"/>
          </w:tcPr>
          <w:p w14:paraId="3A3894E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2.3701</w:t>
            </w:r>
          </w:p>
        </w:tc>
        <w:tc>
          <w:tcPr>
            <w:tcW w:w="1332" w:type="dxa"/>
            <w:tcBorders>
              <w:top w:val="nil"/>
              <w:left w:val="nil"/>
              <w:bottom w:val="single" w:color="000000" w:sz="12" w:space="0"/>
              <w:right w:val="nil"/>
            </w:tcBorders>
            <w:vAlign w:val="center"/>
          </w:tcPr>
          <w:p w14:paraId="0B6C3AEA">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8.3125</w:t>
            </w:r>
          </w:p>
        </w:tc>
      </w:tr>
    </w:tbl>
    <w:p w14:paraId="36FDDD46">
      <w:pPr>
        <w:widowControl/>
        <w:spacing w:beforeLines="0" w:line="400" w:lineRule="exact"/>
        <w:ind w:left="0" w:leftChars="0" w:firstLine="0" w:firstLineChars="0"/>
        <w:rPr>
          <w:rFonts w:hint="eastAsia"/>
        </w:rPr>
      </w:pPr>
    </w:p>
    <w:p w14:paraId="75B642E9">
      <w:pPr>
        <w:pStyle w:val="8"/>
        <w:spacing w:before="48"/>
        <w:ind w:firstLine="0" w:firstLineChars="0"/>
        <w:rPr>
          <w:rFonts w:ascii="Times New Roman" w:hAnsi="Times New Roman" w:eastAsia="宋体"/>
          <w:sz w:val="21"/>
          <w:szCs w:val="21"/>
        </w:rPr>
      </w:pPr>
      <w:r>
        <w:rPr>
          <w:rFonts w:hint="eastAsia" w:ascii="Times New Roman" w:hAnsi="Times New Roman" w:eastAsia="宋体"/>
          <w:color w:val="000000" w:themeColor="text1"/>
          <w:sz w:val="21"/>
          <w:szCs w:val="21"/>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4-6</w:t>
      </w:r>
      <w:r>
        <w:rPr>
          <w:rFonts w:hint="eastAsia" w:ascii="Times New Roman" w:hAnsi="Times New Roman" w:eastAsia="宋体"/>
          <w:sz w:val="21"/>
          <w:szCs w:val="21"/>
        </w:rPr>
        <w:t xml:space="preserve"> </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color w:val="000000" w:themeColor="text1"/>
          <w:sz w:val="21"/>
          <w:szCs w:val="21"/>
          <w:lang w:val="en-US" w:eastAsia="zh-CN"/>
          <w14:textFill>
            <w14:solidFill>
              <w14:schemeClr w14:val="tx1"/>
            </w14:solidFill>
          </w14:textFill>
        </w:rPr>
        <w:t>消融</w:t>
      </w:r>
      <w:r>
        <w:rPr>
          <w:rFonts w:hint="eastAsia" w:ascii="Times New Roman" w:hAnsi="Times New Roman" w:eastAsia="宋体"/>
          <w:sz w:val="21"/>
          <w:szCs w:val="21"/>
        </w:rPr>
        <w:t>实验配对显著性检验（Bootstrap, 95%</w:t>
      </w:r>
      <w:r>
        <w:rPr>
          <w:rFonts w:hint="eastAsia" w:ascii="Times New Roman" w:hAnsi="Times New Roman" w:eastAsia="宋体"/>
          <w:sz w:val="21"/>
          <w:szCs w:val="21"/>
          <w:lang w:val="en-US" w:eastAsia="zh-CN"/>
        </w:rPr>
        <w:t xml:space="preserve"> </w:t>
      </w:r>
      <w:r>
        <w:rPr>
          <w:rFonts w:hint="eastAsia" w:ascii="Times New Roman" w:hAnsi="Times New Roman" w:eastAsia="宋体"/>
          <w:sz w:val="21"/>
          <w:szCs w:val="21"/>
        </w:rPr>
        <w:t>CI）</w:t>
      </w:r>
    </w:p>
    <w:tbl>
      <w:tblPr>
        <w:tblStyle w:val="29"/>
        <w:tblW w:w="7450"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1"/>
        <w:gridCol w:w="1066"/>
        <w:gridCol w:w="960"/>
        <w:gridCol w:w="1080"/>
        <w:gridCol w:w="1069"/>
        <w:gridCol w:w="1164"/>
      </w:tblGrid>
      <w:tr w14:paraId="7A8BF0B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1" w:type="dxa"/>
            <w:tcBorders>
              <w:top w:val="single" w:color="000000" w:sz="12" w:space="0"/>
              <w:left w:val="nil"/>
              <w:bottom w:val="single" w:color="000000" w:sz="8" w:space="0"/>
              <w:right w:val="nil"/>
            </w:tcBorders>
            <w:vAlign w:val="center"/>
          </w:tcPr>
          <w:p w14:paraId="22D15A30">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对比项</w:t>
            </w:r>
          </w:p>
        </w:tc>
        <w:tc>
          <w:tcPr>
            <w:tcW w:w="1066" w:type="dxa"/>
            <w:tcBorders>
              <w:top w:val="single" w:color="000000" w:sz="12" w:space="0"/>
              <w:left w:val="nil"/>
              <w:bottom w:val="single" w:color="000000" w:sz="8" w:space="0"/>
              <w:right w:val="nil"/>
            </w:tcBorders>
            <w:vAlign w:val="center"/>
          </w:tcPr>
          <w:p w14:paraId="494088FF">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default"/>
                <w:b/>
                <w:bCs/>
                <w:color w:val="000000" w:themeColor="text1"/>
                <w:kern w:val="0"/>
                <w:sz w:val="21"/>
                <w:szCs w:val="21"/>
                <w:lang w:val="en-US" w:eastAsia="zh-CN"/>
                <w14:textFill>
                  <w14:solidFill>
                    <w14:schemeClr w14:val="tx1"/>
                  </w14:solidFill>
                </w14:textFill>
              </w:rPr>
              <w:t>n_pairs</w:t>
            </w:r>
          </w:p>
        </w:tc>
        <w:tc>
          <w:tcPr>
            <w:tcW w:w="960" w:type="dxa"/>
            <w:tcBorders>
              <w:top w:val="single" w:color="000000" w:sz="12" w:space="0"/>
              <w:left w:val="nil"/>
              <w:bottom w:val="single" w:color="000000" w:sz="8" w:space="0"/>
              <w:right w:val="nil"/>
            </w:tcBorders>
            <w:vAlign w:val="center"/>
          </w:tcPr>
          <w:p w14:paraId="419C630D">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Mean Delta</w:t>
            </w:r>
          </w:p>
        </w:tc>
        <w:tc>
          <w:tcPr>
            <w:tcW w:w="1080" w:type="dxa"/>
            <w:tcBorders>
              <w:top w:val="single" w:color="000000" w:sz="12" w:space="0"/>
              <w:left w:val="nil"/>
              <w:bottom w:val="single" w:color="000000" w:sz="8" w:space="0"/>
              <w:right w:val="nil"/>
            </w:tcBorders>
            <w:vAlign w:val="center"/>
          </w:tcPr>
          <w:p w14:paraId="3A16BD6B">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95% CI Lower</w:t>
            </w:r>
          </w:p>
        </w:tc>
        <w:tc>
          <w:tcPr>
            <w:tcW w:w="1069" w:type="dxa"/>
            <w:tcBorders>
              <w:top w:val="single" w:color="000000" w:sz="12" w:space="0"/>
              <w:left w:val="nil"/>
              <w:bottom w:val="single" w:color="000000" w:sz="8" w:space="0"/>
              <w:right w:val="nil"/>
            </w:tcBorders>
            <w:vAlign w:val="center"/>
          </w:tcPr>
          <w:p w14:paraId="48A2DC77">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95% CI Upper</w:t>
            </w:r>
          </w:p>
        </w:tc>
        <w:tc>
          <w:tcPr>
            <w:tcW w:w="1164" w:type="dxa"/>
            <w:tcBorders>
              <w:top w:val="single" w:color="000000" w:sz="12" w:space="0"/>
              <w:left w:val="nil"/>
              <w:bottom w:val="single" w:color="000000" w:sz="8" w:space="0"/>
              <w:right w:val="nil"/>
            </w:tcBorders>
            <w:vAlign w:val="center"/>
          </w:tcPr>
          <w:p w14:paraId="4E040797">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结论</w:t>
            </w:r>
          </w:p>
        </w:tc>
      </w:tr>
      <w:tr w14:paraId="7AC0EFE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1" w:type="dxa"/>
            <w:tcBorders>
              <w:top w:val="nil"/>
              <w:left w:val="nil"/>
              <w:bottom w:val="nil"/>
              <w:right w:val="nil"/>
            </w:tcBorders>
            <w:vAlign w:val="center"/>
          </w:tcPr>
          <w:p w14:paraId="5949009F">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B2 − w/o Rule</w:t>
            </w:r>
          </w:p>
        </w:tc>
        <w:tc>
          <w:tcPr>
            <w:tcW w:w="1066" w:type="dxa"/>
            <w:tcBorders>
              <w:top w:val="nil"/>
              <w:left w:val="nil"/>
              <w:bottom w:val="nil"/>
              <w:right w:val="nil"/>
            </w:tcBorders>
            <w:vAlign w:val="center"/>
          </w:tcPr>
          <w:p w14:paraId="5757D181">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3093</w:t>
            </w:r>
          </w:p>
        </w:tc>
        <w:tc>
          <w:tcPr>
            <w:tcW w:w="960" w:type="dxa"/>
            <w:tcBorders>
              <w:top w:val="nil"/>
              <w:left w:val="nil"/>
              <w:bottom w:val="nil"/>
              <w:right w:val="nil"/>
            </w:tcBorders>
            <w:vAlign w:val="center"/>
          </w:tcPr>
          <w:p w14:paraId="3C05B069">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1.1097</w:t>
            </w:r>
          </w:p>
        </w:tc>
        <w:tc>
          <w:tcPr>
            <w:tcW w:w="1080" w:type="dxa"/>
            <w:tcBorders>
              <w:top w:val="nil"/>
              <w:left w:val="nil"/>
              <w:bottom w:val="nil"/>
              <w:right w:val="nil"/>
            </w:tcBorders>
            <w:vAlign w:val="center"/>
          </w:tcPr>
          <w:p w14:paraId="2E1C4387">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0.9877</w:t>
            </w:r>
          </w:p>
        </w:tc>
        <w:tc>
          <w:tcPr>
            <w:tcW w:w="1069" w:type="dxa"/>
            <w:tcBorders>
              <w:top w:val="nil"/>
              <w:left w:val="nil"/>
              <w:bottom w:val="nil"/>
              <w:right w:val="nil"/>
            </w:tcBorders>
            <w:vAlign w:val="center"/>
          </w:tcPr>
          <w:p w14:paraId="3B6B5B3A">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1.2316</w:t>
            </w:r>
          </w:p>
        </w:tc>
        <w:tc>
          <w:tcPr>
            <w:tcW w:w="1164" w:type="dxa"/>
            <w:tcBorders>
              <w:top w:val="nil"/>
              <w:left w:val="nil"/>
              <w:bottom w:val="nil"/>
              <w:right w:val="nil"/>
            </w:tcBorders>
            <w:shd w:val="clear" w:color="auto" w:fill="auto"/>
            <w:vAlign w:val="center"/>
          </w:tcPr>
          <w:p w14:paraId="66F103F4">
            <w:pPr>
              <w:spacing w:before="48"/>
              <w:ind w:firstLine="0" w:firstLineChars="0"/>
              <w:jc w:val="center"/>
              <w:textAlignment w:val="cente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olor w:val="000000" w:themeColor="text1"/>
                <w:sz w:val="21"/>
                <w:szCs w:val="21"/>
                <w:lang w:val="en-US" w:eastAsia="zh-CN"/>
                <w14:textFill>
                  <w14:solidFill>
                    <w14:schemeClr w14:val="tx1"/>
                  </w14:solidFill>
                </w14:textFill>
              </w:rPr>
              <w:t>显著提升</w:t>
            </w:r>
          </w:p>
        </w:tc>
      </w:tr>
      <w:tr w14:paraId="2E2D979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1" w:type="dxa"/>
            <w:tcBorders>
              <w:top w:val="nil"/>
              <w:left w:val="nil"/>
              <w:bottom w:val="nil"/>
              <w:right w:val="nil"/>
            </w:tcBorders>
            <w:vAlign w:val="center"/>
          </w:tcPr>
          <w:p w14:paraId="4CA6FECA">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B2 − w/o Verify</w:t>
            </w:r>
          </w:p>
        </w:tc>
        <w:tc>
          <w:tcPr>
            <w:tcW w:w="1066" w:type="dxa"/>
            <w:tcBorders>
              <w:top w:val="nil"/>
              <w:left w:val="nil"/>
              <w:bottom w:val="nil"/>
              <w:right w:val="nil"/>
            </w:tcBorders>
            <w:vAlign w:val="center"/>
          </w:tcPr>
          <w:p w14:paraId="7488A7E3">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3093</w:t>
            </w:r>
          </w:p>
        </w:tc>
        <w:tc>
          <w:tcPr>
            <w:tcW w:w="960" w:type="dxa"/>
            <w:tcBorders>
              <w:top w:val="nil"/>
              <w:left w:val="nil"/>
              <w:bottom w:val="nil"/>
              <w:right w:val="nil"/>
            </w:tcBorders>
            <w:vAlign w:val="center"/>
          </w:tcPr>
          <w:p w14:paraId="7914C76E">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0.2854</w:t>
            </w:r>
          </w:p>
        </w:tc>
        <w:tc>
          <w:tcPr>
            <w:tcW w:w="1080" w:type="dxa"/>
            <w:tcBorders>
              <w:top w:val="nil"/>
              <w:left w:val="nil"/>
              <w:bottom w:val="nil"/>
              <w:right w:val="nil"/>
            </w:tcBorders>
            <w:vAlign w:val="center"/>
          </w:tcPr>
          <w:p w14:paraId="172D2995">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0.2058</w:t>
            </w:r>
          </w:p>
        </w:tc>
        <w:tc>
          <w:tcPr>
            <w:tcW w:w="1069" w:type="dxa"/>
            <w:tcBorders>
              <w:top w:val="nil"/>
              <w:left w:val="nil"/>
              <w:bottom w:val="nil"/>
              <w:right w:val="nil"/>
            </w:tcBorders>
            <w:vAlign w:val="center"/>
          </w:tcPr>
          <w:p w14:paraId="0A3F55F4">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0.3626</w:t>
            </w:r>
          </w:p>
        </w:tc>
        <w:tc>
          <w:tcPr>
            <w:tcW w:w="1164" w:type="dxa"/>
            <w:tcBorders>
              <w:top w:val="nil"/>
              <w:left w:val="nil"/>
              <w:bottom w:val="nil"/>
              <w:right w:val="nil"/>
            </w:tcBorders>
            <w:shd w:val="clear" w:color="auto" w:fill="auto"/>
            <w:vAlign w:val="center"/>
          </w:tcPr>
          <w:p w14:paraId="3C3E7A30">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显著提升</w:t>
            </w:r>
          </w:p>
        </w:tc>
      </w:tr>
      <w:tr w14:paraId="02D0A71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111" w:type="dxa"/>
            <w:tcBorders>
              <w:top w:val="nil"/>
              <w:left w:val="nil"/>
              <w:bottom w:val="nil"/>
              <w:right w:val="nil"/>
            </w:tcBorders>
            <w:vAlign w:val="center"/>
          </w:tcPr>
          <w:p w14:paraId="212C8E62">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B2 − w/o Emotion</w:t>
            </w:r>
          </w:p>
        </w:tc>
        <w:tc>
          <w:tcPr>
            <w:tcW w:w="1066" w:type="dxa"/>
            <w:tcBorders>
              <w:top w:val="nil"/>
              <w:left w:val="nil"/>
              <w:bottom w:val="nil"/>
              <w:right w:val="nil"/>
            </w:tcBorders>
            <w:vAlign w:val="center"/>
          </w:tcPr>
          <w:p w14:paraId="7E992191">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960" w:type="dxa"/>
            <w:tcBorders>
              <w:top w:val="nil"/>
              <w:left w:val="nil"/>
              <w:bottom w:val="nil"/>
              <w:right w:val="nil"/>
            </w:tcBorders>
            <w:vAlign w:val="center"/>
          </w:tcPr>
          <w:p w14:paraId="3913B686">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-0.0138</w:t>
            </w:r>
          </w:p>
        </w:tc>
        <w:tc>
          <w:tcPr>
            <w:tcW w:w="1080" w:type="dxa"/>
            <w:tcBorders>
              <w:top w:val="nil"/>
              <w:left w:val="nil"/>
              <w:bottom w:val="nil"/>
              <w:right w:val="nil"/>
            </w:tcBorders>
            <w:vAlign w:val="center"/>
          </w:tcPr>
          <w:p w14:paraId="36E3B9D4">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-0.0724</w:t>
            </w:r>
          </w:p>
        </w:tc>
        <w:tc>
          <w:tcPr>
            <w:tcW w:w="1069" w:type="dxa"/>
            <w:tcBorders>
              <w:top w:val="nil"/>
              <w:left w:val="nil"/>
              <w:bottom w:val="nil"/>
              <w:right w:val="nil"/>
            </w:tcBorders>
            <w:vAlign w:val="center"/>
          </w:tcPr>
          <w:p w14:paraId="1846CA60">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0.0437</w:t>
            </w:r>
          </w:p>
        </w:tc>
        <w:tc>
          <w:tcPr>
            <w:tcW w:w="1164" w:type="dxa"/>
            <w:tcBorders>
              <w:top w:val="nil"/>
              <w:left w:val="nil"/>
              <w:bottom w:val="nil"/>
              <w:right w:val="nil"/>
            </w:tcBorders>
            <w:shd w:val="clear" w:color="auto" w:fill="auto"/>
            <w:vAlign w:val="center"/>
          </w:tcPr>
          <w:p w14:paraId="644E267E">
            <w:pPr>
              <w:autoSpaceDE w:val="0"/>
              <w:autoSpaceDN w:val="0"/>
              <w:spacing w:before="48"/>
              <w:ind w:firstLine="0" w:firstLineChars="0"/>
              <w:jc w:val="center"/>
              <w:textAlignment w:val="cente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eastAsia="宋体"/>
                <w:color w:val="000000" w:themeColor="text1"/>
                <w:kern w:val="0"/>
                <w:sz w:val="21"/>
                <w:szCs w:val="21"/>
                <w:lang w:eastAsia="zh-CN"/>
                <w14:textFill>
                  <w14:solidFill>
                    <w14:schemeClr w14:val="tx1"/>
                  </w14:solidFill>
                </w14:textFill>
              </w:rPr>
              <w:t>不显著</w:t>
            </w:r>
          </w:p>
        </w:tc>
      </w:tr>
      <w:tr w14:paraId="1B417A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111" w:type="dxa"/>
            <w:tcBorders>
              <w:top w:val="nil"/>
              <w:left w:val="nil"/>
              <w:bottom w:val="single" w:color="000000" w:sz="12" w:space="0"/>
              <w:right w:val="nil"/>
            </w:tcBorders>
            <w:vAlign w:val="center"/>
          </w:tcPr>
          <w:p w14:paraId="4812318E">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B2 − w/o Experience</w:t>
            </w:r>
          </w:p>
        </w:tc>
        <w:tc>
          <w:tcPr>
            <w:tcW w:w="1066" w:type="dxa"/>
            <w:tcBorders>
              <w:top w:val="nil"/>
              <w:left w:val="nil"/>
              <w:bottom w:val="single" w:color="000000" w:sz="12" w:space="0"/>
              <w:right w:val="nil"/>
            </w:tcBorders>
            <w:vAlign w:val="center"/>
          </w:tcPr>
          <w:p w14:paraId="54F7A636">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3093</w:t>
            </w:r>
          </w:p>
        </w:tc>
        <w:tc>
          <w:tcPr>
            <w:tcW w:w="960" w:type="dxa"/>
            <w:tcBorders>
              <w:top w:val="nil"/>
              <w:left w:val="nil"/>
              <w:bottom w:val="single" w:color="000000" w:sz="12" w:space="0"/>
              <w:right w:val="nil"/>
            </w:tcBorders>
            <w:vAlign w:val="center"/>
          </w:tcPr>
          <w:p w14:paraId="3F4708B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0.0591</w:t>
            </w:r>
          </w:p>
        </w:tc>
        <w:tc>
          <w:tcPr>
            <w:tcW w:w="1080" w:type="dxa"/>
            <w:tcBorders>
              <w:top w:val="nil"/>
              <w:left w:val="nil"/>
              <w:bottom w:val="single" w:color="000000" w:sz="12" w:space="0"/>
              <w:right w:val="nil"/>
            </w:tcBorders>
            <w:vAlign w:val="center"/>
          </w:tcPr>
          <w:p w14:paraId="07F18409">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-0.0021</w:t>
            </w:r>
          </w:p>
        </w:tc>
        <w:tc>
          <w:tcPr>
            <w:tcW w:w="1069" w:type="dxa"/>
            <w:tcBorders>
              <w:top w:val="nil"/>
              <w:left w:val="nil"/>
              <w:bottom w:val="single" w:color="000000" w:sz="12" w:space="0"/>
              <w:right w:val="nil"/>
            </w:tcBorders>
            <w:vAlign w:val="center"/>
          </w:tcPr>
          <w:p w14:paraId="0D6FC20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0.1206</w:t>
            </w:r>
          </w:p>
        </w:tc>
        <w:tc>
          <w:tcPr>
            <w:tcW w:w="1164" w:type="dxa"/>
            <w:tcBorders>
              <w:top w:val="nil"/>
              <w:left w:val="nil"/>
              <w:bottom w:val="single" w:color="000000" w:sz="12" w:space="0"/>
              <w:right w:val="nil"/>
            </w:tcBorders>
            <w:shd w:val="clear" w:color="auto" w:fill="auto"/>
            <w:vAlign w:val="center"/>
          </w:tcPr>
          <w:p w14:paraId="41272A7F">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不显著</w:t>
            </w:r>
          </w:p>
        </w:tc>
      </w:tr>
    </w:tbl>
    <w:p w14:paraId="50C2BEB5">
      <w:pPr>
        <w:widowControl/>
        <w:spacing w:beforeLines="0" w:line="400" w:lineRule="exact"/>
        <w:ind w:left="0" w:leftChars="0" w:firstLine="0" w:firstLineChars="0"/>
        <w:rPr>
          <w:rFonts w:hint="eastAsia"/>
        </w:rPr>
      </w:pPr>
    </w:p>
    <w:p w14:paraId="14C80411">
      <w:pPr>
        <w:bidi w:val="0"/>
        <w:rPr>
          <w:rFonts w:hint="eastAsia"/>
        </w:rPr>
      </w:pPr>
      <w:r>
        <w:rPr>
          <w:rFonts w:hint="eastAsia"/>
        </w:rPr>
        <w:t>从表中数据可以得出以下观察。</w:t>
      </w:r>
    </w:p>
    <w:p w14:paraId="5F118663">
      <w:pPr>
        <w:bidi w:val="0"/>
        <w:rPr>
          <w:rFonts w:hint="eastAsia"/>
        </w:rPr>
      </w:pPr>
      <w:r>
        <w:rPr>
          <w:rFonts w:hint="eastAsia"/>
        </w:rPr>
        <w:t>规则策略模块移除后，</w:t>
      </w:r>
      <w:r>
        <w:rPr>
          <w:rFonts w:hint="eastAsia"/>
          <w:lang w:val="en-US" w:eastAsia="zh-CN"/>
        </w:rPr>
        <w:t>TDCS</w:t>
      </w:r>
      <w:r>
        <w:rPr>
          <w:rFonts w:hint="eastAsia"/>
        </w:rPr>
        <w:t xml:space="preserve"> Mean由8.3995降至7.2898，下降1.1097分（95% CI [0.9877, 1.2316]），降幅在四个消融组中最大，且达到统计显著。这表明，在本实验配置下，规则策略模块是影响系统教学回复评分的主要组件。该模块为生成过程提供了明确的语气、脚手架粒度和教学动作约束，移除后模型输出的教学规范性出现明显回落。</w:t>
      </w:r>
    </w:p>
    <w:p w14:paraId="553396E6">
      <w:pPr>
        <w:bidi w:val="0"/>
        <w:rPr>
          <w:rFonts w:hint="eastAsia"/>
        </w:rPr>
      </w:pPr>
      <w:r>
        <w:rPr>
          <w:rFonts w:hint="eastAsia"/>
        </w:rPr>
        <w:t>错误诊断模块移除后，</w:t>
      </w:r>
      <w:r>
        <w:rPr>
          <w:rFonts w:hint="eastAsia"/>
          <w:lang w:val="en-US" w:eastAsia="zh-CN"/>
        </w:rPr>
        <w:t>TDCS</w:t>
      </w:r>
      <w:r>
        <w:rPr>
          <w:rFonts w:hint="eastAsia"/>
        </w:rPr>
        <w:t xml:space="preserve"> Mean降至8.1137，同样达到统计显著。这一结果支持了错误诊断模块具有独立贡献的判断：精准的认知诊断信息为后续策略匹配和回复生成提供了关键输入，缺少该信息时回复的针对性有所减弱。</w:t>
      </w:r>
    </w:p>
    <w:p w14:paraId="130E4851">
      <w:pPr>
        <w:bidi w:val="0"/>
        <w:rPr>
          <w:rFonts w:hint="eastAsia"/>
        </w:rPr>
      </w:pPr>
      <w:r>
        <w:rPr>
          <w:rFonts w:hint="eastAsia"/>
        </w:rPr>
        <w:t>情感识别模块移除后，</w:t>
      </w:r>
      <w:r>
        <w:rPr>
          <w:rFonts w:hint="eastAsia"/>
          <w:lang w:val="en-US" w:eastAsia="zh-CN"/>
        </w:rPr>
        <w:t>TDCS</w:t>
      </w:r>
      <w:r>
        <w:rPr>
          <w:rFonts w:hint="eastAsia"/>
        </w:rPr>
        <w:t xml:space="preserve"> Mean为8.4133，与B2的差值Δ=-0.0138，95%置信区间跨0，未达统计显著。经验库模块移除后，</w:t>
      </w:r>
      <w:r>
        <w:rPr>
          <w:rFonts w:hint="eastAsia"/>
          <w:lang w:val="en-US" w:eastAsia="zh-CN"/>
        </w:rPr>
        <w:t>TDCS</w:t>
      </w:r>
      <w:r>
        <w:rPr>
          <w:rFonts w:hint="eastAsia"/>
        </w:rPr>
        <w:t xml:space="preserve"> Mean为8.3404，Δ=0.0591，95%置信区间同样跨0。两个模块在当前实验中均未观测到统计层面可分辨的增益。需要指出的是，这一结果不宜直接等同为情感识别或经验库缺乏作用。在当前的规则策略设计下，规则层已对常见情感状态与教学策略的组合进行了预设覆盖，情感模块的移除在多数测试样本上未引起规则匹配结果的变化</w:t>
      </w:r>
      <w:r>
        <w:rPr>
          <w:rFonts w:hint="eastAsia"/>
          <w:lang w:eastAsia="zh-CN"/>
        </w:rPr>
        <w:t>。</w:t>
      </w:r>
    </w:p>
    <w:p w14:paraId="5AD481F8">
      <w:pPr>
        <w:bidi w:val="0"/>
        <w:rPr>
          <w:rFonts w:hint="eastAsia"/>
        </w:rPr>
      </w:pPr>
      <w:r>
        <w:rPr>
          <w:rFonts w:hint="eastAsia"/>
          <w:lang w:eastAsia="zh-CN"/>
        </w:rPr>
        <w:t>此外</w:t>
      </w:r>
      <w:r>
        <w:rPr>
          <w:rFonts w:hint="eastAsia"/>
        </w:rPr>
        <w:t>，w/o Rule与w/o Verify的总体分数都明显高于纯生成基线B0，说明即便移除单个核心模块，剩余组件仍能协同提供一定程度的策略约束与教学支持。例如，经验库中存储的高质量教学示例本身就包含了错误诊断和情感适配的信息，能够在一定程度上弥补规则策略缺失带来的影响。</w:t>
      </w:r>
    </w:p>
    <w:p w14:paraId="5A524A93">
      <w:pPr>
        <w:pStyle w:val="4"/>
        <w:numPr>
          <w:ilvl w:val="0"/>
          <w:numId w:val="0"/>
        </w:numPr>
        <w:spacing w:before="240" w:after="240"/>
        <w:rPr>
          <w:rFonts w:hint="eastAsia" w:ascii="黑体" w:hAnsi="黑体"/>
        </w:rPr>
      </w:pPr>
      <w:bookmarkStart w:id="78" w:name="_Toc1128"/>
      <w:bookmarkStart w:id="79" w:name="_Toc23193"/>
      <w:r>
        <w:rPr>
          <w:rFonts w:hint="eastAsia" w:ascii="黑体" w:hAnsi="黑体"/>
          <w:lang w:val="en-US" w:eastAsia="zh-CN"/>
        </w:rPr>
        <w:t>4.1.8</w:t>
      </w:r>
      <w:r>
        <w:rPr>
          <w:rFonts w:hint="eastAsia" w:ascii="黑体" w:hAnsi="黑体"/>
        </w:rPr>
        <w:t xml:space="preserve">  </w:t>
      </w:r>
      <w:bookmarkEnd w:id="78"/>
      <w:r>
        <w:rPr>
          <w:rFonts w:hint="eastAsia" w:ascii="黑体" w:hAnsi="黑体"/>
          <w:lang w:val="en-US" w:eastAsia="zh-CN"/>
        </w:rPr>
        <w:t>子群分析与可解释性验证</w:t>
      </w:r>
      <w:bookmarkEnd w:id="79"/>
    </w:p>
    <w:p w14:paraId="65657C50">
      <w:pPr>
        <w:bidi w:val="0"/>
        <w:rPr>
          <w:rFonts w:hint="eastAsia"/>
        </w:rPr>
      </w:pPr>
      <w:r>
        <w:rPr>
          <w:rFonts w:hint="eastAsia"/>
        </w:rPr>
        <w:t>为观察系统在不同认知与情感子情境下的表现差异</w:t>
      </w:r>
      <w:r>
        <w:rPr>
          <w:rFonts w:hint="eastAsia"/>
          <w:lang w:eastAsia="zh-CN"/>
        </w:rPr>
        <w:t>，</w:t>
      </w:r>
      <w:r>
        <w:rPr>
          <w:rFonts w:hint="eastAsia"/>
        </w:rPr>
        <w:t>按错误类型、对话轮次、情感状态三个维度进行子群分析。</w:t>
      </w:r>
    </w:p>
    <w:p w14:paraId="66571CAE">
      <w:pPr>
        <w:bidi w:val="0"/>
        <w:rPr>
          <w:rFonts w:hint="default"/>
          <w:lang w:val="en-US" w:eastAsia="zh-CN"/>
        </w:rPr>
      </w:pPr>
      <w:r>
        <w:rPr>
          <w:rFonts w:hint="eastAsia"/>
        </w:rPr>
        <w:t>分错误类型子群分析</w:t>
      </w:r>
    </w:p>
    <w:p w14:paraId="685382C0">
      <w:pPr>
        <w:bidi w:val="0"/>
        <w:rPr>
          <w:rFonts w:hint="default"/>
          <w:lang w:val="en-US" w:eastAsia="zh-CN"/>
        </w:rPr>
      </w:pPr>
      <w:r>
        <w:rPr>
          <w:rFonts w:hint="eastAsia"/>
        </w:rPr>
        <w:t>按学生错误类型将测试集划分为概念错误、计算错误、理解错误、逻辑错误四个子群，对比各模型在不同错误类型上的提升幅度，结果如表</w:t>
      </w:r>
      <w:r>
        <w:rPr>
          <w:rFonts w:hint="eastAsia"/>
          <w:lang w:val="en-US" w:eastAsia="zh-CN"/>
        </w:rPr>
        <w:t>4</w:t>
      </w:r>
      <w:r>
        <w:rPr>
          <w:rFonts w:hint="eastAsia"/>
        </w:rPr>
        <w:t>-</w:t>
      </w:r>
      <w:r>
        <w:rPr>
          <w:rFonts w:hint="eastAsia"/>
          <w:lang w:val="en-US" w:eastAsia="zh-CN"/>
        </w:rPr>
        <w:t>7</w:t>
      </w:r>
      <w:r>
        <w:rPr>
          <w:rFonts w:hint="eastAsia"/>
        </w:rPr>
        <w:t>所示。</w:t>
      </w:r>
    </w:p>
    <w:p w14:paraId="770E33C7">
      <w:pPr>
        <w:pStyle w:val="8"/>
        <w:spacing w:before="48"/>
        <w:ind w:firstLine="480"/>
        <w:rPr>
          <w:rFonts w:ascii="Times New Roman" w:hAnsi="Times New Roman" w:eastAsia="宋体"/>
          <w:sz w:val="24"/>
          <w:szCs w:val="24"/>
        </w:rPr>
      </w:pPr>
    </w:p>
    <w:p w14:paraId="745D245D">
      <w:pPr>
        <w:pStyle w:val="8"/>
        <w:spacing w:before="48"/>
        <w:ind w:firstLine="0" w:firstLineChars="0"/>
        <w:rPr>
          <w:rFonts w:hint="eastAsia" w:ascii="Times New Roman" w:hAnsi="Times New Roman" w:eastAsia="宋体"/>
          <w:sz w:val="21"/>
          <w:szCs w:val="21"/>
          <w:lang w:eastAsia="zh-CN"/>
        </w:rPr>
      </w:pPr>
      <w:r>
        <w:rPr>
          <w:rFonts w:hint="eastAsia" w:ascii="宋体" w:hAnsi="宋体" w:eastAsia="宋体"/>
          <w:color w:val="000000" w:themeColor="text1"/>
          <w:sz w:val="21"/>
          <w:szCs w:val="21"/>
          <w:lang w:val="en-US" w:eastAsia="zh-CN"/>
          <w14:textFill>
            <w14:solidFill>
              <w14:schemeClr w14:val="tx1"/>
            </w14:solidFill>
          </w14:textFill>
        </w:rPr>
        <w:t>表4</w:t>
      </w:r>
      <w:r>
        <w:rPr>
          <w:rFonts w:hint="eastAsia" w:ascii="Times New Roman" w:hAnsi="Times New Roman" w:eastAsia="宋体"/>
          <w:color w:val="000000" w:themeColor="text1"/>
          <w:sz w:val="21"/>
          <w:szCs w:val="21"/>
          <w:lang w:val="en-US" w:eastAsia="zh-CN"/>
          <w14:textFill>
            <w14:solidFill>
              <w14:schemeClr w14:val="tx1"/>
            </w14:solidFill>
          </w14:textFill>
        </w:rPr>
        <w:t>-7</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sz w:val="21"/>
          <w:szCs w:val="21"/>
        </w:rPr>
        <w:t>分错误类型子群</w:t>
      </w:r>
      <w:r>
        <w:rPr>
          <w:rFonts w:hint="eastAsia" w:ascii="Times New Roman" w:hAnsi="Times New Roman" w:eastAsia="宋体"/>
          <w:sz w:val="21"/>
          <w:szCs w:val="21"/>
          <w:lang w:eastAsia="zh-CN"/>
        </w:rPr>
        <w:t>配对提升</w:t>
      </w:r>
      <w:r>
        <w:rPr>
          <w:rFonts w:hint="eastAsia"/>
          <w:lang w:eastAsia="zh-CN"/>
        </w:rPr>
        <w:t>Δ</w:t>
      </w:r>
    </w:p>
    <w:tbl>
      <w:tblPr>
        <w:tblStyle w:val="29"/>
        <w:tblW w:w="6795"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80"/>
        <w:gridCol w:w="1135"/>
        <w:gridCol w:w="1179"/>
        <w:gridCol w:w="1069"/>
        <w:gridCol w:w="1332"/>
      </w:tblGrid>
      <w:tr w14:paraId="263B3286">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op w:val="single" w:color="000000" w:sz="12" w:space="0"/>
              <w:left w:val="nil"/>
              <w:bottom w:val="single" w:color="000000" w:sz="8" w:space="0"/>
              <w:right w:val="nil"/>
            </w:tcBorders>
            <w:vAlign w:val="center"/>
          </w:tcPr>
          <w:p w14:paraId="20982612">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模型名称</w:t>
            </w:r>
          </w:p>
        </w:tc>
        <w:tc>
          <w:tcPr>
            <w:tcW w:w="1135" w:type="dxa"/>
            <w:tcBorders>
              <w:top w:val="single" w:color="000000" w:sz="12" w:space="0"/>
              <w:left w:val="nil"/>
              <w:bottom w:val="single" w:color="000000" w:sz="8" w:space="0"/>
              <w:right w:val="nil"/>
            </w:tcBorders>
            <w:vAlign w:val="center"/>
          </w:tcPr>
          <w:p w14:paraId="44CA6A6C">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计算错误</w:t>
            </w:r>
          </w:p>
        </w:tc>
        <w:tc>
          <w:tcPr>
            <w:tcW w:w="1179" w:type="dxa"/>
            <w:tcBorders>
              <w:top w:val="single" w:color="000000" w:sz="12" w:space="0"/>
              <w:left w:val="nil"/>
              <w:bottom w:val="single" w:color="000000" w:sz="8" w:space="0"/>
              <w:right w:val="nil"/>
            </w:tcBorders>
            <w:vAlign w:val="center"/>
          </w:tcPr>
          <w:p w14:paraId="0D36A3B7">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概念错误</w:t>
            </w:r>
          </w:p>
        </w:tc>
        <w:tc>
          <w:tcPr>
            <w:tcW w:w="1069" w:type="dxa"/>
            <w:tcBorders>
              <w:top w:val="single" w:color="000000" w:sz="12" w:space="0"/>
              <w:left w:val="nil"/>
              <w:bottom w:val="single" w:color="000000" w:sz="8" w:space="0"/>
              <w:right w:val="nil"/>
            </w:tcBorders>
            <w:vAlign w:val="center"/>
          </w:tcPr>
          <w:p w14:paraId="4450BD29">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逻辑错误</w:t>
            </w:r>
          </w:p>
        </w:tc>
        <w:tc>
          <w:tcPr>
            <w:tcW w:w="1332" w:type="dxa"/>
            <w:tcBorders>
              <w:top w:val="single" w:color="000000" w:sz="12" w:space="0"/>
              <w:left w:val="nil"/>
              <w:bottom w:val="single" w:color="000000" w:sz="8" w:space="0"/>
              <w:right w:val="nil"/>
            </w:tcBorders>
            <w:vAlign w:val="center"/>
          </w:tcPr>
          <w:p w14:paraId="741C2236">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推理不完整</w:t>
            </w:r>
          </w:p>
        </w:tc>
      </w:tr>
      <w:tr w14:paraId="35B807F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80" w:type="dxa"/>
            <w:tcBorders>
              <w:top w:val="nil"/>
              <w:left w:val="nil"/>
              <w:bottom w:val="nil"/>
              <w:right w:val="nil"/>
            </w:tcBorders>
            <w:vAlign w:val="center"/>
          </w:tcPr>
          <w:p w14:paraId="0F8BF2F6">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default" w:eastAsia="宋体"/>
                <w:bCs/>
                <w:color w:val="000000" w:themeColor="text1"/>
                <w:kern w:val="0"/>
                <w:sz w:val="21"/>
                <w:szCs w:val="21"/>
                <w:lang w:val="en-US" w:eastAsia="zh-CN"/>
                <w14:textFill>
                  <w14:solidFill>
                    <w14:schemeClr w14:val="tx1"/>
                  </w14:solidFill>
                </w14:textFill>
              </w:rPr>
              <w:t>GPT-4o</w:t>
            </w:r>
          </w:p>
        </w:tc>
        <w:tc>
          <w:tcPr>
            <w:tcW w:w="1135" w:type="dxa"/>
            <w:tcBorders>
              <w:top w:val="nil"/>
              <w:left w:val="nil"/>
              <w:bottom w:val="nil"/>
              <w:right w:val="nil"/>
            </w:tcBorders>
            <w:vAlign w:val="center"/>
          </w:tcPr>
          <w:p w14:paraId="7FF91D73">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6.3950</w:t>
            </w:r>
          </w:p>
        </w:tc>
        <w:tc>
          <w:tcPr>
            <w:tcW w:w="1179" w:type="dxa"/>
            <w:tcBorders>
              <w:top w:val="nil"/>
              <w:left w:val="nil"/>
              <w:bottom w:val="nil"/>
              <w:right w:val="nil"/>
            </w:tcBorders>
            <w:vAlign w:val="center"/>
          </w:tcPr>
          <w:p w14:paraId="358C5979">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3.0446</w:t>
            </w:r>
          </w:p>
        </w:tc>
        <w:tc>
          <w:tcPr>
            <w:tcW w:w="1069" w:type="dxa"/>
            <w:tcBorders>
              <w:top w:val="nil"/>
              <w:left w:val="nil"/>
              <w:bottom w:val="nil"/>
              <w:right w:val="nil"/>
            </w:tcBorders>
            <w:vAlign w:val="center"/>
          </w:tcPr>
          <w:p w14:paraId="4797B13F">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4.5918</w:t>
            </w:r>
          </w:p>
        </w:tc>
        <w:tc>
          <w:tcPr>
            <w:tcW w:w="1332" w:type="dxa"/>
            <w:tcBorders>
              <w:top w:val="nil"/>
              <w:left w:val="nil"/>
              <w:bottom w:val="nil"/>
              <w:right w:val="nil"/>
            </w:tcBorders>
            <w:vAlign w:val="center"/>
          </w:tcPr>
          <w:p w14:paraId="474EEF21">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3.7394</w:t>
            </w:r>
          </w:p>
        </w:tc>
      </w:tr>
      <w:tr w14:paraId="2DDB96D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080" w:type="dxa"/>
            <w:tcBorders>
              <w:top w:val="nil"/>
              <w:left w:val="nil"/>
              <w:bottom w:val="nil"/>
              <w:right w:val="nil"/>
            </w:tcBorders>
            <w:vAlign w:val="center"/>
          </w:tcPr>
          <w:p w14:paraId="13863236">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Qwen2.5-72B</w:t>
            </w:r>
          </w:p>
        </w:tc>
        <w:tc>
          <w:tcPr>
            <w:tcW w:w="1135" w:type="dxa"/>
            <w:tcBorders>
              <w:top w:val="nil"/>
              <w:left w:val="nil"/>
              <w:bottom w:val="nil"/>
              <w:right w:val="nil"/>
            </w:tcBorders>
            <w:vAlign w:val="center"/>
          </w:tcPr>
          <w:p w14:paraId="51705803">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7.6286</w:t>
            </w:r>
          </w:p>
        </w:tc>
        <w:tc>
          <w:tcPr>
            <w:tcW w:w="1179" w:type="dxa"/>
            <w:tcBorders>
              <w:top w:val="nil"/>
              <w:left w:val="nil"/>
              <w:bottom w:val="nil"/>
              <w:right w:val="nil"/>
            </w:tcBorders>
            <w:vAlign w:val="center"/>
          </w:tcPr>
          <w:p w14:paraId="0913367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4.6290</w:t>
            </w:r>
          </w:p>
        </w:tc>
        <w:tc>
          <w:tcPr>
            <w:tcW w:w="1069" w:type="dxa"/>
            <w:tcBorders>
              <w:top w:val="nil"/>
              <w:left w:val="nil"/>
              <w:bottom w:val="nil"/>
              <w:right w:val="nil"/>
            </w:tcBorders>
            <w:vAlign w:val="center"/>
          </w:tcPr>
          <w:p w14:paraId="0426C129">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5.2991</w:t>
            </w:r>
          </w:p>
        </w:tc>
        <w:tc>
          <w:tcPr>
            <w:tcW w:w="1332" w:type="dxa"/>
            <w:tcBorders>
              <w:top w:val="nil"/>
              <w:left w:val="nil"/>
              <w:bottom w:val="nil"/>
              <w:right w:val="nil"/>
            </w:tcBorders>
            <w:vAlign w:val="center"/>
          </w:tcPr>
          <w:p w14:paraId="7198C913">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4.5967</w:t>
            </w:r>
          </w:p>
        </w:tc>
      </w:tr>
      <w:tr w14:paraId="6626739E">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080" w:type="dxa"/>
            <w:tcBorders>
              <w:top w:val="nil"/>
              <w:left w:val="nil"/>
              <w:bottom w:val="nil"/>
              <w:right w:val="nil"/>
            </w:tcBorders>
            <w:vAlign w:val="center"/>
          </w:tcPr>
          <w:p w14:paraId="55DEC97D">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DeepSeek</w:t>
            </w:r>
          </w:p>
        </w:tc>
        <w:tc>
          <w:tcPr>
            <w:tcW w:w="1135" w:type="dxa"/>
            <w:tcBorders>
              <w:top w:val="nil"/>
              <w:left w:val="nil"/>
              <w:bottom w:val="nil"/>
              <w:right w:val="nil"/>
            </w:tcBorders>
            <w:vAlign w:val="center"/>
          </w:tcPr>
          <w:p w14:paraId="7E67CFFC">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6.9114</w:t>
            </w:r>
          </w:p>
        </w:tc>
        <w:tc>
          <w:tcPr>
            <w:tcW w:w="1179" w:type="dxa"/>
            <w:tcBorders>
              <w:top w:val="nil"/>
              <w:left w:val="nil"/>
              <w:bottom w:val="nil"/>
              <w:right w:val="nil"/>
            </w:tcBorders>
            <w:vAlign w:val="center"/>
          </w:tcPr>
          <w:p w14:paraId="58C8B78A">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4.1011</w:t>
            </w:r>
          </w:p>
        </w:tc>
        <w:tc>
          <w:tcPr>
            <w:tcW w:w="1069" w:type="dxa"/>
            <w:tcBorders>
              <w:top w:val="nil"/>
              <w:left w:val="nil"/>
              <w:bottom w:val="nil"/>
              <w:right w:val="nil"/>
            </w:tcBorders>
            <w:vAlign w:val="center"/>
          </w:tcPr>
          <w:p w14:paraId="23FB2DA9">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4.2739</w:t>
            </w:r>
          </w:p>
        </w:tc>
        <w:tc>
          <w:tcPr>
            <w:tcW w:w="1332" w:type="dxa"/>
            <w:tcBorders>
              <w:top w:val="nil"/>
              <w:left w:val="nil"/>
              <w:bottom w:val="nil"/>
              <w:right w:val="nil"/>
            </w:tcBorders>
            <w:vAlign w:val="center"/>
          </w:tcPr>
          <w:p w14:paraId="302C3D65">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4.6084</w:t>
            </w:r>
          </w:p>
        </w:tc>
      </w:tr>
      <w:tr w14:paraId="6F75F62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080" w:type="dxa"/>
            <w:tcBorders>
              <w:top w:val="nil"/>
              <w:left w:val="nil"/>
              <w:bottom w:val="nil"/>
              <w:right w:val="nil"/>
            </w:tcBorders>
            <w:vAlign w:val="center"/>
          </w:tcPr>
          <w:p w14:paraId="0432C40A">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SocraticLM-7B</w:t>
            </w:r>
          </w:p>
        </w:tc>
        <w:tc>
          <w:tcPr>
            <w:tcW w:w="1135" w:type="dxa"/>
            <w:tcBorders>
              <w:top w:val="nil"/>
              <w:left w:val="nil"/>
              <w:bottom w:val="nil"/>
              <w:right w:val="nil"/>
            </w:tcBorders>
            <w:vAlign w:val="center"/>
          </w:tcPr>
          <w:p w14:paraId="5006757B">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2.3007</w:t>
            </w:r>
          </w:p>
        </w:tc>
        <w:tc>
          <w:tcPr>
            <w:tcW w:w="1179" w:type="dxa"/>
            <w:tcBorders>
              <w:top w:val="nil"/>
              <w:left w:val="nil"/>
              <w:bottom w:val="nil"/>
              <w:right w:val="nil"/>
            </w:tcBorders>
            <w:vAlign w:val="center"/>
          </w:tcPr>
          <w:p w14:paraId="0090A7C4">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1.2463</w:t>
            </w:r>
          </w:p>
        </w:tc>
        <w:tc>
          <w:tcPr>
            <w:tcW w:w="1069" w:type="dxa"/>
            <w:tcBorders>
              <w:top w:val="nil"/>
              <w:left w:val="nil"/>
              <w:bottom w:val="nil"/>
              <w:right w:val="nil"/>
            </w:tcBorders>
            <w:vAlign w:val="center"/>
          </w:tcPr>
          <w:p w14:paraId="3866855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-0.3600</w:t>
            </w:r>
          </w:p>
        </w:tc>
        <w:tc>
          <w:tcPr>
            <w:tcW w:w="1332" w:type="dxa"/>
            <w:tcBorders>
              <w:top w:val="nil"/>
              <w:left w:val="nil"/>
              <w:bottom w:val="nil"/>
              <w:right w:val="nil"/>
            </w:tcBorders>
            <w:vAlign w:val="center"/>
          </w:tcPr>
          <w:p w14:paraId="2C6E7B0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2.0395</w:t>
            </w:r>
          </w:p>
        </w:tc>
      </w:tr>
      <w:tr w14:paraId="67D813A5">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080" w:type="dxa"/>
            <w:tcBorders>
              <w:top w:val="nil"/>
              <w:left w:val="nil"/>
              <w:bottom w:val="single" w:color="000000" w:sz="12" w:space="0"/>
              <w:right w:val="nil"/>
            </w:tcBorders>
            <w:vAlign w:val="center"/>
          </w:tcPr>
          <w:p w14:paraId="437FBBDE">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Llemma-7B</w:t>
            </w:r>
          </w:p>
        </w:tc>
        <w:tc>
          <w:tcPr>
            <w:tcW w:w="1135" w:type="dxa"/>
            <w:tcBorders>
              <w:top w:val="nil"/>
              <w:left w:val="nil"/>
              <w:bottom w:val="single" w:color="000000" w:sz="12" w:space="0"/>
              <w:right w:val="nil"/>
            </w:tcBorders>
            <w:vAlign w:val="center"/>
          </w:tcPr>
          <w:p w14:paraId="73BEC79F">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-0.1926</w:t>
            </w:r>
          </w:p>
        </w:tc>
        <w:tc>
          <w:tcPr>
            <w:tcW w:w="1179" w:type="dxa"/>
            <w:tcBorders>
              <w:top w:val="nil"/>
              <w:left w:val="nil"/>
              <w:bottom w:val="single" w:color="000000" w:sz="12" w:space="0"/>
              <w:right w:val="nil"/>
            </w:tcBorders>
            <w:vAlign w:val="center"/>
          </w:tcPr>
          <w:p w14:paraId="4910B86D">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0.0260</w:t>
            </w:r>
          </w:p>
        </w:tc>
        <w:tc>
          <w:tcPr>
            <w:tcW w:w="1069" w:type="dxa"/>
            <w:tcBorders>
              <w:top w:val="nil"/>
              <w:left w:val="nil"/>
              <w:bottom w:val="single" w:color="000000" w:sz="12" w:space="0"/>
              <w:right w:val="nil"/>
            </w:tcBorders>
            <w:vAlign w:val="center"/>
          </w:tcPr>
          <w:p w14:paraId="046A7C01">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0.1397</w:t>
            </w:r>
          </w:p>
        </w:tc>
        <w:tc>
          <w:tcPr>
            <w:tcW w:w="1332" w:type="dxa"/>
            <w:tcBorders>
              <w:top w:val="nil"/>
              <w:left w:val="nil"/>
              <w:bottom w:val="single" w:color="000000" w:sz="12" w:space="0"/>
              <w:right w:val="nil"/>
            </w:tcBorders>
            <w:vAlign w:val="center"/>
          </w:tcPr>
          <w:p w14:paraId="4F4AD15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-0.0172</w:t>
            </w:r>
          </w:p>
        </w:tc>
      </w:tr>
    </w:tbl>
    <w:p w14:paraId="5F29261D">
      <w:pPr>
        <w:widowControl/>
        <w:spacing w:beforeLines="0" w:line="400" w:lineRule="exact"/>
        <w:ind w:left="0" w:leftChars="0" w:firstLine="0" w:firstLineChars="0"/>
        <w:rPr>
          <w:rFonts w:hint="eastAsia"/>
        </w:rPr>
      </w:pPr>
    </w:p>
    <w:p w14:paraId="4200E1CD">
      <w:pPr>
        <w:bidi w:val="0"/>
        <w:rPr>
          <w:rFonts w:hint="eastAsia"/>
        </w:rPr>
      </w:pPr>
      <w:r>
        <w:rPr>
          <w:rFonts w:hint="eastAsia"/>
        </w:rPr>
        <w:t>为</w:t>
      </w:r>
      <w:r>
        <w:rPr>
          <w:rFonts w:hint="eastAsia"/>
          <w:lang w:eastAsia="zh-CN"/>
        </w:rPr>
        <w:t>更直观地</w:t>
      </w:r>
      <w:r>
        <w:rPr>
          <w:rFonts w:hint="eastAsia"/>
        </w:rPr>
        <w:t>观察系统在不同认知错误类型上的效果差异，图</w:t>
      </w:r>
      <w:r>
        <w:rPr>
          <w:rFonts w:hint="eastAsia"/>
          <w:lang w:val="en-US" w:eastAsia="zh-CN"/>
        </w:rPr>
        <w:t>4</w:t>
      </w:r>
      <w:r>
        <w:rPr>
          <w:rFonts w:hint="eastAsia"/>
        </w:rPr>
        <w:t>-</w:t>
      </w:r>
      <w:r>
        <w:rPr>
          <w:rFonts w:hint="eastAsia"/>
          <w:lang w:val="en-US" w:eastAsia="zh-CN"/>
        </w:rPr>
        <w:t>2</w:t>
      </w:r>
      <w:r>
        <w:rPr>
          <w:rFonts w:hint="eastAsia"/>
        </w:rPr>
        <w:t>给出了各模型在四类错误子群上的配对提升</w:t>
      </w:r>
      <w:r>
        <w:rPr>
          <w:rFonts w:hint="default" w:ascii="Times New Roman" w:hAnsi="Times New Roman" w:cs="Times New Roman"/>
        </w:rPr>
        <w:t>Δ</w:t>
      </w:r>
      <w:r>
        <w:rPr>
          <w:rFonts w:hint="eastAsia"/>
        </w:rPr>
        <w:t>。</w:t>
      </w:r>
    </w:p>
    <w:p w14:paraId="7C40CA11">
      <w:pPr>
        <w:keepNext w:val="0"/>
        <w:keepLines w:val="0"/>
        <w:widowControl/>
        <w:suppressLineNumbers w:val="0"/>
        <w:jc w:val="left"/>
        <w:rPr>
          <w:rFonts w:hint="eastAsia" w:ascii="Times New Roman" w:hAnsi="Times New Roman" w:eastAsia="宋体" w:cs="Times New Roman"/>
          <w:kern w:val="2"/>
          <w:sz w:val="21"/>
          <w:szCs w:val="21"/>
          <w:lang w:val="en-US" w:eastAsia="zh-CN" w:bidi="ar-SA"/>
        </w:rPr>
      </w:pPr>
    </w:p>
    <w:p w14:paraId="0F7B3EA2">
      <w:pPr>
        <w:pStyle w:val="8"/>
        <w:spacing w:before="48"/>
        <w:ind w:firstLine="0" w:firstLineChars="0"/>
        <w:rPr>
          <w:rFonts w:hint="eastAsia" w:ascii="Times New Roman" w:hAnsi="Times New Roman" w:eastAsia="宋体"/>
          <w:sz w:val="21"/>
          <w:szCs w:val="21"/>
          <w:lang w:eastAsia="zh-CN"/>
        </w:rPr>
      </w:pPr>
      <w:r>
        <w:rPr>
          <w:rFonts w:hint="eastAsia" w:ascii="Times New Roman" w:hAnsi="Times New Roman" w:eastAsia="宋体"/>
          <w:sz w:val="21"/>
          <w:szCs w:val="21"/>
          <w:lang w:eastAsia="zh-CN"/>
        </w:rPr>
        <w:drawing>
          <wp:inline distT="0" distB="0" distL="114300" distR="114300">
            <wp:extent cx="5346065" cy="3075940"/>
            <wp:effectExtent l="0" t="0" r="6985" b="10160"/>
            <wp:docPr id="20" name="图片 20" descr="图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8.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346065" cy="3075940"/>
                    </a:xfrm>
                    <a:prstGeom prst="rect">
                      <a:avLst/>
                    </a:prstGeom>
                  </pic:spPr>
                </pic:pic>
              </a:graphicData>
            </a:graphic>
          </wp:inline>
        </w:drawing>
      </w:r>
    </w:p>
    <w:p w14:paraId="140C838D">
      <w:pPr>
        <w:pStyle w:val="8"/>
        <w:spacing w:before="48"/>
        <w:ind w:firstLine="0" w:firstLineChars="0"/>
        <w:rPr>
          <w:rFonts w:hint="default" w:ascii="黑体" w:hAnsi="黑体" w:eastAsia="黑体"/>
          <w:lang w:val="en-US" w:eastAsia="zh-CN"/>
        </w:rPr>
      </w:pPr>
      <w:r>
        <w:rPr>
          <w:rFonts w:ascii="宋体" w:hAnsi="宋体" w:eastAsia="宋体"/>
          <w:sz w:val="21"/>
          <w:szCs w:val="21"/>
        </w:rPr>
        <w:t>图</w:t>
      </w:r>
      <w:r>
        <w:rPr>
          <w:rFonts w:hint="eastAsia" w:ascii="Times New Roman" w:hAnsi="Times New Roman" w:eastAsia="宋体"/>
          <w:color w:val="000000" w:themeColor="text1"/>
          <w:sz w:val="21"/>
          <w:szCs w:val="21"/>
          <w:lang w:val="en-US" w:eastAsia="zh-CN"/>
          <w14:textFill>
            <w14:solidFill>
              <w14:schemeClr w14:val="tx1"/>
            </w14:solidFill>
          </w14:textFill>
        </w:rPr>
        <w:t>4-2</w:t>
      </w:r>
      <w:r>
        <w:rPr>
          <w:rFonts w:ascii="Times New Roman" w:hAnsi="Times New Roman" w:eastAsia="宋体"/>
          <w:sz w:val="21"/>
          <w:szCs w:val="21"/>
        </w:rPr>
        <w:t xml:space="preserve">  </w:t>
      </w:r>
      <w:r>
        <w:rPr>
          <w:rFonts w:hint="eastAsia" w:ascii="Times New Roman" w:hAnsi="Times New Roman" w:eastAsia="宋体"/>
          <w:sz w:val="21"/>
          <w:szCs w:val="21"/>
          <w:lang w:val="en-US" w:eastAsia="zh-CN"/>
        </w:rPr>
        <w:t>各模型分错误类型子群配对提升</w:t>
      </w:r>
      <w:r>
        <w:rPr>
          <w:rFonts w:hint="default" w:ascii="Times New Roman" w:hAnsi="Times New Roman" w:eastAsia="宋体" w:cs="Times New Roman"/>
          <w:sz w:val="21"/>
          <w:szCs w:val="21"/>
          <w:lang w:val="en-US" w:eastAsia="zh-CN"/>
        </w:rPr>
        <w:t>Δ</w:t>
      </w:r>
      <w:r>
        <w:rPr>
          <w:rFonts w:hint="eastAsia" w:ascii="Times New Roman" w:hAnsi="Times New Roman" w:eastAsia="宋体"/>
          <w:sz w:val="21"/>
          <w:szCs w:val="21"/>
          <w:lang w:val="en-US" w:eastAsia="zh-CN"/>
        </w:rPr>
        <w:t>对比</w:t>
      </w:r>
    </w:p>
    <w:p w14:paraId="1D65B49D">
      <w:pPr>
        <w:bidi w:val="0"/>
        <w:ind w:left="0" w:leftChars="0" w:firstLine="0" w:firstLineChars="0"/>
        <w:rPr>
          <w:rFonts w:hint="eastAsia"/>
        </w:rPr>
      </w:pPr>
    </w:p>
    <w:p w14:paraId="79E856D0">
      <w:pPr>
        <w:bidi w:val="0"/>
        <w:rPr>
          <w:rFonts w:hint="eastAsia"/>
        </w:rPr>
      </w:pPr>
      <w:r>
        <w:rPr>
          <w:rFonts w:hint="eastAsia"/>
          <w:lang w:eastAsia="zh-CN"/>
        </w:rPr>
        <w:t>从图中可以看出，</w:t>
      </w:r>
      <w:r>
        <w:rPr>
          <w:rFonts w:hint="eastAsia"/>
        </w:rPr>
        <w:t>计算错误子群上的提升幅度在四类错误中整体最高。以DeepSeek为例，该子群Δ=6.9114，高于概念错误（4.1011）和逻辑错误（4.2739）。这可能与计算错误的判定标准相对明确、纠正路径较为固定有关，结构化脚手架和RAG模块提供的解题模板能更直接地作用于该类错误。逻辑错误子群的提升幅度次之，概念错误子群提升相对较小，表明当前架构对不同类型的认知障碍的辅助程度存在差异。</w:t>
      </w:r>
    </w:p>
    <w:p w14:paraId="30502E75">
      <w:pPr>
        <w:bidi w:val="0"/>
        <w:rPr>
          <w:rFonts w:hint="eastAsia"/>
        </w:rPr>
      </w:pPr>
      <w:r>
        <w:rPr>
          <w:rFonts w:hint="eastAsia"/>
        </w:rPr>
        <w:t>在SocraticLM-7B模型上，逻辑错误子群出现负提升（Δ=-0.3600），表明该模型在处理复杂逻辑推理任务时，额外的结构化约束反而对生成质量产生了负面影响，与7B级模型在多约束条件下指令遵循能力受限的观察一致。</w:t>
      </w:r>
    </w:p>
    <w:p w14:paraId="59C5443E">
      <w:pPr>
        <w:bidi w:val="0"/>
        <w:rPr>
          <w:rFonts w:hint="eastAsia"/>
          <w:lang w:eastAsia="zh-CN"/>
        </w:rPr>
      </w:pPr>
      <w:r>
        <w:rPr>
          <w:rFonts w:hint="eastAsia"/>
          <w:lang w:eastAsia="zh-CN"/>
        </w:rPr>
        <w:t>分对话轮次子群分析</w:t>
      </w:r>
    </w:p>
    <w:p w14:paraId="4DC8FB19">
      <w:pPr>
        <w:bidi w:val="0"/>
        <w:rPr>
          <w:rFonts w:hint="eastAsia"/>
        </w:rPr>
      </w:pPr>
      <w:r>
        <w:rPr>
          <w:rFonts w:hint="eastAsia"/>
        </w:rPr>
        <w:t>按对话长度将测试集划分为短对话（≤3轮）和长对话（&gt;3轮）两个子群，结果如表</w:t>
      </w:r>
      <w:r>
        <w:rPr>
          <w:rFonts w:hint="eastAsia"/>
          <w:lang w:val="en-US" w:eastAsia="zh-CN"/>
        </w:rPr>
        <w:t>4-8</w:t>
      </w:r>
      <w:r>
        <w:rPr>
          <w:rFonts w:hint="eastAsia"/>
        </w:rPr>
        <w:t>所示。</w:t>
      </w:r>
    </w:p>
    <w:p w14:paraId="7C3381F2">
      <w:pPr>
        <w:pStyle w:val="8"/>
        <w:spacing w:before="48"/>
        <w:ind w:firstLine="480"/>
        <w:rPr>
          <w:rFonts w:ascii="Times New Roman" w:hAnsi="Times New Roman" w:eastAsia="宋体"/>
          <w:sz w:val="24"/>
          <w:szCs w:val="24"/>
        </w:rPr>
      </w:pPr>
    </w:p>
    <w:p w14:paraId="624140D8">
      <w:pPr>
        <w:pStyle w:val="8"/>
        <w:spacing w:before="48"/>
        <w:ind w:firstLine="0" w:firstLineChars="0"/>
        <w:rPr>
          <w:rFonts w:hint="eastAsia" w:ascii="Times New Roman" w:hAnsi="Times New Roman" w:eastAsia="宋体"/>
          <w:sz w:val="21"/>
          <w:szCs w:val="21"/>
          <w:lang w:eastAsia="zh-CN"/>
        </w:rPr>
      </w:pPr>
      <w:r>
        <w:rPr>
          <w:rFonts w:hint="eastAsia" w:ascii="宋体" w:hAnsi="宋体" w:eastAsia="宋体"/>
          <w:color w:val="000000" w:themeColor="text1"/>
          <w:sz w:val="21"/>
          <w:szCs w:val="21"/>
          <w:lang w:val="en-US" w:eastAsia="zh-CN"/>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4-8</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color w:val="000000" w:themeColor="text1"/>
          <w:sz w:val="21"/>
          <w:szCs w:val="21"/>
          <w:lang w:eastAsia="zh-CN"/>
          <w14:textFill>
            <w14:solidFill>
              <w14:schemeClr w14:val="tx1"/>
            </w14:solidFill>
          </w14:textFill>
        </w:rPr>
        <w:t>分对话轮次</w:t>
      </w:r>
      <w:r>
        <w:rPr>
          <w:rFonts w:hint="eastAsia" w:ascii="Times New Roman" w:hAnsi="Times New Roman" w:eastAsia="宋体"/>
          <w:sz w:val="21"/>
          <w:szCs w:val="21"/>
        </w:rPr>
        <w:t>子群</w:t>
      </w:r>
      <w:r>
        <w:rPr>
          <w:rFonts w:hint="eastAsia" w:ascii="Times New Roman" w:hAnsi="Times New Roman" w:eastAsia="宋体"/>
          <w:sz w:val="21"/>
          <w:szCs w:val="21"/>
          <w:lang w:eastAsia="zh-CN"/>
        </w:rPr>
        <w:t>配对提升</w:t>
      </w:r>
      <w:r>
        <w:rPr>
          <w:rFonts w:hint="default" w:ascii="Times New Roman" w:hAnsi="Times New Roman" w:cs="Times New Roman"/>
          <w:lang w:eastAsia="zh-CN"/>
        </w:rPr>
        <w:t>Δ</w:t>
      </w:r>
    </w:p>
    <w:tbl>
      <w:tblPr>
        <w:tblStyle w:val="29"/>
        <w:tblW w:w="637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0"/>
        <w:gridCol w:w="1887"/>
        <w:gridCol w:w="1992"/>
      </w:tblGrid>
      <w:tr w14:paraId="3EF2E4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0" w:type="dxa"/>
            <w:tcBorders>
              <w:top w:val="single" w:color="000000" w:sz="12" w:space="0"/>
              <w:left w:val="nil"/>
              <w:bottom w:val="single" w:color="000000" w:sz="8" w:space="0"/>
              <w:right w:val="nil"/>
            </w:tcBorders>
            <w:vAlign w:val="center"/>
          </w:tcPr>
          <w:p w14:paraId="5BDF1ECE">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模型名称</w:t>
            </w:r>
          </w:p>
        </w:tc>
        <w:tc>
          <w:tcPr>
            <w:tcW w:w="1887" w:type="dxa"/>
            <w:tcBorders>
              <w:top w:val="single" w:color="000000" w:sz="12" w:space="0"/>
              <w:left w:val="nil"/>
              <w:bottom w:val="single" w:color="000000" w:sz="8" w:space="0"/>
              <w:right w:val="nil"/>
            </w:tcBorders>
            <w:vAlign w:val="center"/>
          </w:tcPr>
          <w:p w14:paraId="3249DA53">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长对话（&gt;3轮）</w:t>
            </w:r>
          </w:p>
        </w:tc>
        <w:tc>
          <w:tcPr>
            <w:tcW w:w="1992" w:type="dxa"/>
            <w:tcBorders>
              <w:top w:val="single" w:color="000000" w:sz="12" w:space="0"/>
              <w:left w:val="nil"/>
              <w:bottom w:val="single" w:color="000000" w:sz="8" w:space="0"/>
              <w:right w:val="nil"/>
            </w:tcBorders>
            <w:vAlign w:val="center"/>
          </w:tcPr>
          <w:p w14:paraId="6CC06944">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短对话（≤3轮）</w:t>
            </w:r>
          </w:p>
        </w:tc>
      </w:tr>
      <w:tr w14:paraId="648FDFA4">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0" w:type="dxa"/>
            <w:tcBorders>
              <w:top w:val="nil"/>
              <w:left w:val="nil"/>
              <w:bottom w:val="nil"/>
              <w:right w:val="nil"/>
            </w:tcBorders>
            <w:vAlign w:val="center"/>
          </w:tcPr>
          <w:p w14:paraId="69C94736">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default" w:eastAsia="宋体"/>
                <w:bCs/>
                <w:color w:val="000000" w:themeColor="text1"/>
                <w:kern w:val="0"/>
                <w:sz w:val="21"/>
                <w:szCs w:val="21"/>
                <w:lang w:val="en-US" w:eastAsia="zh-CN"/>
                <w14:textFill>
                  <w14:solidFill>
                    <w14:schemeClr w14:val="tx1"/>
                  </w14:solidFill>
                </w14:textFill>
              </w:rPr>
              <w:t>GPT-4o</w:t>
            </w:r>
          </w:p>
        </w:tc>
        <w:tc>
          <w:tcPr>
            <w:tcW w:w="1887" w:type="dxa"/>
            <w:tcBorders>
              <w:top w:val="nil"/>
              <w:left w:val="nil"/>
              <w:bottom w:val="nil"/>
              <w:right w:val="nil"/>
            </w:tcBorders>
            <w:vAlign w:val="center"/>
          </w:tcPr>
          <w:p w14:paraId="39ACF532">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eastAsia="宋体"/>
                <w:color w:val="000000" w:themeColor="text1"/>
                <w:sz w:val="21"/>
                <w:szCs w:val="21"/>
                <w:lang w:val="en-US" w:eastAsia="zh-CN"/>
                <w14:textFill>
                  <w14:solidFill>
                    <w14:schemeClr w14:val="tx1"/>
                  </w14:solidFill>
                </w14:textFill>
              </w:rPr>
              <w:t>4.7020</w:t>
            </w:r>
          </w:p>
        </w:tc>
        <w:tc>
          <w:tcPr>
            <w:tcW w:w="1992" w:type="dxa"/>
            <w:tcBorders>
              <w:top w:val="nil"/>
              <w:left w:val="nil"/>
              <w:bottom w:val="nil"/>
              <w:right w:val="nil"/>
            </w:tcBorders>
            <w:vAlign w:val="center"/>
          </w:tcPr>
          <w:p w14:paraId="00B525C0">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4.0976</w:t>
            </w:r>
          </w:p>
        </w:tc>
      </w:tr>
      <w:tr w14:paraId="4644719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nil"/>
              <w:right w:val="nil"/>
            </w:tcBorders>
            <w:vAlign w:val="center"/>
          </w:tcPr>
          <w:p w14:paraId="2D4ABE58">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Qwen2.5-72B</w:t>
            </w:r>
          </w:p>
        </w:tc>
        <w:tc>
          <w:tcPr>
            <w:tcW w:w="1887" w:type="dxa"/>
            <w:tcBorders>
              <w:top w:val="nil"/>
              <w:left w:val="nil"/>
              <w:bottom w:val="nil"/>
              <w:right w:val="nil"/>
            </w:tcBorders>
            <w:vAlign w:val="center"/>
          </w:tcPr>
          <w:p w14:paraId="444D7AB8">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eastAsia="宋体"/>
                <w:color w:val="000000" w:themeColor="text1"/>
                <w:kern w:val="0"/>
                <w:sz w:val="21"/>
                <w:szCs w:val="21"/>
                <w:lang w:val="en-US" w:eastAsia="zh-CN"/>
                <w14:textFill>
                  <w14:solidFill>
                    <w14:schemeClr w14:val="tx1"/>
                  </w14:solidFill>
                </w14:textFill>
              </w:rPr>
              <w:t>5.6499</w:t>
            </w:r>
          </w:p>
        </w:tc>
        <w:tc>
          <w:tcPr>
            <w:tcW w:w="1992" w:type="dxa"/>
            <w:tcBorders>
              <w:top w:val="nil"/>
              <w:left w:val="nil"/>
              <w:bottom w:val="nil"/>
              <w:right w:val="nil"/>
            </w:tcBorders>
            <w:vAlign w:val="center"/>
          </w:tcPr>
          <w:p w14:paraId="618F63F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5.0641</w:t>
            </w:r>
          </w:p>
        </w:tc>
      </w:tr>
      <w:tr w14:paraId="7AB6334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nil"/>
              <w:right w:val="nil"/>
            </w:tcBorders>
            <w:vAlign w:val="center"/>
          </w:tcPr>
          <w:p w14:paraId="559FD947">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DeepSeek</w:t>
            </w:r>
          </w:p>
        </w:tc>
        <w:tc>
          <w:tcPr>
            <w:tcW w:w="1887" w:type="dxa"/>
            <w:tcBorders>
              <w:top w:val="nil"/>
              <w:left w:val="nil"/>
              <w:bottom w:val="nil"/>
              <w:right w:val="nil"/>
            </w:tcBorders>
            <w:vAlign w:val="center"/>
          </w:tcPr>
          <w:p w14:paraId="2C30624D">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eastAsia="宋体"/>
                <w:color w:val="000000" w:themeColor="text1"/>
                <w:kern w:val="0"/>
                <w:sz w:val="21"/>
                <w:szCs w:val="21"/>
                <w:lang w:val="en-US" w:eastAsia="zh-CN"/>
                <w14:textFill>
                  <w14:solidFill>
                    <w14:schemeClr w14:val="tx1"/>
                  </w14:solidFill>
                </w14:textFill>
              </w:rPr>
              <w:t>5.1906</w:t>
            </w:r>
          </w:p>
        </w:tc>
        <w:tc>
          <w:tcPr>
            <w:tcW w:w="1992" w:type="dxa"/>
            <w:tcBorders>
              <w:top w:val="nil"/>
              <w:left w:val="nil"/>
              <w:bottom w:val="nil"/>
              <w:right w:val="nil"/>
            </w:tcBorders>
            <w:vAlign w:val="center"/>
          </w:tcPr>
          <w:p w14:paraId="1DC09C60">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4.2827</w:t>
            </w:r>
          </w:p>
        </w:tc>
      </w:tr>
      <w:tr w14:paraId="431E8D8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nil"/>
              <w:right w:val="nil"/>
            </w:tcBorders>
            <w:vAlign w:val="center"/>
          </w:tcPr>
          <w:p w14:paraId="09DAF6B8">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SocraticLM-7B</w:t>
            </w:r>
          </w:p>
        </w:tc>
        <w:tc>
          <w:tcPr>
            <w:tcW w:w="1887" w:type="dxa"/>
            <w:tcBorders>
              <w:top w:val="nil"/>
              <w:left w:val="nil"/>
              <w:bottom w:val="nil"/>
              <w:right w:val="nil"/>
            </w:tcBorders>
            <w:vAlign w:val="center"/>
          </w:tcPr>
          <w:p w14:paraId="4E047026">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1.0675</w:t>
            </w:r>
          </w:p>
        </w:tc>
        <w:tc>
          <w:tcPr>
            <w:tcW w:w="1992" w:type="dxa"/>
            <w:tcBorders>
              <w:top w:val="nil"/>
              <w:left w:val="nil"/>
              <w:bottom w:val="nil"/>
              <w:right w:val="nil"/>
            </w:tcBorders>
            <w:vAlign w:val="center"/>
          </w:tcPr>
          <w:p w14:paraId="6781CFDE">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0.3750</w:t>
            </w:r>
          </w:p>
        </w:tc>
      </w:tr>
      <w:tr w14:paraId="364806F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single" w:color="000000" w:sz="12" w:space="0"/>
              <w:right w:val="nil"/>
            </w:tcBorders>
            <w:vAlign w:val="center"/>
          </w:tcPr>
          <w:p w14:paraId="6682EC68">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Llemma-7B</w:t>
            </w:r>
          </w:p>
        </w:tc>
        <w:tc>
          <w:tcPr>
            <w:tcW w:w="1887" w:type="dxa"/>
            <w:tcBorders>
              <w:top w:val="nil"/>
              <w:left w:val="nil"/>
              <w:bottom w:val="single" w:color="000000" w:sz="12" w:space="0"/>
              <w:right w:val="nil"/>
            </w:tcBorders>
            <w:vAlign w:val="center"/>
          </w:tcPr>
          <w:p w14:paraId="2A864853">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-0.0352</w:t>
            </w:r>
          </w:p>
        </w:tc>
        <w:tc>
          <w:tcPr>
            <w:tcW w:w="1992" w:type="dxa"/>
            <w:tcBorders>
              <w:top w:val="nil"/>
              <w:left w:val="nil"/>
              <w:bottom w:val="single" w:color="000000" w:sz="12" w:space="0"/>
              <w:right w:val="nil"/>
            </w:tcBorders>
            <w:vAlign w:val="center"/>
          </w:tcPr>
          <w:p w14:paraId="793AED22">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0.0222</w:t>
            </w:r>
          </w:p>
        </w:tc>
      </w:tr>
    </w:tbl>
    <w:p w14:paraId="69A7F44E">
      <w:pPr>
        <w:widowControl/>
        <w:spacing w:beforeLines="0" w:line="400" w:lineRule="exact"/>
        <w:ind w:left="0" w:leftChars="0" w:firstLine="0" w:firstLineChars="0"/>
        <w:rPr>
          <w:rFonts w:hint="eastAsia"/>
        </w:rPr>
      </w:pPr>
    </w:p>
    <w:p w14:paraId="7199AD14">
      <w:pPr>
        <w:bidi w:val="0"/>
        <w:rPr>
          <w:rFonts w:hint="eastAsia"/>
          <w:lang w:val="en-US" w:eastAsia="zh-CN"/>
        </w:rPr>
      </w:pPr>
      <w:r>
        <w:rPr>
          <w:rFonts w:hint="eastAsia"/>
          <w:lang w:val="en-US" w:eastAsia="zh-CN"/>
        </w:rPr>
        <w:t>所有获得显著提升的模型在长对话子群上的提升幅度均大于短对话子群。这一趋势表明，显式决策链架构在多轮复杂交互场景下的增益更为明显。长对话场景中，纯生成模型容易出现话题漂移和策略不一致，而本架构通过每轮重新计算诊断与策略状态，在一定程度上保持了教学行为的连贯性。</w:t>
      </w:r>
    </w:p>
    <w:p w14:paraId="4675E284">
      <w:pPr>
        <w:bidi w:val="0"/>
        <w:rPr>
          <w:rFonts w:hint="default"/>
          <w:lang w:val="en-US" w:eastAsia="zh-CN"/>
        </w:rPr>
      </w:pPr>
      <w:r>
        <w:rPr>
          <w:rFonts w:hint="eastAsia"/>
          <w:lang w:val="en-US" w:eastAsia="zh-CN"/>
        </w:rPr>
        <w:t>分情感状态子群分析</w:t>
      </w:r>
    </w:p>
    <w:p w14:paraId="17B53B97">
      <w:pPr>
        <w:bidi w:val="0"/>
        <w:rPr>
          <w:rFonts w:hint="eastAsia"/>
        </w:rPr>
      </w:pPr>
      <w:r>
        <w:rPr>
          <w:rFonts w:hint="eastAsia"/>
        </w:rPr>
        <w:t>按映射后的情感状态将测试集划分为</w:t>
      </w:r>
      <w:r>
        <w:rPr>
          <w:rFonts w:hint="eastAsia"/>
          <w:lang w:eastAsia="zh-CN"/>
        </w:rPr>
        <w:t>困惑</w:t>
      </w:r>
      <w:r>
        <w:rPr>
          <w:rFonts w:hint="eastAsia"/>
        </w:rPr>
        <w:t>和中性两个子群（由于其他情感类别样本量</w:t>
      </w:r>
      <w:r>
        <w:rPr>
          <w:rFonts w:hint="eastAsia"/>
          <w:lang w:eastAsia="zh-CN"/>
        </w:rPr>
        <w:t>相对</w:t>
      </w:r>
      <w:r>
        <w:rPr>
          <w:rFonts w:hint="eastAsia"/>
        </w:rPr>
        <w:t>较少，本次分析聚焦于这两类样本量较大的子群</w:t>
      </w:r>
      <w:r>
        <w:rPr>
          <w:rFonts w:hint="eastAsia"/>
          <w:lang w:eastAsia="zh-CN"/>
        </w:rPr>
        <w:t>）</w:t>
      </w:r>
      <w:r>
        <w:rPr>
          <w:rFonts w:hint="eastAsia"/>
        </w:rPr>
        <w:t>，结果如表</w:t>
      </w:r>
      <w:r>
        <w:rPr>
          <w:rFonts w:hint="eastAsia"/>
          <w:lang w:val="en-US" w:eastAsia="zh-CN"/>
        </w:rPr>
        <w:t>4-9</w:t>
      </w:r>
      <w:r>
        <w:rPr>
          <w:rFonts w:hint="eastAsia"/>
        </w:rPr>
        <w:t>所示。</w:t>
      </w:r>
    </w:p>
    <w:p w14:paraId="3D4862F9">
      <w:pPr>
        <w:pStyle w:val="8"/>
        <w:spacing w:before="48"/>
        <w:ind w:firstLine="0" w:firstLineChars="0"/>
        <w:rPr>
          <w:rFonts w:hint="eastAsia" w:ascii="宋体" w:hAnsi="宋体" w:eastAsia="宋体"/>
          <w:color w:val="000000" w:themeColor="text1"/>
          <w:sz w:val="21"/>
          <w:szCs w:val="21"/>
          <w:lang w:val="en-US" w:eastAsia="zh-CN"/>
          <w14:textFill>
            <w14:solidFill>
              <w14:schemeClr w14:val="tx1"/>
            </w14:solidFill>
          </w14:textFill>
        </w:rPr>
      </w:pPr>
    </w:p>
    <w:p w14:paraId="1447B64A">
      <w:pPr>
        <w:pStyle w:val="8"/>
        <w:spacing w:before="48"/>
        <w:ind w:firstLine="0" w:firstLineChars="0"/>
        <w:rPr>
          <w:rFonts w:hint="eastAsia" w:ascii="Times New Roman" w:hAnsi="Times New Roman" w:eastAsia="宋体"/>
          <w:sz w:val="21"/>
          <w:szCs w:val="21"/>
          <w:lang w:eastAsia="zh-CN"/>
        </w:rPr>
      </w:pPr>
      <w:r>
        <w:rPr>
          <w:rFonts w:hint="eastAsia" w:ascii="宋体" w:hAnsi="宋体" w:eastAsia="宋体"/>
          <w:color w:val="000000" w:themeColor="text1"/>
          <w:sz w:val="21"/>
          <w:szCs w:val="21"/>
          <w:lang w:val="en-US" w:eastAsia="zh-CN"/>
          <w14:textFill>
            <w14:solidFill>
              <w14:schemeClr w14:val="tx1"/>
            </w14:solidFill>
          </w14:textFill>
        </w:rPr>
        <w:t>表</w:t>
      </w:r>
      <w:r>
        <w:rPr>
          <w:rFonts w:hint="eastAsia" w:ascii="Times New Roman" w:hAnsi="Times New Roman" w:eastAsia="宋体"/>
          <w:color w:val="000000" w:themeColor="text1"/>
          <w:sz w:val="21"/>
          <w:szCs w:val="21"/>
          <w:lang w:val="en-US" w:eastAsia="zh-CN"/>
          <w14:textFill>
            <w14:solidFill>
              <w14:schemeClr w14:val="tx1"/>
            </w14:solidFill>
          </w14:textFill>
        </w:rPr>
        <w:t>4-9</w:t>
      </w:r>
      <w:r>
        <w:rPr>
          <w:rFonts w:ascii="Times New Roman" w:hAnsi="Times New Roman" w:eastAsia="宋体"/>
          <w:color w:val="000000" w:themeColor="text1"/>
          <w:sz w:val="21"/>
          <w:szCs w:val="21"/>
          <w14:textFill>
            <w14:solidFill>
              <w14:schemeClr w14:val="tx1"/>
            </w14:solidFill>
          </w14:textFill>
        </w:rPr>
        <w:t xml:space="preserve">  </w:t>
      </w:r>
      <w:r>
        <w:rPr>
          <w:rFonts w:hint="eastAsia" w:ascii="Times New Roman" w:hAnsi="Times New Roman" w:eastAsia="宋体"/>
          <w:color w:val="000000" w:themeColor="text1"/>
          <w:sz w:val="21"/>
          <w:szCs w:val="21"/>
          <w:lang w:eastAsia="zh-CN"/>
          <w14:textFill>
            <w14:solidFill>
              <w14:schemeClr w14:val="tx1"/>
            </w14:solidFill>
          </w14:textFill>
        </w:rPr>
        <w:t>分情感状态</w:t>
      </w:r>
      <w:r>
        <w:rPr>
          <w:rFonts w:hint="eastAsia" w:ascii="Times New Roman" w:hAnsi="Times New Roman" w:eastAsia="宋体"/>
          <w:sz w:val="21"/>
          <w:szCs w:val="21"/>
        </w:rPr>
        <w:t>子群</w:t>
      </w:r>
      <w:r>
        <w:rPr>
          <w:rFonts w:hint="eastAsia" w:ascii="Times New Roman" w:hAnsi="Times New Roman" w:eastAsia="宋体"/>
          <w:sz w:val="21"/>
          <w:szCs w:val="21"/>
          <w:lang w:eastAsia="zh-CN"/>
        </w:rPr>
        <w:t>配对提升</w:t>
      </w:r>
      <w:r>
        <w:rPr>
          <w:rFonts w:hint="default" w:ascii="Times New Roman" w:hAnsi="Times New Roman" w:cs="Times New Roman"/>
          <w:lang w:eastAsia="zh-CN"/>
        </w:rPr>
        <w:t>Δ</w:t>
      </w:r>
    </w:p>
    <w:tbl>
      <w:tblPr>
        <w:tblStyle w:val="29"/>
        <w:tblW w:w="6379"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00"/>
        <w:gridCol w:w="1887"/>
        <w:gridCol w:w="1992"/>
      </w:tblGrid>
      <w:tr w14:paraId="24270BE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0" w:type="dxa"/>
            <w:tcBorders>
              <w:top w:val="single" w:color="000000" w:sz="12" w:space="0"/>
              <w:left w:val="nil"/>
              <w:bottom w:val="single" w:color="000000" w:sz="8" w:space="0"/>
              <w:right w:val="nil"/>
            </w:tcBorders>
            <w:vAlign w:val="center"/>
          </w:tcPr>
          <w:p w14:paraId="64902CF7">
            <w:pPr>
              <w:spacing w:before="48"/>
              <w:ind w:firstLine="0" w:firstLineChars="0"/>
              <w:jc w:val="center"/>
              <w:textAlignment w:val="center"/>
              <w:rPr>
                <w:rFonts w:hint="default" w:eastAsia="宋体"/>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模型名称</w:t>
            </w:r>
          </w:p>
        </w:tc>
        <w:tc>
          <w:tcPr>
            <w:tcW w:w="1887" w:type="dxa"/>
            <w:tcBorders>
              <w:top w:val="single" w:color="000000" w:sz="12" w:space="0"/>
              <w:left w:val="nil"/>
              <w:bottom w:val="single" w:color="000000" w:sz="8" w:space="0"/>
              <w:right w:val="nil"/>
            </w:tcBorders>
            <w:vAlign w:val="center"/>
          </w:tcPr>
          <w:p w14:paraId="2530C4E9">
            <w:pPr>
              <w:spacing w:before="48"/>
              <w:ind w:firstLine="0" w:firstLineChars="0"/>
              <w:jc w:val="center"/>
              <w:textAlignment w:val="center"/>
              <w:rPr>
                <w:rFonts w:hint="default"/>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困惑</w:t>
            </w:r>
          </w:p>
        </w:tc>
        <w:tc>
          <w:tcPr>
            <w:tcW w:w="1992" w:type="dxa"/>
            <w:tcBorders>
              <w:top w:val="single" w:color="000000" w:sz="12" w:space="0"/>
              <w:left w:val="nil"/>
              <w:bottom w:val="single" w:color="000000" w:sz="8" w:space="0"/>
              <w:right w:val="nil"/>
            </w:tcBorders>
            <w:vAlign w:val="center"/>
          </w:tcPr>
          <w:p w14:paraId="1DBA0BE0">
            <w:pPr>
              <w:spacing w:before="48"/>
              <w:ind w:firstLine="0" w:firstLineChars="0"/>
              <w:jc w:val="center"/>
              <w:textAlignment w:val="center"/>
              <w:rPr>
                <w:rFonts w:hint="eastAsia"/>
                <w:b/>
                <w:bCs/>
                <w:color w:val="000000" w:themeColor="text1"/>
                <w:kern w:val="0"/>
                <w:sz w:val="21"/>
                <w:szCs w:val="21"/>
                <w:lang w:val="en-US" w:eastAsia="zh-CN"/>
                <w14:textFill>
                  <w14:solidFill>
                    <w14:schemeClr w14:val="tx1"/>
                  </w14:solidFill>
                </w14:textFill>
              </w:rPr>
            </w:pPr>
            <w:r>
              <w:rPr>
                <w:rFonts w:hint="eastAsia"/>
                <w:b/>
                <w:bCs/>
                <w:color w:val="000000" w:themeColor="text1"/>
                <w:kern w:val="0"/>
                <w:sz w:val="21"/>
                <w:szCs w:val="21"/>
                <w:lang w:val="en-US" w:eastAsia="zh-CN"/>
                <w14:textFill>
                  <w14:solidFill>
                    <w14:schemeClr w14:val="tx1"/>
                  </w14:solidFill>
                </w14:textFill>
              </w:rPr>
              <w:t>中性</w:t>
            </w:r>
          </w:p>
        </w:tc>
      </w:tr>
      <w:tr w14:paraId="4DE9151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0" w:type="dxa"/>
            <w:tcBorders>
              <w:top w:val="nil"/>
              <w:left w:val="nil"/>
              <w:bottom w:val="nil"/>
              <w:right w:val="nil"/>
            </w:tcBorders>
            <w:vAlign w:val="center"/>
          </w:tcPr>
          <w:p w14:paraId="5F35357A">
            <w:pPr>
              <w:spacing w:before="48"/>
              <w:ind w:firstLine="0" w:firstLineChars="0"/>
              <w:jc w:val="center"/>
              <w:textAlignment w:val="center"/>
              <w:rPr>
                <w:rFonts w:hint="default" w:eastAsia="宋体"/>
                <w:bCs/>
                <w:color w:val="000000" w:themeColor="text1"/>
                <w:kern w:val="0"/>
                <w:sz w:val="21"/>
                <w:szCs w:val="21"/>
                <w:lang w:val="en-US" w:eastAsia="zh-CN"/>
                <w14:textFill>
                  <w14:solidFill>
                    <w14:schemeClr w14:val="tx1"/>
                  </w14:solidFill>
                </w14:textFill>
              </w:rPr>
            </w:pPr>
            <w:r>
              <w:rPr>
                <w:rFonts w:hint="default" w:eastAsia="宋体"/>
                <w:bCs/>
                <w:color w:val="000000" w:themeColor="text1"/>
                <w:kern w:val="0"/>
                <w:sz w:val="21"/>
                <w:szCs w:val="21"/>
                <w:lang w:val="en-US" w:eastAsia="zh-CN"/>
                <w14:textFill>
                  <w14:solidFill>
                    <w14:schemeClr w14:val="tx1"/>
                  </w14:solidFill>
                </w14:textFill>
              </w:rPr>
              <w:t>GPT-4o</w:t>
            </w:r>
          </w:p>
        </w:tc>
        <w:tc>
          <w:tcPr>
            <w:tcW w:w="1887" w:type="dxa"/>
            <w:tcBorders>
              <w:top w:val="nil"/>
              <w:left w:val="nil"/>
              <w:bottom w:val="nil"/>
              <w:right w:val="nil"/>
            </w:tcBorders>
            <w:vAlign w:val="center"/>
          </w:tcPr>
          <w:p w14:paraId="00DB0C68">
            <w:pPr>
              <w:spacing w:before="48"/>
              <w:ind w:firstLine="0" w:firstLineChars="0"/>
              <w:jc w:val="center"/>
              <w:textAlignment w:val="center"/>
              <w:rPr>
                <w:rFonts w:hint="default" w:eastAsia="宋体"/>
                <w:color w:val="000000" w:themeColor="text1"/>
                <w:sz w:val="21"/>
                <w:szCs w:val="21"/>
                <w:lang w:val="en-US" w:eastAsia="zh-CN"/>
                <w14:textFill>
                  <w14:solidFill>
                    <w14:schemeClr w14:val="tx1"/>
                  </w14:solidFill>
                </w14:textFill>
              </w:rPr>
            </w:pPr>
            <w:r>
              <w:rPr>
                <w:rFonts w:hint="eastAsia" w:eastAsia="宋体"/>
                <w:color w:val="000000" w:themeColor="text1"/>
                <w:sz w:val="21"/>
                <w:szCs w:val="21"/>
                <w:lang w:val="en-US" w:eastAsia="zh-CN"/>
                <w14:textFill>
                  <w14:solidFill>
                    <w14:schemeClr w14:val="tx1"/>
                  </w14:solidFill>
                </w14:textFill>
              </w:rPr>
              <w:t>4.8346</w:t>
            </w:r>
          </w:p>
        </w:tc>
        <w:tc>
          <w:tcPr>
            <w:tcW w:w="1992" w:type="dxa"/>
            <w:tcBorders>
              <w:top w:val="nil"/>
              <w:left w:val="nil"/>
              <w:bottom w:val="nil"/>
              <w:right w:val="nil"/>
            </w:tcBorders>
            <w:vAlign w:val="center"/>
          </w:tcPr>
          <w:p w14:paraId="734EA756">
            <w:pPr>
              <w:spacing w:before="48"/>
              <w:ind w:firstLine="0" w:firstLineChars="0"/>
              <w:jc w:val="center"/>
              <w:textAlignment w:val="center"/>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4.3931</w:t>
            </w:r>
          </w:p>
        </w:tc>
      </w:tr>
      <w:tr w14:paraId="7F5CCE8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nil"/>
              <w:right w:val="nil"/>
            </w:tcBorders>
            <w:vAlign w:val="center"/>
          </w:tcPr>
          <w:p w14:paraId="551378DE">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Qwen2.5-72B</w:t>
            </w:r>
          </w:p>
        </w:tc>
        <w:tc>
          <w:tcPr>
            <w:tcW w:w="1887" w:type="dxa"/>
            <w:tcBorders>
              <w:top w:val="nil"/>
              <w:left w:val="nil"/>
              <w:bottom w:val="nil"/>
              <w:right w:val="nil"/>
            </w:tcBorders>
            <w:vAlign w:val="center"/>
          </w:tcPr>
          <w:p w14:paraId="1BEF8ECE">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eastAsia="宋体"/>
                <w:color w:val="000000" w:themeColor="text1"/>
                <w:kern w:val="0"/>
                <w:sz w:val="21"/>
                <w:szCs w:val="21"/>
                <w:lang w:val="en-US" w:eastAsia="zh-CN"/>
                <w14:textFill>
                  <w14:solidFill>
                    <w14:schemeClr w14:val="tx1"/>
                  </w14:solidFill>
                </w14:textFill>
              </w:rPr>
              <w:t>5.8833</w:t>
            </w:r>
          </w:p>
        </w:tc>
        <w:tc>
          <w:tcPr>
            <w:tcW w:w="1992" w:type="dxa"/>
            <w:tcBorders>
              <w:top w:val="nil"/>
              <w:left w:val="nil"/>
              <w:bottom w:val="nil"/>
              <w:right w:val="nil"/>
            </w:tcBorders>
            <w:vAlign w:val="center"/>
          </w:tcPr>
          <w:p w14:paraId="5CD867F8">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5.3203</w:t>
            </w:r>
          </w:p>
        </w:tc>
      </w:tr>
      <w:tr w14:paraId="736A52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nil"/>
              <w:right w:val="nil"/>
            </w:tcBorders>
            <w:vAlign w:val="center"/>
          </w:tcPr>
          <w:p w14:paraId="44ED6F66">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DeepSeek</w:t>
            </w:r>
          </w:p>
        </w:tc>
        <w:tc>
          <w:tcPr>
            <w:tcW w:w="1887" w:type="dxa"/>
            <w:tcBorders>
              <w:top w:val="nil"/>
              <w:left w:val="nil"/>
              <w:bottom w:val="nil"/>
              <w:right w:val="nil"/>
            </w:tcBorders>
            <w:vAlign w:val="center"/>
          </w:tcPr>
          <w:p w14:paraId="454C1964">
            <w:pPr>
              <w:autoSpaceDE w:val="0"/>
              <w:autoSpaceDN w:val="0"/>
              <w:spacing w:before="48"/>
              <w:ind w:firstLine="0" w:firstLineChars="0"/>
              <w:jc w:val="center"/>
              <w:textAlignment w:val="center"/>
              <w:rPr>
                <w:rFonts w:hint="default" w:eastAsia="宋体"/>
                <w:color w:val="000000" w:themeColor="text1"/>
                <w:kern w:val="0"/>
                <w:sz w:val="21"/>
                <w:szCs w:val="21"/>
                <w:lang w:val="en-US" w:eastAsia="zh-CN"/>
                <w14:textFill>
                  <w14:solidFill>
                    <w14:schemeClr w14:val="tx1"/>
                  </w14:solidFill>
                </w14:textFill>
              </w:rPr>
            </w:pPr>
            <w:r>
              <w:rPr>
                <w:rFonts w:hint="eastAsia" w:eastAsia="宋体"/>
                <w:color w:val="000000" w:themeColor="text1"/>
                <w:kern w:val="0"/>
                <w:sz w:val="21"/>
                <w:szCs w:val="21"/>
                <w:lang w:val="en-US" w:eastAsia="zh-CN"/>
                <w14:textFill>
                  <w14:solidFill>
                    <w14:schemeClr w14:val="tx1"/>
                  </w14:solidFill>
                </w14:textFill>
              </w:rPr>
              <w:t>5.0458</w:t>
            </w:r>
          </w:p>
        </w:tc>
        <w:tc>
          <w:tcPr>
            <w:tcW w:w="1992" w:type="dxa"/>
            <w:tcBorders>
              <w:top w:val="nil"/>
              <w:left w:val="nil"/>
              <w:bottom w:val="nil"/>
              <w:right w:val="nil"/>
            </w:tcBorders>
            <w:vAlign w:val="center"/>
          </w:tcPr>
          <w:p w14:paraId="5C7A4F95">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4.8253</w:t>
            </w:r>
          </w:p>
        </w:tc>
      </w:tr>
      <w:tr w14:paraId="7767DDB7">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nil"/>
              <w:right w:val="nil"/>
            </w:tcBorders>
            <w:vAlign w:val="center"/>
          </w:tcPr>
          <w:p w14:paraId="459C01FA">
            <w:pPr>
              <w:spacing w:before="48"/>
              <w:ind w:firstLine="0" w:firstLineChars="0"/>
              <w:jc w:val="center"/>
              <w:textAlignment w:val="center"/>
              <w:rPr>
                <w:rFonts w:hint="default"/>
                <w:bCs/>
                <w:color w:val="000000" w:themeColor="text1"/>
                <w:kern w:val="0"/>
                <w:sz w:val="21"/>
                <w:szCs w:val="21"/>
                <w:lang w:val="en-US" w:eastAsia="zh-CN"/>
                <w14:textFill>
                  <w14:solidFill>
                    <w14:schemeClr w14:val="tx1"/>
                  </w14:solidFill>
                </w14:textFill>
              </w:rPr>
            </w:pPr>
            <w:r>
              <w:rPr>
                <w:rFonts w:hint="default"/>
                <w:bCs/>
                <w:color w:val="000000" w:themeColor="text1"/>
                <w:kern w:val="0"/>
                <w:sz w:val="21"/>
                <w:szCs w:val="21"/>
                <w:lang w:val="en-US" w:eastAsia="zh-CN"/>
                <w14:textFill>
                  <w14:solidFill>
                    <w14:schemeClr w14:val="tx1"/>
                  </w14:solidFill>
                </w14:textFill>
              </w:rPr>
              <w:t>SocraticLM-7B</w:t>
            </w:r>
          </w:p>
        </w:tc>
        <w:tc>
          <w:tcPr>
            <w:tcW w:w="1887" w:type="dxa"/>
            <w:tcBorders>
              <w:top w:val="nil"/>
              <w:left w:val="nil"/>
              <w:bottom w:val="nil"/>
              <w:right w:val="nil"/>
            </w:tcBorders>
            <w:vAlign w:val="center"/>
          </w:tcPr>
          <w:p w14:paraId="10FBE087">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-0.0516</w:t>
            </w:r>
          </w:p>
        </w:tc>
        <w:tc>
          <w:tcPr>
            <w:tcW w:w="1992" w:type="dxa"/>
            <w:tcBorders>
              <w:top w:val="nil"/>
              <w:left w:val="nil"/>
              <w:bottom w:val="nil"/>
              <w:right w:val="nil"/>
            </w:tcBorders>
            <w:vAlign w:val="center"/>
          </w:tcPr>
          <w:p w14:paraId="1439FC5C">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1.0785</w:t>
            </w:r>
          </w:p>
        </w:tc>
      </w:tr>
      <w:tr w14:paraId="4D212268">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500" w:type="dxa"/>
            <w:tcBorders>
              <w:top w:val="nil"/>
              <w:left w:val="nil"/>
              <w:bottom w:val="single" w:color="000000" w:sz="12" w:space="0"/>
              <w:right w:val="nil"/>
            </w:tcBorders>
            <w:vAlign w:val="center"/>
          </w:tcPr>
          <w:p w14:paraId="09C4E900">
            <w:pPr>
              <w:spacing w:before="48"/>
              <w:ind w:firstLine="0" w:firstLineChars="0"/>
              <w:jc w:val="center"/>
              <w:textAlignment w:val="center"/>
              <w:rPr>
                <w:rFonts w:hint="eastAsia"/>
                <w:bCs/>
                <w:color w:val="000000" w:themeColor="text1"/>
                <w:kern w:val="0"/>
                <w:sz w:val="21"/>
                <w:szCs w:val="21"/>
                <w:lang w:val="en-US" w:eastAsia="zh-CN"/>
                <w14:textFill>
                  <w14:solidFill>
                    <w14:schemeClr w14:val="tx1"/>
                  </w14:solidFill>
                </w14:textFill>
              </w:rPr>
            </w:pPr>
            <w:r>
              <w:rPr>
                <w:rFonts w:hint="eastAsia"/>
                <w:bCs/>
                <w:color w:val="000000" w:themeColor="text1"/>
                <w:kern w:val="0"/>
                <w:sz w:val="21"/>
                <w:szCs w:val="21"/>
                <w:lang w:val="en-US" w:eastAsia="zh-CN"/>
                <w14:textFill>
                  <w14:solidFill>
                    <w14:schemeClr w14:val="tx1"/>
                  </w14:solidFill>
                </w14:textFill>
              </w:rPr>
              <w:t>Llemma-7B</w:t>
            </w:r>
          </w:p>
        </w:tc>
        <w:tc>
          <w:tcPr>
            <w:tcW w:w="1887" w:type="dxa"/>
            <w:tcBorders>
              <w:top w:val="nil"/>
              <w:left w:val="nil"/>
              <w:bottom w:val="single" w:color="000000" w:sz="12" w:space="0"/>
              <w:right w:val="nil"/>
            </w:tcBorders>
            <w:vAlign w:val="center"/>
          </w:tcPr>
          <w:p w14:paraId="3B949BF6">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-0.1765</w:t>
            </w:r>
          </w:p>
        </w:tc>
        <w:tc>
          <w:tcPr>
            <w:tcW w:w="1992" w:type="dxa"/>
            <w:tcBorders>
              <w:top w:val="nil"/>
              <w:left w:val="nil"/>
              <w:bottom w:val="single" w:color="000000" w:sz="12" w:space="0"/>
              <w:right w:val="nil"/>
            </w:tcBorders>
            <w:vAlign w:val="center"/>
          </w:tcPr>
          <w:p w14:paraId="1125293A">
            <w:pPr>
              <w:autoSpaceDE w:val="0"/>
              <w:autoSpaceDN w:val="0"/>
              <w:spacing w:before="48"/>
              <w:ind w:firstLine="0" w:firstLineChars="0"/>
              <w:jc w:val="center"/>
              <w:textAlignment w:val="center"/>
              <w:rPr>
                <w:rFonts w:hint="default"/>
                <w:color w:val="000000" w:themeColor="text1"/>
                <w:kern w:val="0"/>
                <w:sz w:val="21"/>
                <w:szCs w:val="21"/>
                <w:lang w:val="en-US" w:eastAsia="zh-CN"/>
                <w14:textFill>
                  <w14:solidFill>
                    <w14:schemeClr w14:val="tx1"/>
                  </w14:solidFill>
                </w14:textFill>
              </w:rPr>
            </w:pPr>
            <w:r>
              <w:rPr>
                <w:rFonts w:hint="eastAsia"/>
                <w:color w:val="000000" w:themeColor="text1"/>
                <w:kern w:val="0"/>
                <w:sz w:val="21"/>
                <w:szCs w:val="21"/>
                <w:lang w:val="en-US" w:eastAsia="zh-CN"/>
                <w14:textFill>
                  <w14:solidFill>
                    <w14:schemeClr w14:val="tx1"/>
                  </w14:solidFill>
                </w14:textFill>
              </w:rPr>
              <w:t>0.0316</w:t>
            </w:r>
          </w:p>
        </w:tc>
      </w:tr>
    </w:tbl>
    <w:p w14:paraId="5FF18F6D">
      <w:pPr>
        <w:widowControl/>
        <w:spacing w:beforeLines="0" w:line="400" w:lineRule="exact"/>
        <w:ind w:left="0" w:leftChars="0" w:firstLine="0" w:firstLineChars="0"/>
        <w:rPr>
          <w:rFonts w:hint="eastAsia"/>
        </w:rPr>
      </w:pPr>
    </w:p>
    <w:p w14:paraId="147FE26F">
      <w:pPr>
        <w:bidi w:val="0"/>
        <w:rPr>
          <w:rFonts w:hint="eastAsia"/>
        </w:rPr>
      </w:pPr>
      <w:r>
        <w:rPr>
          <w:rFonts w:hint="eastAsia"/>
        </w:rPr>
        <w:t>对于70B以上通用大模型，困惑子群的提升幅度略高于中性子群。以DeepSeek为例，困惑子群Δ=5.0458，中性子群Δ=4.8253，差值为0.2205。这一差异幅度不大，但方向一致，提示情感引导模块可能对处于困惑状态的学生产生了轻微的额外正向影响。</w:t>
      </w:r>
    </w:p>
    <w:p w14:paraId="6FDE1C7F">
      <w:pPr>
        <w:bidi w:val="0"/>
        <w:rPr>
          <w:rFonts w:hint="eastAsia"/>
        </w:rPr>
      </w:pPr>
      <w:r>
        <w:rPr>
          <w:rFonts w:hint="eastAsia"/>
        </w:rPr>
        <w:t>在SocraticLM-7B上，困惑子群出现微弱负提升（Δ=-0.0516），而中性子群提升为1.0785，两子群表现差异明显，再次反映了小模型在情感理解与适配方面的不稳定。</w:t>
      </w:r>
    </w:p>
    <w:p w14:paraId="47C826F8">
      <w:pPr>
        <w:pStyle w:val="4"/>
        <w:numPr>
          <w:ilvl w:val="0"/>
          <w:numId w:val="0"/>
        </w:numPr>
        <w:spacing w:before="240" w:after="240"/>
        <w:rPr>
          <w:rFonts w:hint="eastAsia" w:ascii="黑体" w:hAnsi="黑体" w:eastAsia="黑体"/>
          <w:lang w:eastAsia="zh-CN"/>
        </w:rPr>
      </w:pPr>
      <w:bookmarkStart w:id="80" w:name="_Toc22874"/>
      <w:r>
        <w:rPr>
          <w:rFonts w:hint="eastAsia" w:ascii="黑体" w:hAnsi="黑体"/>
          <w:lang w:val="en-US" w:eastAsia="zh-CN"/>
        </w:rPr>
        <w:t>4</w:t>
      </w:r>
      <w:r>
        <w:rPr>
          <w:rFonts w:hint="eastAsia" w:ascii="黑体" w:hAnsi="黑体"/>
        </w:rPr>
        <w:t>.</w:t>
      </w:r>
      <w:r>
        <w:rPr>
          <w:rFonts w:hint="eastAsia" w:ascii="黑体" w:hAnsi="黑体"/>
          <w:lang w:val="en-US" w:eastAsia="zh-CN"/>
        </w:rPr>
        <w:t>1.9</w:t>
      </w:r>
      <w:r>
        <w:rPr>
          <w:rFonts w:hint="eastAsia" w:ascii="黑体" w:hAnsi="黑体"/>
        </w:rPr>
        <w:t xml:space="preserve">  </w:t>
      </w:r>
      <w:r>
        <w:rPr>
          <w:rFonts w:hint="eastAsia" w:ascii="黑体" w:hAnsi="黑体"/>
          <w:lang w:eastAsia="zh-CN"/>
        </w:rPr>
        <w:t>案例分析</w:t>
      </w:r>
      <w:bookmarkEnd w:id="80"/>
    </w:p>
    <w:p w14:paraId="2FCAC12A">
      <w:pPr>
        <w:bidi w:val="0"/>
        <w:rPr>
          <w:rFonts w:hint="eastAsia"/>
          <w:lang w:eastAsia="zh-CN"/>
        </w:rPr>
      </w:pPr>
      <w:r>
        <w:rPr>
          <w:rFonts w:hint="eastAsia"/>
          <w:lang w:eastAsia="zh-CN"/>
        </w:rPr>
        <w:t>为更直观地展示本文系统在不同教学场景下的实际表现，并将其与纯生成基线进行定性对比，本节选取三个真实实验案例，展示纯生成基线（B0）与本文完整系统（B2）在同一输入下的回复差异。所有案例均为实验原始输出，可通过唯一key字段与生成结果和评分结果完全对齐。</w:t>
      </w:r>
    </w:p>
    <w:p w14:paraId="68162923">
      <w:pPr>
        <w:widowControl/>
        <w:spacing w:beforeLines="0" w:line="400" w:lineRule="exact"/>
        <w:ind w:firstLine="480"/>
        <w:rPr>
          <w:rFonts w:hint="eastAsia"/>
          <w:b w:val="0"/>
          <w:bCs w:val="0"/>
        </w:rPr>
      </w:pPr>
      <w:r>
        <w:rPr>
          <w:rFonts w:hint="eastAsia"/>
          <w:b w:val="0"/>
          <w:bCs w:val="0"/>
        </w:rPr>
        <w:t>案例1：计算错误+挫败情绪（系统表现优异）</w:t>
      </w:r>
    </w:p>
    <w:p w14:paraId="6155084E">
      <w:pPr>
        <w:bidi w:val="0"/>
        <w:rPr>
          <w:rFonts w:hint="eastAsia"/>
          <w:lang w:eastAsia="zh-CN"/>
        </w:rPr>
      </w:pPr>
    </w:p>
    <w:tbl>
      <w:tblPr>
        <w:tblStyle w:val="29"/>
        <w:tblW w:w="67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95"/>
      </w:tblGrid>
      <w:tr w14:paraId="051D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795" w:type="dxa"/>
            <w:vAlign w:val="center"/>
          </w:tcPr>
          <w:p w14:paraId="533094D9">
            <w:pPr>
              <w:widowControl/>
              <w:spacing w:beforeLines="0" w:line="400" w:lineRule="exact"/>
              <w:ind w:left="240" w:leftChars="100" w:firstLine="0" w:firstLineChars="0"/>
              <w:jc w:val="left"/>
              <w:rPr>
                <w:rFonts w:hint="default" w:eastAsia="宋体"/>
                <w:lang w:val="en-US" w:eastAsia="zh-CN"/>
              </w:rPr>
            </w:pPr>
            <w:r>
              <w:rPr>
                <w:rFonts w:hint="eastAsia" w:eastAsia="宋体"/>
                <w:b w:val="0"/>
                <w:bCs w:val="0"/>
                <w:lang w:val="en-US" w:eastAsia="zh-CN"/>
              </w:rPr>
              <w:t>题目：Sarah baked 60 biscuits and 30 butter cookies. How many more biscuits than butter cookies did she bake?</w:t>
            </w:r>
          </w:p>
        </w:tc>
      </w:tr>
      <w:tr w14:paraId="2854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6795" w:type="dxa"/>
            <w:vAlign w:val="center"/>
          </w:tcPr>
          <w:p w14:paraId="32E81788">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学生发言：Yes, I will check the batteries and use Google calculator to double check my answer. Thanks for the help.</w:t>
            </w:r>
          </w:p>
        </w:tc>
      </w:tr>
      <w:tr w14:paraId="0C13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6795" w:type="dxa"/>
            <w:vAlign w:val="center"/>
          </w:tcPr>
          <w:p w14:paraId="760EBC4E">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纯生成基线（B0）回复：You're welcome! Just to be sure, 60 minus 30 equals 30, not 40. So the correct answer is that she baked 30 more biscuits than butter cookies.</w:t>
            </w:r>
          </w:p>
        </w:tc>
      </w:tr>
      <w:tr w14:paraId="7D41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6795" w:type="dxa"/>
            <w:vAlign w:val="center"/>
          </w:tcPr>
          <w:p w14:paraId="2BF48318">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本文系统（B2）回复：Let's carefully check that subtraction step together. What is 60 minus 30? Can you count backward from 60 by tens and tell me what you get?</w:t>
            </w:r>
          </w:p>
        </w:tc>
      </w:tr>
    </w:tbl>
    <w:p w14:paraId="1555B753">
      <w:pPr>
        <w:widowControl/>
        <w:spacing w:beforeLines="0" w:line="400" w:lineRule="exact"/>
        <w:ind w:left="0" w:leftChars="0" w:firstLine="0" w:firstLineChars="0"/>
        <w:rPr>
          <w:rFonts w:hint="eastAsia" w:eastAsia="宋体"/>
          <w:sz w:val="21"/>
          <w:szCs w:val="21"/>
          <w:lang w:eastAsia="zh-CN"/>
        </w:rPr>
      </w:pPr>
    </w:p>
    <w:p w14:paraId="0EC3B3B4">
      <w:pPr>
        <w:bidi w:val="0"/>
        <w:rPr>
          <w:rFonts w:hint="eastAsia"/>
        </w:rPr>
      </w:pPr>
      <w:r>
        <w:rPr>
          <w:rFonts w:hint="default" w:ascii="Times New Roman" w:hAnsi="Times New Roman" w:cs="Times New Roman"/>
        </w:rPr>
        <w:t>Δ</w:t>
      </w:r>
      <w:r>
        <w:rPr>
          <w:rFonts w:hint="eastAsia"/>
        </w:rPr>
        <w:t>提升值：10.453</w:t>
      </w:r>
    </w:p>
    <w:p w14:paraId="0158AA12">
      <w:pPr>
        <w:bidi w:val="0"/>
        <w:rPr>
          <w:rFonts w:hint="eastAsia"/>
        </w:rPr>
      </w:pPr>
      <w:r>
        <w:rPr>
          <w:rFonts w:hint="eastAsia"/>
        </w:rPr>
        <w:t>错误类型：计算错误</w:t>
      </w:r>
    </w:p>
    <w:p w14:paraId="5729B5E9">
      <w:pPr>
        <w:bidi w:val="0"/>
        <w:rPr>
          <w:rFonts w:hint="eastAsia"/>
          <w:lang w:eastAsia="zh-CN"/>
        </w:rPr>
      </w:pPr>
      <w:r>
        <w:rPr>
          <w:rFonts w:hint="eastAsia"/>
        </w:rPr>
        <w:t>情感标签：</w:t>
      </w:r>
      <w:r>
        <w:rPr>
          <w:rFonts w:hint="eastAsia"/>
          <w:lang w:eastAsia="zh-CN"/>
        </w:rPr>
        <w:t>困惑</w:t>
      </w:r>
    </w:p>
    <w:p w14:paraId="24D50599">
      <w:pPr>
        <w:widowControl/>
        <w:spacing w:beforeLines="0" w:line="400" w:lineRule="exact"/>
        <w:ind w:firstLine="480"/>
        <w:rPr>
          <w:rFonts w:hint="eastAsia"/>
        </w:rPr>
      </w:pPr>
      <w:r>
        <w:rPr>
          <w:rFonts w:hint="eastAsia"/>
          <w:b w:val="0"/>
          <w:bCs w:val="0"/>
        </w:rPr>
        <w:t>分析：</w:t>
      </w:r>
      <w:r>
        <w:rPr>
          <w:rFonts w:hint="eastAsia"/>
        </w:rPr>
        <w:t>纯生成基线直接指出了学生的计算错误并给出正确答案，没有任何引导过程。本文系统没有直接否定学生，而是通过分步提问的方式，引导学生自主发现60-30的计算错误，既符合脚手架教学原则，又保护了学生的学习积极性，避免了直接纠错带来的挫败感。</w:t>
      </w:r>
    </w:p>
    <w:p w14:paraId="6F6A7DE2">
      <w:pPr>
        <w:widowControl/>
        <w:spacing w:beforeLines="0" w:line="400" w:lineRule="exact"/>
        <w:ind w:firstLine="480"/>
        <w:rPr>
          <w:rFonts w:hint="eastAsia"/>
          <w:b w:val="0"/>
          <w:bCs w:val="0"/>
        </w:rPr>
      </w:pPr>
      <w:r>
        <w:rPr>
          <w:rFonts w:hint="eastAsia"/>
          <w:b w:val="0"/>
          <w:bCs w:val="0"/>
        </w:rPr>
        <w:t>案例2：逻辑错误+困惑情绪（系统表现良好）</w:t>
      </w:r>
    </w:p>
    <w:p w14:paraId="5C6AF305">
      <w:pPr>
        <w:bidi w:val="0"/>
        <w:rPr>
          <w:rFonts w:hint="eastAsia"/>
        </w:rPr>
      </w:pPr>
    </w:p>
    <w:tbl>
      <w:tblPr>
        <w:tblStyle w:val="29"/>
        <w:tblW w:w="67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7"/>
      </w:tblGrid>
      <w:tr w14:paraId="5CB6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777" w:type="dxa"/>
            <w:vAlign w:val="center"/>
          </w:tcPr>
          <w:p w14:paraId="56317D6D">
            <w:pPr>
              <w:widowControl/>
              <w:spacing w:beforeLines="0" w:line="400" w:lineRule="exact"/>
              <w:ind w:left="240" w:leftChars="100" w:firstLine="0" w:firstLineChars="0"/>
              <w:jc w:val="left"/>
              <w:rPr>
                <w:rFonts w:hint="default" w:eastAsia="宋体"/>
                <w:lang w:val="en-US" w:eastAsia="zh-CN"/>
              </w:rPr>
            </w:pPr>
            <w:r>
              <w:rPr>
                <w:rFonts w:hint="eastAsia" w:eastAsia="宋体"/>
                <w:b w:val="0"/>
                <w:bCs w:val="0"/>
                <w:lang w:val="en-US" w:eastAsia="zh-CN"/>
              </w:rPr>
              <w:t>题目：Morgan has a $90 party budget. Each person needs $5 for arcade tokens, mini-golf costs $5 per person, and go-karts cost $10 per ride. Each person can ride the go-karts twice. What is the maximum number of friends Morgan can invite to the party?</w:t>
            </w:r>
          </w:p>
        </w:tc>
      </w:tr>
      <w:tr w14:paraId="763D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6777" w:type="dxa"/>
            <w:vAlign w:val="center"/>
          </w:tcPr>
          <w:p w14:paraId="739A02E7">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学生发言：Morgan has $90 - $5 (arcade tokens) = $85 left to spend on mini-golf and go-karts. Playing mini-golf costs $5 per person, and she wants to ride the go-karts twice which costs $10 per ride. So, it will cost $5 + ($10 x 2) = $25 per person. Therefore, Morgan can invite $85/$25 = 3.4 friends. She can only invite 3 friends since she cannot invite a fraction of a person.</w:t>
            </w:r>
          </w:p>
        </w:tc>
      </w:tr>
      <w:tr w14:paraId="7B54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6777" w:type="dxa"/>
            <w:vAlign w:val="center"/>
          </w:tcPr>
          <w:p w14:paraId="5FA1DE39">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纯生成基线（B0）回复：Great job, Jordy! You correctly calculated that Morgan can invite 3 friends to her party while staying within her budget. Well done!</w:t>
            </w:r>
          </w:p>
        </w:tc>
      </w:tr>
      <w:tr w14:paraId="14E1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7" w:hRule="atLeast"/>
          <w:jc w:val="center"/>
        </w:trPr>
        <w:tc>
          <w:tcPr>
            <w:tcW w:w="6777" w:type="dxa"/>
            <w:vAlign w:val="center"/>
          </w:tcPr>
          <w:p w14:paraId="6A4B8223">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本文系统（B2）回复：Let's take a closer look at the costs per person. Can you include the $5 for arcade tokens in the total cost per person and then recalculate how many friends Morgan can invite?</w:t>
            </w:r>
          </w:p>
        </w:tc>
      </w:tr>
    </w:tbl>
    <w:p w14:paraId="418276C3">
      <w:pPr>
        <w:bidi w:val="0"/>
        <w:rPr>
          <w:rFonts w:hint="eastAsia"/>
        </w:rPr>
      </w:pPr>
    </w:p>
    <w:p w14:paraId="38B0E2D0">
      <w:pPr>
        <w:bidi w:val="0"/>
        <w:rPr>
          <w:rFonts w:hint="eastAsia"/>
        </w:rPr>
      </w:pPr>
      <w:r>
        <w:rPr>
          <w:rFonts w:hint="default" w:ascii="Times New Roman" w:hAnsi="Times New Roman" w:cs="Times New Roman"/>
        </w:rPr>
        <w:t>Δ</w:t>
      </w:r>
      <w:r>
        <w:rPr>
          <w:rFonts w:hint="eastAsia"/>
        </w:rPr>
        <w:t>提升值：16.609</w:t>
      </w:r>
    </w:p>
    <w:p w14:paraId="09AEFC95">
      <w:pPr>
        <w:bidi w:val="0"/>
        <w:rPr>
          <w:rFonts w:hint="eastAsia"/>
        </w:rPr>
      </w:pPr>
      <w:r>
        <w:rPr>
          <w:rFonts w:hint="eastAsia"/>
        </w:rPr>
        <w:t>错误类型：推理错误</w:t>
      </w:r>
    </w:p>
    <w:p w14:paraId="6E3C4304">
      <w:pPr>
        <w:bidi w:val="0"/>
        <w:rPr>
          <w:rFonts w:hint="eastAsia"/>
          <w:lang w:eastAsia="zh-CN"/>
        </w:rPr>
      </w:pPr>
      <w:r>
        <w:rPr>
          <w:rFonts w:hint="eastAsia"/>
        </w:rPr>
        <w:t>情感标签：</w:t>
      </w:r>
      <w:r>
        <w:rPr>
          <w:rFonts w:hint="eastAsia"/>
          <w:lang w:eastAsia="zh-CN"/>
        </w:rPr>
        <w:t>困惑</w:t>
      </w:r>
    </w:p>
    <w:p w14:paraId="45B8D100">
      <w:pPr>
        <w:bidi w:val="0"/>
        <w:rPr>
          <w:rFonts w:hint="eastAsia"/>
        </w:rPr>
      </w:pPr>
      <w:r>
        <w:rPr>
          <w:rFonts w:hint="eastAsia"/>
          <w:b w:val="0"/>
          <w:bCs w:val="0"/>
        </w:rPr>
        <w:t>分析：</w:t>
      </w:r>
      <w:r>
        <w:rPr>
          <w:rFonts w:hint="eastAsia"/>
        </w:rPr>
        <w:t>此案例</w:t>
      </w:r>
      <w:r>
        <w:rPr>
          <w:rFonts w:hint="eastAsia"/>
          <w:lang w:eastAsia="zh-CN"/>
        </w:rPr>
        <w:t>中</w:t>
      </w:r>
      <w:r>
        <w:rPr>
          <w:rFonts w:hint="eastAsia"/>
        </w:rPr>
        <w:t>学生的核心错误在于将街机代币费用从总预算中单独扣除，而未将其纳入每人的总花费中进行计算，这是一个典型的推理错误。然而，B0没有发现这一逻辑缺陷，反而给予了错误的肯定反馈，这在真实教学场景中可能会强化学生的错误概念，产生负面的教学效果。本文系统（B2）则通过错误诊断模块定位了这一推理漏洞，并生成了一个高度针对性的引导式提问</w:t>
      </w:r>
      <w:r>
        <w:rPr>
          <w:rFonts w:hint="eastAsia"/>
          <w:lang w:eastAsia="zh-CN"/>
        </w:rPr>
        <w:t>，</w:t>
      </w:r>
      <w:r>
        <w:rPr>
          <w:rFonts w:hint="eastAsia"/>
        </w:rPr>
        <w:t>直接指向错误的根源（</w:t>
      </w:r>
      <w:r>
        <w:rPr>
          <w:rFonts w:hint="default"/>
          <w:lang w:val="en-US" w:eastAsia="zh-CN"/>
        </w:rPr>
        <w:t>“</w:t>
      </w:r>
      <w:r>
        <w:rPr>
          <w:rFonts w:hint="eastAsia"/>
        </w:rPr>
        <w:t>include the $5 for arcade tokens in the total cost per person</w:t>
      </w:r>
      <w:r>
        <w:rPr>
          <w:rFonts w:hint="default"/>
          <w:lang w:val="en-US" w:eastAsia="zh-CN"/>
        </w:rPr>
        <w:t>”</w:t>
      </w:r>
      <w:r>
        <w:rPr>
          <w:rFonts w:hint="eastAsia"/>
        </w:rPr>
        <w:t>），而非笼统地要求学生重新检查。这种认知诊断能力与恰当的引导策略，正是先诊断后生成范式相对于端到端生成范式的优势所在。</w:t>
      </w:r>
    </w:p>
    <w:p w14:paraId="36333910">
      <w:pPr>
        <w:widowControl/>
        <w:spacing w:beforeLines="0" w:line="400" w:lineRule="exact"/>
        <w:ind w:firstLine="480"/>
        <w:rPr>
          <w:rFonts w:hint="eastAsia"/>
          <w:b w:val="0"/>
          <w:bCs w:val="0"/>
        </w:rPr>
      </w:pPr>
      <w:r>
        <w:rPr>
          <w:rFonts w:hint="eastAsia"/>
          <w:b w:val="0"/>
          <w:bCs w:val="0"/>
        </w:rPr>
        <w:t>案例3：小模型适配问题（系统表现不足）</w:t>
      </w:r>
    </w:p>
    <w:p w14:paraId="1AF23ABB">
      <w:pPr>
        <w:bidi w:val="0"/>
        <w:rPr>
          <w:rFonts w:hint="eastAsia"/>
        </w:rPr>
      </w:pPr>
    </w:p>
    <w:tbl>
      <w:tblPr>
        <w:tblStyle w:val="29"/>
        <w:tblW w:w="69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9"/>
      </w:tblGrid>
      <w:tr w14:paraId="0481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949" w:type="dxa"/>
            <w:vAlign w:val="center"/>
          </w:tcPr>
          <w:p w14:paraId="34C050D0">
            <w:pPr>
              <w:widowControl/>
              <w:spacing w:beforeLines="0" w:line="400" w:lineRule="exact"/>
              <w:ind w:left="240" w:leftChars="100" w:firstLine="0" w:firstLineChars="0"/>
              <w:jc w:val="left"/>
              <w:rPr>
                <w:rFonts w:hint="default" w:eastAsia="宋体"/>
                <w:lang w:val="en-US" w:eastAsia="zh-CN"/>
              </w:rPr>
            </w:pPr>
            <w:r>
              <w:rPr>
                <w:rFonts w:hint="eastAsia" w:eastAsia="宋体"/>
                <w:b w:val="0"/>
                <w:bCs w:val="0"/>
                <w:lang w:val="en-US" w:eastAsia="zh-CN"/>
              </w:rPr>
              <w:t>题目：同案例2（Morgan的派对预算问题）</w:t>
            </w:r>
          </w:p>
        </w:tc>
      </w:tr>
      <w:tr w14:paraId="2E1DA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6949" w:type="dxa"/>
            <w:vAlign w:val="center"/>
          </w:tcPr>
          <w:p w14:paraId="3706D7A9">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学生发言：Yes, I did. Since each person needs $5 for the arcade tokens, I subtracted that amount from the $90 budget first, leaving me with $85 for the mini-golf and go-karts. That way, I could make sure everyone could have their $5 for the arcade tokens and still have enough money for the other activities.</w:t>
            </w:r>
          </w:p>
        </w:tc>
      </w:tr>
      <w:tr w14:paraId="4F06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6949" w:type="dxa"/>
            <w:vAlign w:val="center"/>
          </w:tcPr>
          <w:p w14:paraId="07D20527">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纯生成基线（B0）回复：Correct, now let's consider the cost per person for mini-golf and go-karts. Can you calculate that?</w:t>
            </w:r>
          </w:p>
        </w:tc>
      </w:tr>
      <w:tr w14:paraId="5B40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7" w:hRule="atLeast"/>
          <w:jc w:val="center"/>
        </w:trPr>
        <w:tc>
          <w:tcPr>
            <w:tcW w:w="6949" w:type="dxa"/>
            <w:vAlign w:val="center"/>
          </w:tcPr>
          <w:p w14:paraId="0CE97184">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本文系统（B2）回复：To determine how many friends Morgan can invite, we need to calculate the total cost per person for the activities and then see how many people can be accommodated within the budget of $90.</w:t>
            </w:r>
          </w:p>
          <w:p w14:paraId="1B4B2470">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​Calculate the cost for each person:</w:t>
            </w:r>
          </w:p>
          <w:p w14:paraId="27959BE6">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Mini-golf: $5</w:t>
            </w:r>
          </w:p>
          <w:p w14:paraId="447215DF">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Arcade tokens: $5</w:t>
            </w:r>
          </w:p>
          <w:p w14:paraId="3CD60A00">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Go-karts: $10 per ride, and each person gets to ride twice, so $10 x 2 = $20</w:t>
            </w:r>
          </w:p>
          <w:p w14:paraId="4B872076">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Total cost per person = $5 (mini-golf) + $5 (arcade tokens) + $20 (go-karts) = $30</w:t>
            </w:r>
          </w:p>
          <w:p w14:paraId="52001322">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Determine how many people can be accommodated within the budget:</w:t>
            </w:r>
          </w:p>
          <w:p w14:paraId="526B3B01">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Total budget = $90</w:t>
            </w:r>
          </w:p>
          <w:p w14:paraId="210E210A">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Number of people = $90 / $30 = 3</w:t>
            </w:r>
          </w:p>
          <w:p w14:paraId="5874DC0D">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 xml:space="preserve">    Morgan can invite 2 friends (including herself)</w:t>
            </w:r>
          </w:p>
          <w:p w14:paraId="17AC2CAF">
            <w:pPr>
              <w:widowControl/>
              <w:spacing w:beforeLines="0" w:line="400" w:lineRule="exact"/>
              <w:ind w:left="240" w:leftChars="100" w:firstLine="0" w:firstLineChars="0"/>
              <w:jc w:val="left"/>
              <w:rPr>
                <w:rFonts w:hint="default" w:eastAsia="宋体"/>
                <w:lang w:val="en-US" w:eastAsia="zh-CN"/>
              </w:rPr>
            </w:pPr>
            <w:r>
              <w:rPr>
                <w:rFonts w:hint="default" w:eastAsia="宋体"/>
                <w:lang w:val="en-US" w:eastAsia="zh-CN"/>
              </w:rPr>
              <w:t>The final answer is: 2</w:t>
            </w:r>
          </w:p>
        </w:tc>
      </w:tr>
    </w:tbl>
    <w:p w14:paraId="33B03B3B">
      <w:pPr>
        <w:bidi w:val="0"/>
        <w:rPr>
          <w:rFonts w:hint="eastAsia"/>
        </w:rPr>
      </w:pPr>
    </w:p>
    <w:p w14:paraId="0BA952D7">
      <w:pPr>
        <w:bidi w:val="0"/>
        <w:rPr>
          <w:rFonts w:hint="eastAsia"/>
        </w:rPr>
      </w:pPr>
      <w:r>
        <w:rPr>
          <w:rFonts w:hint="default" w:ascii="Times New Roman" w:hAnsi="Times New Roman" w:cs="Times New Roman"/>
        </w:rPr>
        <w:t>Δ</w:t>
      </w:r>
      <w:r>
        <w:rPr>
          <w:rFonts w:hint="eastAsia"/>
        </w:rPr>
        <w:t>提升值：-17.312</w:t>
      </w:r>
    </w:p>
    <w:p w14:paraId="68293983">
      <w:pPr>
        <w:bidi w:val="0"/>
        <w:rPr>
          <w:rFonts w:hint="eastAsia"/>
        </w:rPr>
      </w:pPr>
      <w:r>
        <w:rPr>
          <w:rFonts w:hint="eastAsia"/>
        </w:rPr>
        <w:t>错误类型：推理错误</w:t>
      </w:r>
    </w:p>
    <w:p w14:paraId="1299FEA9">
      <w:pPr>
        <w:bidi w:val="0"/>
        <w:rPr>
          <w:rFonts w:hint="eastAsia"/>
        </w:rPr>
      </w:pPr>
      <w:r>
        <w:rPr>
          <w:rFonts w:hint="eastAsia"/>
        </w:rPr>
        <w:t>情感标签：中性</w:t>
      </w:r>
    </w:p>
    <w:p w14:paraId="079663A8">
      <w:pPr>
        <w:bidi w:val="0"/>
        <w:rPr>
          <w:rFonts w:hint="eastAsia"/>
        </w:rPr>
      </w:pPr>
      <w:r>
        <w:rPr>
          <w:rFonts w:hint="eastAsia"/>
        </w:rPr>
        <w:t>分析：在使用SocraticLM-7B作为基座模型的配置下，同一Morgan预算题目的测试样本中，B0仍保持了引导式回复风格。而B2的回复直接给出了完整的解题步骤和最终答案，包含分步计算过程和结果总结，违背了禁止直接给出答案的策略指令。该样本Δ为-17.312，是所有案例中降幅最大的。这一案例表明，7B量级模型在处理多层结构化约束时，可能无法准确解析和执行所有策略指令。约束信息越多，模型越可能出现指令遗漏或行为失控的现象，与子群分析中SocraticLM-7B在复杂任务上出现负提升的结论相符。</w:t>
      </w:r>
    </w:p>
    <w:p w14:paraId="4B60A847">
      <w:pPr>
        <w:pStyle w:val="3"/>
        <w:numPr>
          <w:ilvl w:val="0"/>
          <w:numId w:val="0"/>
        </w:numPr>
        <w:spacing w:before="360" w:after="360"/>
        <w:rPr>
          <w:rFonts w:hint="eastAsia"/>
        </w:rPr>
      </w:pPr>
      <w:bookmarkStart w:id="81" w:name="_Toc19787"/>
      <w:bookmarkStart w:id="82" w:name="_Toc13064"/>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 xml:space="preserve"> </w:t>
      </w:r>
      <w:r>
        <w:rPr>
          <w:rFonts w:hint="eastAsia" w:ascii="黑体" w:hAnsi="黑体"/>
        </w:rPr>
        <w:t xml:space="preserve"> </w:t>
      </w:r>
      <w:bookmarkEnd w:id="81"/>
      <w:r>
        <w:rPr>
          <w:rFonts w:hint="eastAsia" w:ascii="黑体" w:hAnsi="黑体"/>
          <w:lang w:eastAsia="zh-CN"/>
        </w:rPr>
        <w:t>实验</w:t>
      </w:r>
      <w:r>
        <w:rPr>
          <w:rFonts w:hint="eastAsia" w:ascii="黑体" w:hAnsi="黑体"/>
          <w:lang w:val="en-US" w:eastAsia="zh-CN"/>
        </w:rPr>
        <w:t>讨论</w:t>
      </w:r>
      <w:bookmarkEnd w:id="82"/>
    </w:p>
    <w:p w14:paraId="56A8208E">
      <w:pPr>
        <w:pStyle w:val="4"/>
        <w:numPr>
          <w:ilvl w:val="0"/>
          <w:numId w:val="0"/>
        </w:numPr>
        <w:spacing w:before="240" w:after="240"/>
        <w:rPr>
          <w:rFonts w:hint="default" w:ascii="黑体" w:hAnsi="黑体" w:eastAsia="黑体"/>
          <w:lang w:val="en-US" w:eastAsia="zh-CN"/>
        </w:rPr>
      </w:pPr>
      <w:bookmarkStart w:id="83" w:name="_Toc8284"/>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 xml:space="preserve">.1 </w:t>
      </w:r>
      <w:r>
        <w:rPr>
          <w:rFonts w:hint="eastAsia" w:ascii="黑体" w:hAnsi="黑体"/>
        </w:rPr>
        <w:t xml:space="preserve"> 核心研究结论</w:t>
      </w:r>
      <w:bookmarkEnd w:id="83"/>
    </w:p>
    <w:p w14:paraId="6C3328E7">
      <w:pPr>
        <w:bidi w:val="0"/>
        <w:rPr>
          <w:rFonts w:hint="eastAsia"/>
        </w:rPr>
      </w:pPr>
      <w:r>
        <w:rPr>
          <w:rFonts w:hint="eastAsia"/>
        </w:rPr>
        <w:t>本节基于前述实验</w:t>
      </w:r>
      <w:r>
        <w:rPr>
          <w:rFonts w:hint="eastAsia"/>
          <w:lang w:eastAsia="zh-CN"/>
        </w:rPr>
        <w:t>结果</w:t>
      </w:r>
      <w:r>
        <w:rPr>
          <w:rFonts w:hint="eastAsia"/>
        </w:rPr>
        <w:t>，对系统各组件的效果及适用条件进行归纳。</w:t>
      </w:r>
    </w:p>
    <w:p w14:paraId="3F944504">
      <w:pPr>
        <w:numPr>
          <w:ilvl w:val="0"/>
          <w:numId w:val="4"/>
        </w:numPr>
        <w:bidi w:val="0"/>
        <w:rPr>
          <w:rFonts w:hint="eastAsia"/>
        </w:rPr>
      </w:pPr>
      <w:r>
        <w:rPr>
          <w:rFonts w:hint="eastAsia"/>
        </w:rPr>
        <w:t>规则策略模块和错误诊断模块是当前系统中对教学评分贡献可分辨的两个组件，两者之间存在协同效应。梯度验证实验中，教学评分由纯生成基线的3.53提升至加入诊断与策略模块后的8.34，而进一步叠加</w:t>
      </w:r>
      <w:r>
        <w:rPr>
          <w:rFonts w:hint="eastAsia"/>
          <w:lang w:eastAsia="zh-CN"/>
        </w:rPr>
        <w:t>知识库和</w:t>
      </w:r>
      <w:r>
        <w:rPr>
          <w:rFonts w:hint="eastAsia"/>
        </w:rPr>
        <w:t>经验库后仅提升至8.40。消融实验给出了方向一致的结果：规则策略模块移除后评分下降1.11分，错误诊断模块移除后下降0.29分，两者均达统计显著</w:t>
      </w:r>
      <w:r>
        <w:rPr>
          <w:rFonts w:hint="eastAsia"/>
          <w:lang w:eastAsia="zh-CN"/>
        </w:rPr>
        <w:t>，而</w:t>
      </w:r>
      <w:r>
        <w:rPr>
          <w:rFonts w:hint="eastAsia"/>
        </w:rPr>
        <w:t>情感识别和经验库模块的移除未引起统计显著变化。上述数据表明，教学评分的提升主要来源于显式行为约束与针对性认知诊断两个因素。两个模块的组合增益大于各自消融降幅之和，提示认知诊断信息为策略约束提供了具体的作用目标，策略约束则为诊断信息的呈现方式设定了教学规范，两者之间存在互补关系。</w:t>
      </w:r>
    </w:p>
    <w:p w14:paraId="59973CD6">
      <w:pPr>
        <w:numPr>
          <w:ilvl w:val="0"/>
          <w:numId w:val="4"/>
        </w:numPr>
        <w:bidi w:val="0"/>
        <w:ind w:left="0" w:leftChars="0" w:firstLine="480" w:firstLineChars="200"/>
        <w:rPr>
          <w:rFonts w:hint="eastAsia"/>
        </w:rPr>
      </w:pPr>
      <w:r>
        <w:rPr>
          <w:rFonts w:hint="eastAsia"/>
        </w:rPr>
        <w:t>架构增益幅度与基座模型的容量和训练目标有关。多基座模型实验中，GPT-4o（Δ=4.49）、Qwen2.5-72B（Δ=5.45）、DeepSeek-V4（Δ=4.88）和Llama-3.1-70B（Δ=3.98）四类70B以上通用大模型均达统计显著，增益中位数约4.69。SocraticLM-7B的增益缩小至0.83（仍显著），且部分子群出现负提升。Llemma-7B的增益仅0.02，未达显著。由上述对比可见，架构效果</w:t>
      </w:r>
      <w:r>
        <w:rPr>
          <w:rFonts w:hint="eastAsia"/>
          <w:lang w:val="en-US" w:eastAsia="zh-CN"/>
        </w:rPr>
        <w:t>主要</w:t>
      </w:r>
      <w:r>
        <w:rPr>
          <w:rFonts w:hint="eastAsia"/>
        </w:rPr>
        <w:t>受</w:t>
      </w:r>
      <w:r>
        <w:rPr>
          <w:rFonts w:hint="eastAsia"/>
          <w:lang w:eastAsia="zh-CN"/>
        </w:rPr>
        <w:t>到</w:t>
      </w:r>
      <w:r>
        <w:rPr>
          <w:rFonts w:hint="eastAsia"/>
        </w:rPr>
        <w:t>两个模型特征影响：训练目标是否与教学对话一致（Llemma以数学解答为训练目标，未观测到效果），以及在满足该条件的前提下模型容量的大小。</w:t>
      </w:r>
    </w:p>
    <w:p w14:paraId="15BAAC37">
      <w:pPr>
        <w:numPr>
          <w:ilvl w:val="0"/>
          <w:numId w:val="4"/>
        </w:numPr>
        <w:bidi w:val="0"/>
        <w:ind w:left="0" w:leftChars="0" w:firstLine="480" w:firstLineChars="200"/>
        <w:rPr>
          <w:rFonts w:hint="eastAsia"/>
        </w:rPr>
      </w:pPr>
      <w:r>
        <w:rPr>
          <w:rFonts w:hint="eastAsia"/>
        </w:rPr>
        <w:t>情感识别技术路线在下游教学效果上</w:t>
      </w:r>
      <w:r>
        <w:rPr>
          <w:rFonts w:hint="eastAsia"/>
          <w:lang w:eastAsia="zh-CN"/>
        </w:rPr>
        <w:t>差别不大</w:t>
      </w:r>
      <w:r>
        <w:rPr>
          <w:rFonts w:hint="eastAsia"/>
        </w:rPr>
        <w:t>。DistilBERT和Qwen两种方案在教学评分</w:t>
      </w:r>
      <w:r>
        <w:rPr>
          <w:rFonts w:hint="eastAsia"/>
          <w:lang w:eastAsia="zh-CN"/>
        </w:rPr>
        <w:t>上</w:t>
      </w:r>
      <w:r>
        <w:rPr>
          <w:rFonts w:hint="eastAsia"/>
        </w:rPr>
        <w:t>差值</w:t>
      </w:r>
      <w:r>
        <w:rPr>
          <w:rFonts w:hint="eastAsia"/>
          <w:lang w:eastAsia="zh-CN"/>
        </w:rPr>
        <w:t>仅为</w:t>
      </w:r>
      <w:r>
        <w:rPr>
          <w:rFonts w:hint="eastAsia"/>
        </w:rPr>
        <w:t>0.0008分，未呈现统计显著或方向一致的趋势。这表明，在五类学业情感识别任务上，判别式与生成式方案对系统最终教学效果的影响相当。因此情感识别模块的选型可主要依据部署环境的算力与延迟约束来确定。</w:t>
      </w:r>
    </w:p>
    <w:p w14:paraId="4FB9BB85">
      <w:pPr>
        <w:numPr>
          <w:ilvl w:val="0"/>
          <w:numId w:val="4"/>
        </w:numPr>
        <w:bidi w:val="0"/>
        <w:ind w:left="0" w:leftChars="0" w:firstLine="480" w:firstLineChars="200"/>
        <w:rPr>
          <w:rFonts w:hint="eastAsia"/>
        </w:rPr>
      </w:pPr>
      <w:r>
        <w:rPr>
          <w:rFonts w:hint="eastAsia"/>
        </w:rPr>
        <w:t>系统在不同教学状态下的效果存在分布差异，该差异在多个基座模型上方向一致。子群分析揭示了三个梯度特征。其一，计算错误子群的增益整体最高，逻辑错误次之，概念错误最低，提示系统对纠正路径明确的错误类型辅助效果更突出。其二，长对话子群的增益大于短对话，说明</w:t>
      </w:r>
      <w:r>
        <w:rPr>
          <w:rFonts w:hint="eastAsia"/>
          <w:lang w:eastAsia="zh-CN"/>
        </w:rPr>
        <w:t>本文架构</w:t>
      </w:r>
      <w:r>
        <w:rPr>
          <w:rFonts w:hint="eastAsia"/>
        </w:rPr>
        <w:t>在多轮交互中具有</w:t>
      </w:r>
      <w:r>
        <w:rPr>
          <w:rFonts w:hint="eastAsia"/>
          <w:lang w:eastAsia="zh-CN"/>
        </w:rPr>
        <w:t>更大作用</w:t>
      </w:r>
      <w:r>
        <w:rPr>
          <w:rFonts w:hint="eastAsia"/>
        </w:rPr>
        <w:t>。其三，困惑情感子群的增益略高于中性子群，差值虽小但在多个模型上方向一致，提示情感引导机制对负面情绪可能具有轻微的正向效应。此外，SocraticLM-7B在逻辑错误子群和困惑子群上出现负值，与70B以上模型的趋势方向相反，表明当模型容量不足以同时解析认知推理与情感适配两重约束时，约束层的增加</w:t>
      </w:r>
      <w:r>
        <w:rPr>
          <w:rFonts w:hint="eastAsia"/>
          <w:lang w:val="en-US" w:eastAsia="zh-CN"/>
        </w:rPr>
        <w:t>会</w:t>
      </w:r>
      <w:r>
        <w:rPr>
          <w:rFonts w:hint="eastAsia"/>
        </w:rPr>
        <w:t>导致输出质量下降。</w:t>
      </w:r>
    </w:p>
    <w:p w14:paraId="7C9DECC8">
      <w:pPr>
        <w:pStyle w:val="4"/>
        <w:numPr>
          <w:ilvl w:val="0"/>
          <w:numId w:val="0"/>
        </w:numPr>
        <w:spacing w:before="240" w:after="240"/>
        <w:rPr>
          <w:rFonts w:hint="default" w:ascii="黑体" w:hAnsi="黑体" w:eastAsia="黑体"/>
          <w:lang w:val="en-US" w:eastAsia="zh-CN"/>
        </w:rPr>
      </w:pPr>
      <w:bookmarkStart w:id="84" w:name="_Toc13499"/>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 xml:space="preserve">.2  </w:t>
      </w:r>
      <w:r>
        <w:rPr>
          <w:rFonts w:hint="eastAsia" w:ascii="黑体" w:hAnsi="黑体"/>
          <w:lang w:val="en-US" w:eastAsia="zh-CN"/>
        </w:rPr>
        <w:t>研究局限性</w:t>
      </w:r>
      <w:bookmarkEnd w:id="84"/>
    </w:p>
    <w:p w14:paraId="78DD9606">
      <w:pPr>
        <w:bidi w:val="0"/>
        <w:rPr>
          <w:rFonts w:hint="eastAsia"/>
        </w:rPr>
      </w:pPr>
      <w:r>
        <w:rPr>
          <w:rFonts w:hint="eastAsia"/>
          <w:b w:val="0"/>
          <w:bCs w:val="0"/>
        </w:rPr>
        <w:t>情感识别仅基于文本模态。</w:t>
      </w:r>
      <w:r>
        <w:rPr>
          <w:rFonts w:hint="eastAsia"/>
        </w:rPr>
        <w:t>学生的情感状态还可能通过语音、表情等信号体现，情感识别精度仍有提升空间。对于文本表达不明显的情绪，识别效果较差。</w:t>
      </w:r>
    </w:p>
    <w:p w14:paraId="2C24DB78">
      <w:pPr>
        <w:bidi w:val="0"/>
        <w:rPr>
          <w:rFonts w:hint="eastAsia"/>
        </w:rPr>
      </w:pPr>
      <w:r>
        <w:rPr>
          <w:rFonts w:hint="eastAsia"/>
          <w:b w:val="0"/>
          <w:bCs w:val="0"/>
        </w:rPr>
        <w:t>经验库规模有限</w:t>
      </w:r>
      <w:r>
        <w:rPr>
          <w:rFonts w:hint="eastAsia"/>
          <w:b w:val="0"/>
          <w:bCs w:val="0"/>
          <w:lang w:eastAsia="zh-CN"/>
        </w:rPr>
        <w:t>。</w:t>
      </w:r>
      <w:r>
        <w:rPr>
          <w:rFonts w:hint="eastAsia"/>
        </w:rPr>
        <w:t>当前经验库仅基于MathDial训练集构建，规模较小，在少见情绪与错误组合上检索命中率较低，导致经验增强的效果不够稳定。</w:t>
      </w:r>
    </w:p>
    <w:p w14:paraId="3AEB579C">
      <w:pPr>
        <w:widowControl/>
        <w:spacing w:beforeLines="0" w:line="400" w:lineRule="exact"/>
        <w:ind w:firstLine="480"/>
        <w:rPr>
          <w:rFonts w:hint="eastAsia"/>
        </w:rPr>
      </w:pPr>
      <w:r>
        <w:rPr>
          <w:rFonts w:hint="eastAsia"/>
          <w:b w:val="0"/>
          <w:bCs w:val="0"/>
        </w:rPr>
        <w:t>数学专精模型的适配问题</w:t>
      </w:r>
      <w:r>
        <w:rPr>
          <w:rFonts w:hint="eastAsia"/>
          <w:b w:val="0"/>
          <w:bCs w:val="0"/>
          <w:lang w:eastAsia="zh-CN"/>
        </w:rPr>
        <w:t>。本文架构在</w:t>
      </w:r>
      <w:r>
        <w:rPr>
          <w:rFonts w:hint="eastAsia"/>
        </w:rPr>
        <w:t>Llemma-7B</w:t>
      </w:r>
      <w:r>
        <w:rPr>
          <w:rFonts w:hint="eastAsia"/>
          <w:lang w:eastAsia="zh-CN"/>
        </w:rPr>
        <w:t>上</w:t>
      </w:r>
      <w:r>
        <w:rPr>
          <w:rFonts w:hint="eastAsia"/>
        </w:rPr>
        <w:t>未观测到显著增益，表明当前约束方案并非对所有模型类型均适用。</w:t>
      </w:r>
    </w:p>
    <w:p w14:paraId="7551D5E5">
      <w:pPr>
        <w:widowControl/>
        <w:spacing w:beforeLines="0" w:line="400" w:lineRule="exact"/>
        <w:ind w:firstLine="480"/>
        <w:rPr>
          <w:rFonts w:hint="eastAsia"/>
        </w:rPr>
      </w:pPr>
      <w:r>
        <w:rPr>
          <w:rFonts w:hint="eastAsia"/>
          <w:b w:val="0"/>
          <w:bCs w:val="0"/>
        </w:rPr>
        <w:t>情感子群不均衡</w:t>
      </w:r>
      <w:r>
        <w:rPr>
          <w:rFonts w:hint="eastAsia"/>
          <w:b w:val="0"/>
          <w:bCs w:val="0"/>
          <w:lang w:eastAsia="zh-CN"/>
        </w:rPr>
        <w:t>。</w:t>
      </w:r>
      <w:r>
        <w:rPr>
          <w:rFonts w:hint="eastAsia"/>
        </w:rPr>
        <w:t>测试集中</w:t>
      </w:r>
      <w:r>
        <w:rPr>
          <w:rFonts w:hint="eastAsia"/>
          <w:lang w:eastAsia="zh-CN"/>
        </w:rPr>
        <w:t>困惑</w:t>
      </w:r>
      <w:r>
        <w:rPr>
          <w:rFonts w:hint="eastAsia"/>
        </w:rPr>
        <w:t>和中性两类情感样本量较大，</w:t>
      </w:r>
      <w:r>
        <w:rPr>
          <w:rFonts w:hint="eastAsia"/>
          <w:lang w:eastAsia="zh-CN"/>
        </w:rPr>
        <w:t>情感样本分布不均衡</w:t>
      </w:r>
      <w:r>
        <w:rPr>
          <w:rFonts w:hint="eastAsia"/>
        </w:rPr>
        <w:t>。</w:t>
      </w:r>
    </w:p>
    <w:p w14:paraId="6B4611E1">
      <w:pPr>
        <w:pStyle w:val="4"/>
        <w:numPr>
          <w:ilvl w:val="0"/>
          <w:numId w:val="0"/>
        </w:numPr>
        <w:spacing w:before="240" w:after="240"/>
        <w:rPr>
          <w:rFonts w:hint="eastAsia" w:ascii="黑体" w:hAnsi="黑体" w:eastAsia="黑体"/>
          <w:lang w:val="en-US" w:eastAsia="zh-CN"/>
        </w:rPr>
      </w:pPr>
      <w:bookmarkStart w:id="85" w:name="_Toc16442"/>
      <w:r>
        <w:rPr>
          <w:rFonts w:hint="eastAsia" w:ascii="黑体" w:hAnsi="黑体"/>
          <w:lang w:val="en-US" w:eastAsia="zh-CN"/>
        </w:rPr>
        <w:t>4</w:t>
      </w:r>
      <w:r>
        <w:rPr>
          <w:rFonts w:ascii="黑体" w:hAnsi="黑体"/>
        </w:rPr>
        <w:t>.</w:t>
      </w:r>
      <w:r>
        <w:rPr>
          <w:rFonts w:hint="eastAsia" w:ascii="黑体" w:hAnsi="黑体"/>
          <w:lang w:val="en-US" w:eastAsia="zh-CN"/>
        </w:rPr>
        <w:t>2</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lang w:eastAsia="zh-CN"/>
        </w:rPr>
        <w:t>不同部署场景的性能分析</w:t>
      </w:r>
      <w:bookmarkEnd w:id="85"/>
    </w:p>
    <w:p w14:paraId="794F1FE3">
      <w:pPr>
        <w:widowControl/>
        <w:spacing w:beforeLines="0" w:line="400" w:lineRule="exact"/>
        <w:ind w:firstLine="480"/>
        <w:rPr>
          <w:rFonts w:hint="eastAsia"/>
          <w:b w:val="0"/>
          <w:bCs w:val="0"/>
        </w:rPr>
      </w:pPr>
      <w:r>
        <w:rPr>
          <w:rFonts w:hint="eastAsia"/>
          <w:b w:val="0"/>
          <w:bCs w:val="0"/>
        </w:rPr>
        <w:t>基于多基座模型实验的量化结果，本节对不同算力条件下的部署方案进行分析。</w:t>
      </w:r>
    </w:p>
    <w:p w14:paraId="2F5AFD25">
      <w:pPr>
        <w:widowControl/>
        <w:spacing w:beforeLines="0" w:line="400" w:lineRule="exact"/>
        <w:ind w:firstLine="480"/>
        <w:rPr>
          <w:rFonts w:hint="eastAsia"/>
        </w:rPr>
      </w:pPr>
      <w:r>
        <w:rPr>
          <w:rFonts w:hint="eastAsia"/>
        </w:rPr>
        <w:t>云端部署场景以最大化教学质量为目标，算力约束相对宽松。GPT-4o与本文架构组合获得实验中最高的绝对教学质量评分（</w:t>
      </w:r>
      <w:r>
        <w:rPr>
          <w:rFonts w:hint="eastAsia"/>
          <w:lang w:val="en-US" w:eastAsia="zh-CN"/>
        </w:rPr>
        <w:t>TDCS</w:t>
      </w:r>
      <w:r>
        <w:rPr>
          <w:rFonts w:hint="eastAsia"/>
        </w:rPr>
        <w:t xml:space="preserve"> Mean=9.35），但GPT-4o为闭源模型，调用成本和数据隐私是需要考虑的因素。</w:t>
      </w:r>
    </w:p>
    <w:p w14:paraId="48881C72">
      <w:pPr>
        <w:bidi w:val="0"/>
        <w:rPr>
          <w:rFonts w:hint="eastAsia"/>
        </w:rPr>
      </w:pPr>
      <w:r>
        <w:rPr>
          <w:rFonts w:hint="eastAsia"/>
        </w:rPr>
        <w:t>本地私有化部署场景对数据隐私和合规性有严格要求，需将全部计算限定在本地服务器内。Qwen2.5-72B-Instruct在本文架构增强下的提升幅度达到5.446，是当前实验数据支持的最优本地化方案。Llama-3.1-70B在架构增强下评分达到8.71，提供了非国产模型的备选。两者在本地部署条件下的评分差距为0.07，在实际应用中可根据技术栈兼容性和运维成本进一步选择。</w:t>
      </w:r>
    </w:p>
    <w:p w14:paraId="63C7AECA">
      <w:pPr>
        <w:bidi w:val="0"/>
        <w:rPr>
          <w:rFonts w:hint="eastAsia"/>
        </w:rPr>
      </w:pPr>
      <w:r>
        <w:rPr>
          <w:rFonts w:hint="eastAsia"/>
        </w:rPr>
        <w:t>边缘部署场景的算力和存储资源受限，通常仅能运行7B级及以下模型。在此条件下，DistilBERT作为情感识别方案可降低推理延迟，SocraticLM-7B与架构组合虽能产生显著增益，但绝对评分与云端方案存在差距，实际应用需权衡算力与效果。</w:t>
      </w:r>
    </w:p>
    <w:p w14:paraId="5AB389E3">
      <w:pPr>
        <w:pStyle w:val="3"/>
        <w:numPr>
          <w:ilvl w:val="0"/>
          <w:numId w:val="0"/>
        </w:numPr>
        <w:spacing w:before="360" w:after="360"/>
        <w:rPr>
          <w:rFonts w:hint="eastAsia"/>
        </w:rPr>
      </w:pPr>
      <w:bookmarkStart w:id="86" w:name="_Toc27349"/>
      <w:r>
        <w:rPr>
          <w:rFonts w:hint="eastAsia" w:ascii="黑体" w:hAnsi="黑体"/>
          <w:lang w:val="en-US" w:eastAsia="zh-CN"/>
        </w:rPr>
        <w:t>4</w:t>
      </w:r>
      <w:r>
        <w:rPr>
          <w:rFonts w:ascii="黑体" w:hAnsi="黑体"/>
        </w:rPr>
        <w:t>.</w:t>
      </w:r>
      <w:r>
        <w:rPr>
          <w:rFonts w:hint="eastAsia" w:ascii="黑体" w:hAnsi="黑体"/>
          <w:lang w:val="en-US" w:eastAsia="zh-CN"/>
        </w:rPr>
        <w:t>3</w:t>
      </w:r>
      <w:r>
        <w:rPr>
          <w:rFonts w:ascii="黑体" w:hAnsi="黑体"/>
        </w:rPr>
        <w:t xml:space="preserve"> </w:t>
      </w:r>
      <w:r>
        <w:rPr>
          <w:rFonts w:hint="eastAsia" w:ascii="黑体" w:hAnsi="黑体"/>
        </w:rPr>
        <w:t xml:space="preserve"> </w:t>
      </w:r>
      <w:r>
        <w:rPr>
          <w:rFonts w:hint="eastAsia" w:ascii="黑体" w:hAnsi="黑体"/>
          <w:lang w:eastAsia="zh-CN"/>
        </w:rPr>
        <w:t>本章小结</w:t>
      </w:r>
      <w:bookmarkEnd w:id="86"/>
    </w:p>
    <w:p w14:paraId="400CAF64">
      <w:pPr>
        <w:bidi w:val="0"/>
        <w:rPr>
          <w:rFonts w:hint="eastAsia" w:eastAsia="宋体"/>
          <w:lang w:eastAsia="zh-CN"/>
        </w:rPr>
      </w:pPr>
      <w:r>
        <w:rPr>
          <w:rFonts w:hint="eastAsia"/>
        </w:rPr>
        <w:t>本章通过多维度对比实验，验证了提出的情感引导型对话智能体架构的教学效果、模块有效性与工程落地可行性。实验以MathDial数据集的3093条turn级样本为统一评测基准，采用本文构建的TDCS十维综合评分方法作为核心评价指标，设置了纯生成基线、规则策略系统、完整系统</w:t>
      </w:r>
      <w:r>
        <w:rPr>
          <w:rFonts w:hint="eastAsia"/>
          <w:lang w:eastAsia="zh-CN"/>
        </w:rPr>
        <w:t>三</w:t>
      </w:r>
      <w:r>
        <w:rPr>
          <w:rFonts w:hint="eastAsia"/>
        </w:rPr>
        <w:t>组递进式基线，通过梯度验证、消融实验、子群分析与案例分析等多种方法，对系统性能进行评估</w:t>
      </w:r>
      <w:r>
        <w:rPr>
          <w:rFonts w:hint="eastAsia"/>
          <w:lang w:eastAsia="zh-CN"/>
        </w:rPr>
        <w:t>。</w:t>
      </w:r>
    </w:p>
    <w:p w14:paraId="1E88125B">
      <w:pPr>
        <w:bidi w:val="0"/>
        <w:rPr>
          <w:rFonts w:hint="eastAsia"/>
        </w:rPr>
      </w:pPr>
      <w:r>
        <w:rPr>
          <w:rFonts w:hint="eastAsia"/>
        </w:rPr>
        <w:t>实验结果表明，本文提出的模块化显式决策架构能够显著提升大语言模型的教学质量</w:t>
      </w:r>
      <w:r>
        <w:rPr>
          <w:rFonts w:hint="eastAsia"/>
          <w:lang w:eastAsia="zh-CN"/>
        </w:rPr>
        <w:t>。</w:t>
      </w:r>
      <w:r>
        <w:rPr>
          <w:rFonts w:hint="eastAsia"/>
        </w:rPr>
        <w:t>在DeepSeek-V4基座上，系统TDCS评分从纯生成基线的3.53提升至8.40，提升幅度达136%且具有统计显著性。消融实验证实，规则策略模块是对教学效果贡献最大的单一组件（移除后评分下降1.11分），错误诊断模块次之（移除后评分下降0.29分），二者的协同效应是整体性能提升的核心来源。多基座模型普适性验证显示，该架构对70B以上通用大模型能产生稳定显著的增益，其中Qwen2.5-72B-Instruct的提升幅度最高</w:t>
      </w:r>
      <w:r>
        <w:rPr>
          <w:rFonts w:hint="eastAsia"/>
          <w:lang w:eastAsia="zh-CN"/>
        </w:rPr>
        <w:t>，</w:t>
      </w:r>
      <w:r>
        <w:rPr>
          <w:rFonts w:hint="eastAsia"/>
        </w:rPr>
        <w:t>在已针对教学场景微调的SocraticLM-7B上仍能获得正向增益，但小模型在复杂约束条件下存在稳定性问题。双路线情感识别对比实验表明，DistilBERT判别式与Qwen生成式方案在下游教学效果上无显著差异，可根据部署场景灵活选择。子群分析进一步揭示，系统在计算错误、长对话及学生困惑状态下的提升效果更为突出。</w:t>
      </w:r>
    </w:p>
    <w:p w14:paraId="3576DFEC">
      <w:pPr>
        <w:bidi w:val="0"/>
        <w:rPr>
          <w:rFonts w:hint="eastAsia"/>
        </w:rPr>
      </w:pPr>
      <w:r>
        <w:rPr>
          <w:rFonts w:hint="eastAsia"/>
        </w:rPr>
        <w:t>基于实验结果，本章归纳了四项核心研究结论，分析了当前研究在情感识别模态、经验库规模等方面的局限性，并提出了实验层面的改进方向。同时，结合多基座模型的量化表现，给出了云端、本地私有化及边缘三种典型场景下的差异化部署方案。本章的实验验证了认知-情感双模块协同显式决策架构的有效性，第五章将在此基础上对全文工作进行总结，并提出更宏观的未来研究展望。</w:t>
      </w:r>
    </w:p>
    <w:p w14:paraId="418FF94B">
      <w:pPr>
        <w:pStyle w:val="2"/>
        <w:keepNext/>
        <w:keepLines/>
        <w:pageBreakBefore/>
        <w:widowControl/>
        <w:kinsoku/>
        <w:wordWrap/>
        <w:overflowPunct/>
        <w:topLinePunct w:val="0"/>
        <w:autoSpaceDE/>
        <w:autoSpaceDN/>
        <w:bidi w:val="0"/>
        <w:adjustRightInd/>
        <w:snapToGrid w:val="0"/>
        <w:spacing w:before="600" w:after="600"/>
        <w:ind w:left="0" w:firstLine="0"/>
        <w:textAlignment w:val="auto"/>
        <w:rPr>
          <w:rFonts w:hint="eastAsia"/>
          <w:sz w:val="30"/>
          <w:szCs w:val="30"/>
        </w:rPr>
      </w:pPr>
      <w:r>
        <w:rPr>
          <w:rFonts w:hint="eastAsia"/>
          <w:sz w:val="30"/>
          <w:szCs w:val="30"/>
        </w:rPr>
        <w:t xml:space="preserve">  </w:t>
      </w:r>
      <w:bookmarkStart w:id="87" w:name="_Toc20202"/>
      <w:r>
        <w:rPr>
          <w:rFonts w:hint="eastAsia"/>
          <w:sz w:val="30"/>
          <w:szCs w:val="30"/>
          <w:lang w:eastAsia="zh-CN"/>
        </w:rPr>
        <w:t>总结与展望</w:t>
      </w:r>
      <w:bookmarkEnd w:id="87"/>
    </w:p>
    <w:p w14:paraId="0795C90A">
      <w:pPr>
        <w:pStyle w:val="3"/>
        <w:numPr>
          <w:ilvl w:val="0"/>
          <w:numId w:val="0"/>
        </w:numPr>
        <w:spacing w:before="360" w:after="360"/>
        <w:rPr>
          <w:rFonts w:hint="default"/>
          <w:lang w:val="en-US" w:eastAsia="zh-CN"/>
        </w:rPr>
      </w:pPr>
      <w:bookmarkStart w:id="88" w:name="_Toc21868"/>
      <w:r>
        <w:rPr>
          <w:rFonts w:hint="eastAsia" w:ascii="黑体" w:hAnsi="黑体"/>
          <w:lang w:val="en-US" w:eastAsia="zh-CN"/>
        </w:rPr>
        <w:t>5</w:t>
      </w:r>
      <w:r>
        <w:rPr>
          <w:rFonts w:hint="eastAsia" w:ascii="黑体" w:hAnsi="黑体"/>
        </w:rPr>
        <w:t xml:space="preserve">.1 </w:t>
      </w:r>
      <w:r>
        <w:rPr>
          <w:rFonts w:ascii="黑体" w:hAnsi="黑体"/>
        </w:rPr>
        <w:t xml:space="preserve"> </w:t>
      </w:r>
      <w:r>
        <w:rPr>
          <w:rFonts w:hint="eastAsia" w:ascii="黑体" w:hAnsi="黑体"/>
          <w:lang w:eastAsia="zh-CN"/>
        </w:rPr>
        <w:t>论文工作总结</w:t>
      </w:r>
      <w:bookmarkEnd w:id="88"/>
    </w:p>
    <w:p w14:paraId="34C2A535">
      <w:pPr>
        <w:bidi w:val="0"/>
        <w:rPr>
          <w:rFonts w:hint="eastAsia" w:eastAsia="宋体"/>
          <w:lang w:val="en-US" w:eastAsia="zh-CN"/>
        </w:rPr>
      </w:pPr>
      <w:r>
        <w:rPr>
          <w:rFonts w:hint="eastAsia" w:eastAsia="宋体"/>
          <w:lang w:val="en-US" w:eastAsia="zh-CN"/>
        </w:rPr>
        <w:t>本文围绕教育对话系统中教学决策可解释性不足、情感支持缺失等问题，设计并实现了一个面向初中数学辅导的情感引导型对话智能体。主要完成的工作包括以下三个方面。</w:t>
      </w:r>
    </w:p>
    <w:p w14:paraId="48DE9DCC">
      <w:pPr>
        <w:bidi w:val="0"/>
        <w:rPr>
          <w:rFonts w:hint="eastAsia" w:eastAsia="宋体"/>
          <w:lang w:val="en-US" w:eastAsia="zh-CN"/>
        </w:rPr>
      </w:pPr>
      <w:r>
        <w:rPr>
          <w:rFonts w:hint="eastAsia" w:eastAsia="宋体"/>
          <w:lang w:val="en-US" w:eastAsia="zh-CN"/>
        </w:rPr>
        <w:t>构建了包含错误诊断、情感识别、规则策略、经验库增强、知识库检索、受控生成和奖励模型评估七个模块的端到端系统架构。该架构将教学决策过程显式化为从认知诊断到情感识别、再到策略匹配与受控生成的决策链，各模块通过标准化接口进行数据交互。错误诊断模块定义了四类数学错误分类体系，情感识别模块同时实现了DistilBERT判别式和Qwen生成式两条技术路线，规则策略与经验库协同模块采用规则保底加经验增强的双层决策机制。</w:t>
      </w:r>
    </w:p>
    <w:p w14:paraId="57194331">
      <w:pPr>
        <w:bidi w:val="0"/>
        <w:rPr>
          <w:rFonts w:hint="eastAsia" w:eastAsia="宋体"/>
          <w:lang w:val="en-US" w:eastAsia="zh-CN"/>
        </w:rPr>
      </w:pPr>
      <w:r>
        <w:rPr>
          <w:rFonts w:hint="eastAsia" w:eastAsia="宋体"/>
          <w:lang w:val="en-US" w:eastAsia="zh-CN"/>
        </w:rPr>
        <w:t>建立了基于十维教学准则的TDCS综合评分</w:t>
      </w:r>
      <w:r>
        <w:rPr>
          <w:rFonts w:hint="eastAsia"/>
          <w:lang w:val="en-US" w:eastAsia="zh-CN"/>
        </w:rPr>
        <w:t>方法</w:t>
      </w:r>
      <w:r>
        <w:rPr>
          <w:rFonts w:hint="eastAsia" w:eastAsia="宋体"/>
          <w:lang w:val="en-US" w:eastAsia="zh-CN"/>
        </w:rPr>
        <w:t>。在MathTutorBench评估体系基础上，扩展了情感支持度和情绪响应适切度两个维度，形成</w:t>
      </w:r>
      <w:r>
        <w:rPr>
          <w:rFonts w:hint="eastAsia"/>
          <w:lang w:val="en-US" w:eastAsia="zh-CN"/>
        </w:rPr>
        <w:t>十</w:t>
      </w:r>
      <w:r>
        <w:rPr>
          <w:rFonts w:hint="eastAsia" w:eastAsia="宋体"/>
          <w:lang w:val="en-US" w:eastAsia="zh-CN"/>
        </w:rPr>
        <w:t>维教学</w:t>
      </w:r>
      <w:r>
        <w:rPr>
          <w:rFonts w:hint="eastAsia"/>
          <w:lang w:val="en-US" w:eastAsia="zh-CN"/>
        </w:rPr>
        <w:t>评价准则</w:t>
      </w:r>
      <w:r>
        <w:rPr>
          <w:rFonts w:hint="eastAsia" w:eastAsia="宋体"/>
          <w:lang w:val="en-US" w:eastAsia="zh-CN"/>
        </w:rPr>
        <w:t>，用于在实验中观察系统在认知和情感两个层面的表现。</w:t>
      </w:r>
    </w:p>
    <w:p w14:paraId="511056DF">
      <w:pPr>
        <w:bidi w:val="0"/>
        <w:rPr>
          <w:rFonts w:hint="eastAsia" w:eastAsia="宋体"/>
          <w:lang w:val="en-US" w:eastAsia="zh-CN"/>
        </w:rPr>
      </w:pPr>
      <w:r>
        <w:rPr>
          <w:rFonts w:hint="eastAsia" w:eastAsia="宋体"/>
          <w:lang w:val="en-US" w:eastAsia="zh-CN"/>
        </w:rPr>
        <w:t>在MathDial数据</w:t>
      </w:r>
      <w:r>
        <w:rPr>
          <w:rFonts w:hint="eastAsia"/>
          <w:lang w:val="en-US" w:eastAsia="zh-CN"/>
        </w:rPr>
        <w:t>测试</w:t>
      </w:r>
      <w:r>
        <w:rPr>
          <w:rFonts w:hint="eastAsia" w:eastAsia="宋体"/>
          <w:lang w:val="en-US" w:eastAsia="zh-CN"/>
        </w:rPr>
        <w:t>集上完成了多维实验验证。通过梯度验证实验测试了架构各层次的逐级增益，通过消融实验量化了各模块的独立贡献，通过多基座模型实验考察了架构对不同类型大模型的适用情况，通过双路线情感识别对比实验比较了两种情感识别方案的下游效果，通过子群分析和案例分析观察了系统在不同教学状态下的行为特征。</w:t>
      </w:r>
    </w:p>
    <w:p w14:paraId="0FCE0E0A">
      <w:pPr>
        <w:pStyle w:val="3"/>
        <w:numPr>
          <w:ilvl w:val="0"/>
          <w:numId w:val="0"/>
        </w:numPr>
        <w:spacing w:before="360" w:after="360"/>
        <w:rPr>
          <w:rFonts w:hint="eastAsia" w:eastAsia="黑体"/>
          <w:lang w:val="en-US" w:eastAsia="zh-CN"/>
        </w:rPr>
      </w:pPr>
      <w:bookmarkStart w:id="89" w:name="_Toc20049"/>
      <w:r>
        <w:rPr>
          <w:rFonts w:hint="eastAsia" w:ascii="黑体" w:hAnsi="黑体"/>
          <w:lang w:val="en-US" w:eastAsia="zh-CN"/>
        </w:rPr>
        <w:t>5</w:t>
      </w:r>
      <w:r>
        <w:rPr>
          <w:rFonts w:hint="eastAsia" w:ascii="黑体" w:hAnsi="黑体"/>
        </w:rPr>
        <w:t>.</w:t>
      </w:r>
      <w:r>
        <w:rPr>
          <w:rFonts w:hint="eastAsia" w:ascii="黑体" w:hAnsi="黑体"/>
          <w:lang w:val="en-US" w:eastAsia="zh-CN"/>
        </w:rPr>
        <w:t>2</w:t>
      </w:r>
      <w:r>
        <w:rPr>
          <w:rFonts w:hint="eastAsia" w:ascii="黑体" w:hAnsi="黑体"/>
        </w:rPr>
        <w:t xml:space="preserve"> </w:t>
      </w:r>
      <w:r>
        <w:rPr>
          <w:rFonts w:ascii="黑体" w:hAnsi="黑体"/>
        </w:rPr>
        <w:t xml:space="preserve"> </w:t>
      </w:r>
      <w:r>
        <w:rPr>
          <w:rFonts w:hint="eastAsia" w:ascii="黑体" w:hAnsi="黑体"/>
          <w:lang w:eastAsia="zh-CN"/>
        </w:rPr>
        <w:t>研究展望</w:t>
      </w:r>
      <w:bookmarkEnd w:id="89"/>
    </w:p>
    <w:p w14:paraId="7DE50A48">
      <w:pPr>
        <w:bidi w:val="0"/>
        <w:rPr>
          <w:rFonts w:hint="eastAsia"/>
          <w:lang w:val="en-US" w:eastAsia="zh-CN"/>
        </w:rPr>
      </w:pPr>
      <w:r>
        <w:rPr>
          <w:rFonts w:hint="eastAsia"/>
          <w:lang w:val="en-US" w:eastAsia="zh-CN"/>
        </w:rPr>
        <w:t>基于本研究的实验发现和现有局限，后续工作可从以下方向展开。</w:t>
      </w:r>
    </w:p>
    <w:p w14:paraId="68F60F33">
      <w:pPr>
        <w:bidi w:val="0"/>
        <w:rPr>
          <w:rFonts w:hint="eastAsia"/>
          <w:b w:val="0"/>
          <w:bCs w:val="0"/>
          <w:lang w:val="en-US" w:eastAsia="zh-CN"/>
        </w:rPr>
      </w:pPr>
      <w:r>
        <w:rPr>
          <w:rFonts w:hint="eastAsia"/>
          <w:b w:val="0"/>
          <w:bCs w:val="0"/>
          <w:lang w:val="en-US" w:eastAsia="zh-CN"/>
        </w:rPr>
        <w:t>第一，引入多模态情感识别。当前系统仅基于文本进行情感识别，未来可将语音、面部表情等多模态信号纳入情感感知模块，提升对复杂学业情绪的识别精度，尤其是对文本表达不明显或文本与实际情绪不一致的情况。</w:t>
      </w:r>
    </w:p>
    <w:p w14:paraId="75DE165D">
      <w:pPr>
        <w:bidi w:val="0"/>
        <w:rPr>
          <w:rFonts w:hint="eastAsia"/>
          <w:b w:val="0"/>
          <w:bCs w:val="0"/>
          <w:lang w:val="en-US" w:eastAsia="zh-CN"/>
        </w:rPr>
      </w:pPr>
      <w:r>
        <w:rPr>
          <w:rFonts w:hint="eastAsia"/>
          <w:b w:val="0"/>
          <w:bCs w:val="0"/>
          <w:lang w:val="en-US" w:eastAsia="zh-CN"/>
        </w:rPr>
        <w:t>第二，扩充经验库规模。当前经验库仅基于MathDial单一数据集构建，部分情感与错误组合的样本较少。可通过引入多源教学对话数据集扩大经验库覆盖范围。</w:t>
      </w:r>
    </w:p>
    <w:p w14:paraId="227A02A4">
      <w:pPr>
        <w:bidi w:val="0"/>
        <w:rPr>
          <w:rFonts w:hint="eastAsia"/>
          <w:lang w:val="en-US" w:eastAsia="zh-CN"/>
        </w:rPr>
        <w:sectPr>
          <w:headerReference r:id="rId18" w:type="default"/>
          <w:footerReference r:id="rId19" w:type="default"/>
          <w:pgSz w:w="11906" w:h="16838"/>
          <w:pgMar w:top="1559" w:right="1571" w:bottom="1440" w:left="2024" w:header="851" w:footer="992" w:gutter="0"/>
          <w:pgBorders>
            <w:top w:val="none" w:sz="0" w:space="0"/>
            <w:left w:val="none" w:sz="0" w:space="0"/>
            <w:bottom w:val="none" w:sz="0" w:space="0"/>
            <w:right w:val="none" w:sz="0" w:space="0"/>
          </w:pgBorders>
          <w:cols w:space="425" w:num="1"/>
          <w:docGrid w:linePitch="312" w:charSpace="0"/>
        </w:sectPr>
      </w:pPr>
      <w:r>
        <w:rPr>
          <w:rFonts w:hint="eastAsia"/>
          <w:b w:val="0"/>
          <w:bCs w:val="0"/>
          <w:lang w:val="en-US" w:eastAsia="zh-CN"/>
        </w:rPr>
        <w:t>第三，跨学科跨学段迁移。本文目前仅针对初中数学场景进行了验证，未来将把系统迁移至物理、化学等其他学科，以及小学、高中等不同学段。考察错误分类体系、策略规则和评估维度在不同教学场景下的适用性。</w:t>
      </w:r>
    </w:p>
    <w:p w14:paraId="2E80BC1A">
      <w:pPr>
        <w:pStyle w:val="2"/>
        <w:numPr>
          <w:ilvl w:val="0"/>
          <w:numId w:val="0"/>
        </w:numPr>
        <w:spacing w:before="600" w:after="600"/>
        <w:rPr>
          <w:sz w:val="30"/>
          <w:szCs w:val="30"/>
        </w:rPr>
      </w:pPr>
      <w:bookmarkStart w:id="90" w:name="_Toc21470"/>
      <w:bookmarkStart w:id="91" w:name="_Toc464325166"/>
      <w:bookmarkStart w:id="92" w:name="_Toc4176"/>
      <w:r>
        <w:rPr>
          <w:rFonts w:hint="eastAsia"/>
          <w:sz w:val="30"/>
          <w:szCs w:val="30"/>
        </w:rPr>
        <w:t>参考文献</w:t>
      </w:r>
      <w:bookmarkEnd w:id="90"/>
      <w:bookmarkEnd w:id="91"/>
      <w:bookmarkEnd w:id="92"/>
    </w:p>
    <w:p w14:paraId="0B6E7132">
      <w:pPr>
        <w:pStyle w:val="44"/>
        <w:numPr>
          <w:ilvl w:val="0"/>
          <w:numId w:val="5"/>
        </w:numPr>
        <w:spacing w:beforeLines="0" w:line="400" w:lineRule="exact"/>
        <w:ind w:left="425" w:leftChars="0" w:hanging="425" w:firstLineChars="0"/>
        <w:jc w:val="both"/>
        <w:rPr>
          <w:rFonts w:hint="eastAsia" w:eastAsiaTheme="minorEastAsia"/>
          <w:color w:val="auto"/>
        </w:rPr>
      </w:pPr>
      <w:bookmarkStart w:id="93" w:name="_Ref1330614540"/>
      <w:r>
        <w:rPr>
          <w:rFonts w:hint="eastAsia" w:eastAsiaTheme="minorEastAsia"/>
          <w:color w:val="auto"/>
        </w:rPr>
        <w:t>刘邦奇,喻彦琨,王涛,等.人工智能教育大模型：体系架构与关键技术策略[J].开放教育研究,2024,30(5):76-86.DOI:10.13966/j.cnki.kfjyyj.2024.05.008.</w:t>
      </w:r>
      <w:bookmarkEnd w:id="93"/>
    </w:p>
    <w:p w14:paraId="5C22FA01">
      <w:pPr>
        <w:pStyle w:val="44"/>
        <w:numPr>
          <w:ilvl w:val="0"/>
          <w:numId w:val="5"/>
        </w:numPr>
        <w:spacing w:beforeLines="0" w:line="400" w:lineRule="exact"/>
        <w:ind w:left="425" w:leftChars="0" w:hanging="425" w:firstLineChars="0"/>
        <w:jc w:val="both"/>
        <w:rPr>
          <w:rFonts w:hint="eastAsia" w:eastAsiaTheme="minorEastAsia"/>
          <w:color w:val="auto"/>
        </w:rPr>
      </w:pPr>
      <w:bookmarkStart w:id="94" w:name="_Ref46886241"/>
      <w:r>
        <w:rPr>
          <w:rFonts w:hint="eastAsia" w:eastAsiaTheme="minorEastAsia"/>
          <w:color w:val="auto"/>
        </w:rPr>
        <w:t>刘明,杨闽,吴忠明,等.教育大模型智能体的开发、应用现状与未来展望[J].现代教育技术,2024,34(11):5-14.</w:t>
      </w:r>
      <w:bookmarkEnd w:id="94"/>
    </w:p>
    <w:p w14:paraId="008EB46E">
      <w:pPr>
        <w:pStyle w:val="44"/>
        <w:numPr>
          <w:ilvl w:val="0"/>
          <w:numId w:val="5"/>
        </w:numPr>
        <w:spacing w:beforeLines="0" w:line="400" w:lineRule="exact"/>
        <w:ind w:left="425" w:leftChars="0" w:hanging="425" w:firstLineChars="0"/>
        <w:jc w:val="both"/>
        <w:rPr>
          <w:rFonts w:hint="eastAsia" w:eastAsiaTheme="minorEastAsia"/>
          <w:color w:val="auto"/>
        </w:rPr>
      </w:pPr>
      <w:bookmarkStart w:id="95" w:name="_Ref822737437"/>
      <w:r>
        <w:rPr>
          <w:rFonts w:hint="eastAsia" w:eastAsiaTheme="minorEastAsia"/>
          <w:color w:val="auto"/>
        </w:rPr>
        <w:t>Graesser A, Li H, Forsyth C. Learning by Communicating in Natural Language With Conversational Agents[J]. Current Directions in Psychological Science, 2014, 23(5): 374-380.</w:t>
      </w:r>
      <w:bookmarkEnd w:id="95"/>
    </w:p>
    <w:p w14:paraId="1274CD8D">
      <w:pPr>
        <w:pStyle w:val="44"/>
        <w:numPr>
          <w:ilvl w:val="0"/>
          <w:numId w:val="5"/>
        </w:numPr>
        <w:spacing w:beforeLines="0" w:line="400" w:lineRule="exact"/>
        <w:ind w:left="425" w:leftChars="0" w:hanging="425" w:firstLineChars="0"/>
        <w:jc w:val="both"/>
        <w:rPr>
          <w:rFonts w:hint="eastAsia" w:eastAsiaTheme="minorEastAsia"/>
          <w:color w:val="auto"/>
        </w:rPr>
      </w:pPr>
      <w:bookmarkStart w:id="96" w:name="_Ref871980783"/>
      <w:r>
        <w:rPr>
          <w:rFonts w:hint="eastAsia" w:eastAsiaTheme="minorEastAsia"/>
          <w:color w:val="auto"/>
        </w:rPr>
        <w:t>VanLehn K. The relative effectiveness of human tutoring, intelligent tutoring systems, and other tutoring systems[J]. Educational Psychologist, 2011, 46(4): 197-221.</w:t>
      </w:r>
      <w:bookmarkEnd w:id="96"/>
    </w:p>
    <w:p w14:paraId="7704246F">
      <w:pPr>
        <w:pStyle w:val="44"/>
        <w:numPr>
          <w:ilvl w:val="0"/>
          <w:numId w:val="5"/>
        </w:numPr>
        <w:spacing w:beforeLines="0" w:line="400" w:lineRule="exact"/>
        <w:ind w:left="425" w:leftChars="0" w:hanging="425" w:firstLineChars="0"/>
        <w:jc w:val="both"/>
        <w:rPr>
          <w:rFonts w:hint="eastAsia" w:eastAsiaTheme="minorEastAsia"/>
          <w:color w:val="auto"/>
        </w:rPr>
      </w:pPr>
      <w:bookmarkStart w:id="97" w:name="_Ref652121816"/>
      <w:r>
        <w:rPr>
          <w:rFonts w:hint="eastAsia" w:eastAsiaTheme="minorEastAsia"/>
          <w:color w:val="auto"/>
        </w:rPr>
        <w:t>Thunuguntla S B, Sathwik P S S, Lalitya N, et al. A Text-Based AI Chatbot for Emotional Support in Student Mental Health[C]. 2025 6th International Conference on Inventive Research in Computing Applications. Coimbatore, India: IEEE, 2025: 1049-1055.</w:t>
      </w:r>
      <w:bookmarkEnd w:id="97"/>
    </w:p>
    <w:p w14:paraId="0426AADE">
      <w:pPr>
        <w:pStyle w:val="44"/>
        <w:numPr>
          <w:ilvl w:val="0"/>
          <w:numId w:val="5"/>
        </w:numPr>
        <w:spacing w:beforeLines="0" w:line="400" w:lineRule="exact"/>
        <w:ind w:left="425" w:leftChars="0" w:hanging="425" w:firstLineChars="0"/>
        <w:jc w:val="both"/>
        <w:rPr>
          <w:rFonts w:hint="eastAsia" w:eastAsiaTheme="minorEastAsia"/>
          <w:color w:val="auto"/>
        </w:rPr>
      </w:pPr>
      <w:bookmarkStart w:id="98" w:name="_Ref1886474888"/>
      <w:r>
        <w:rPr>
          <w:rFonts w:hint="eastAsia" w:eastAsiaTheme="minorEastAsia"/>
          <w:color w:val="auto"/>
        </w:rPr>
        <w:t>田漫宇,顾双玲,张慕华.教育智能体的何种反馈能够促进学习？——基于2015—2025年36项实证研究的系统性文献综述[J].开放教育研究,2025,31(6):79-92.DOI:10.13966/j.cnki.kfjyyj.2025.06.009.</w:t>
      </w:r>
      <w:bookmarkEnd w:id="98"/>
    </w:p>
    <w:p w14:paraId="1D0B5DC0">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Weizenbaum J. ELIZA—a computer program for the study of natural language communication between man and machine[J]. Communications of the ACM, 1983, 26(1): 23-28.</w:t>
      </w:r>
    </w:p>
    <w:p w14:paraId="577C63B7">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Graesser A C, Conley M W, Olney A M. Intelligent tutoring systems[M]//Harris K R, Graham S, Urdan T, et al. APA educational psychology handbook, Vol. 3. Application to learning and teaching[M]. Washington, DC: American Psychological Association, 2012: 451-473.</w:t>
      </w:r>
    </w:p>
    <w:p w14:paraId="0B593E77">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Liu J, Huang Z, Xiao T, et al. SocraticLM: Exploring Socratic Personalized Teaching with Large Language Models[C]. Advances in Neural Information Processing Systems 37. Red Hook, NY: Curran Associates Inc., 2024: 85693-85721.</w:t>
      </w:r>
    </w:p>
    <w:p w14:paraId="7A2B9879">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Macina J, Daheim N, Hakimi I, et al. MathTutorBench: A Benchmark for Measuring Open-ended Pedagogical Capabilities of LLM Tutors[C]. Proceedings of the 2025 Conference on Empirical Methods in Natural Language Processing. Suzhou, China: Association for Computational Linguistics, 2025: 204-221.</w:t>
      </w:r>
    </w:p>
    <w:p w14:paraId="68377C97">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Daheim N, Macina J, Kapur M, et al. Stepwise Verification and Remediation of Student Reasoning Errors with Large Language Model Tutors[C]. Proceedings of the 2024 Conference on Empirical Methods in Natural Language Processing. Miami, Florida, USA: Association for Computational Linguistics, 2024: 8386-8411.</w:t>
      </w:r>
    </w:p>
    <w:p w14:paraId="341EDDAD">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Macina J, Daheim N, Chowdhury S, et al. MathDial: A Dialogue Tutoring Dataset with Rich Pedagogical Properties Grounded in Math Reasoning Problems[C]. Findings of the Association for Computational Linguistics: EMNLP 2023. Singapore: Association for Computational Linguistics, 2023: 5602-5621.</w:t>
      </w:r>
    </w:p>
    <w:p w14:paraId="528AA674">
      <w:pPr>
        <w:pStyle w:val="44"/>
        <w:numPr>
          <w:ilvl w:val="0"/>
          <w:numId w:val="5"/>
        </w:numPr>
        <w:spacing w:beforeLines="0" w:line="400" w:lineRule="exact"/>
        <w:ind w:left="425" w:leftChars="0" w:hanging="425" w:firstLineChars="0"/>
        <w:jc w:val="both"/>
        <w:rPr>
          <w:rFonts w:hint="eastAsia" w:eastAsiaTheme="minorEastAsia"/>
          <w:color w:val="auto"/>
        </w:rPr>
      </w:pPr>
      <w:bookmarkStart w:id="99" w:name="_Ref506751700"/>
      <w:r>
        <w:rPr>
          <w:rFonts w:hint="eastAsia" w:eastAsiaTheme="minorEastAsia"/>
          <w:color w:val="auto"/>
        </w:rPr>
        <w:t>Gutierrez R, Villegas-Ch W E, Govea J. Development of adaptive and emotionally intelligent educational assistants based on conversational AI[J]. Frontiers in Computer Science, 2025, 7: 100417.</w:t>
      </w:r>
      <w:bookmarkEnd w:id="99"/>
    </w:p>
    <w:p w14:paraId="6235BCFC">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Kar D, Böss L, Braca D, et al. MathBuddy: A Multimodal System for Affective Math Tutoring[C]. Proceedings of the 2025 Conference on Empirical Methods in Natural Language Processing: System Demonstrations. Suzhou, China: Association for Computational Linguistics, 2025: 821-838.</w:t>
      </w:r>
    </w:p>
    <w:p w14:paraId="260D3503">
      <w:pPr>
        <w:pStyle w:val="44"/>
        <w:numPr>
          <w:ilvl w:val="0"/>
          <w:numId w:val="5"/>
        </w:numPr>
        <w:spacing w:beforeLines="0" w:line="400" w:lineRule="exact"/>
        <w:ind w:left="425" w:leftChars="0" w:hanging="425" w:firstLineChars="0"/>
        <w:jc w:val="both"/>
        <w:rPr>
          <w:rFonts w:hint="eastAsia" w:eastAsiaTheme="minorEastAsia"/>
          <w:color w:val="auto"/>
        </w:rPr>
      </w:pPr>
      <w:bookmarkStart w:id="100" w:name="_Ref1808044120"/>
      <w:r>
        <w:rPr>
          <w:rFonts w:hint="eastAsia" w:eastAsiaTheme="minorEastAsia"/>
          <w:color w:val="auto"/>
        </w:rPr>
        <w:t>Li S, Shao T, Yu Z, et al. EDEN: Empathetic Dialogues for English Learning[C]. Findings of the Association for Computational Linguistics: EMNLP 2024. Miami, Florida, USA: Association for Computational Linguistics, 2024: 3492-3511.</w:t>
      </w:r>
      <w:bookmarkEnd w:id="100"/>
    </w:p>
    <w:p w14:paraId="0A4E2A91">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Wei S, Zhang M, Lin X, et al. UCO: A Multi-Turn Interactive Reinforcement Learning Method for Adaptive Teaching with Large Language Models[EB/OL]. (2026)[2026-05-15]. https://arxiv.org/abs/2511.08873.</w:t>
      </w:r>
    </w:p>
    <w:p w14:paraId="3EF291B7">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Anghileri J. Scaffolding practices that enhance mathematics learning[J]. Journal of Mathematics Teacher Education, 2006, 9(1): 33-52.</w:t>
      </w:r>
    </w:p>
    <w:p w14:paraId="5284AFF5">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 xml:space="preserve">Sunil K, Thakkar A. SocraticAI: Transforming LLMs into Guided CS Tutors Through Scaffolded Interaction[EB/OL]. (2025)[2026-05-15]. </w:t>
      </w:r>
      <w:r>
        <w:rPr>
          <w:rFonts w:hint="eastAsia" w:eastAsiaTheme="minorEastAsia"/>
          <w:color w:val="auto"/>
        </w:rPr>
        <w:fldChar w:fldCharType="begin"/>
      </w:r>
      <w:r>
        <w:rPr>
          <w:rFonts w:hint="eastAsia" w:eastAsiaTheme="minorEastAsia"/>
          <w:color w:val="auto"/>
        </w:rPr>
        <w:instrText xml:space="preserve"> HYPERLINK "https://arxiv.org/abs/2512.03501." </w:instrText>
      </w:r>
      <w:r>
        <w:rPr>
          <w:rFonts w:hint="eastAsia" w:eastAsiaTheme="minorEastAsia"/>
          <w:color w:val="auto"/>
        </w:rPr>
        <w:fldChar w:fldCharType="separate"/>
      </w:r>
      <w:r>
        <w:rPr>
          <w:rStyle w:val="32"/>
          <w:rFonts w:hint="eastAsia" w:eastAsiaTheme="minorEastAsia"/>
        </w:rPr>
        <w:t>https://arxiv.org/abs/2512.03501.</w:t>
      </w:r>
      <w:r>
        <w:rPr>
          <w:rFonts w:hint="eastAsia" w:eastAsiaTheme="minorEastAsia"/>
          <w:color w:val="auto"/>
        </w:rPr>
        <w:fldChar w:fldCharType="end"/>
      </w:r>
    </w:p>
    <w:p w14:paraId="2BD25117">
      <w:pPr>
        <w:pStyle w:val="44"/>
        <w:numPr>
          <w:ilvl w:val="0"/>
          <w:numId w:val="5"/>
        </w:numPr>
        <w:spacing w:beforeLines="0" w:line="400" w:lineRule="exact"/>
        <w:ind w:left="425" w:leftChars="0" w:hanging="425" w:firstLineChars="0"/>
        <w:jc w:val="both"/>
        <w:rPr>
          <w:rFonts w:hint="eastAsia" w:eastAsiaTheme="minorEastAsia"/>
          <w:color w:val="auto"/>
        </w:rPr>
      </w:pPr>
      <w:bookmarkStart w:id="101" w:name="_Ref1955365311"/>
      <w:r>
        <w:rPr>
          <w:rFonts w:hint="eastAsia" w:eastAsiaTheme="minorEastAsia"/>
          <w:color w:val="auto"/>
        </w:rPr>
        <w:t>Chi M T H, Wylie R. The ICAP framework: Linking cognitive engagement to active learning outcomes[J]. Educational Psychologist, 2014, 49(4): 219-243.</w:t>
      </w:r>
      <w:bookmarkEnd w:id="101"/>
    </w:p>
    <w:p w14:paraId="0D446ABD">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Cohn C, Rayala S, Srivastava N, et al. A Theory of Adaptive Scaffolding for LLM-Based Pedagogical Agents[C]. Proceedings of the AAAI Conference on Artificial Intelligence. Palo Alto, CA: AAAI Press, 2026: 1757-1765.</w:t>
      </w:r>
    </w:p>
    <w:p w14:paraId="5BB828B3">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Bloom B. Learning for Mastery[J]. UCLA Evaluation Comment, 1968, 1(2): 1-12.</w:t>
      </w:r>
    </w:p>
    <w:p w14:paraId="4E3BBCF1">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Kapur M. Examining productive failure, productive success, unproductive failure, and unproductive success in learning[J]. Educational Psychologist, 2016, 51(2): 289-299.</w:t>
      </w:r>
    </w:p>
    <w:p w14:paraId="43BF7D01">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Pekrun R. The Control-Value Theory of Achievement Emotions: Assumptions, Corollaries, and Implications for Educational Research and Practice[J]. Educational Psychology Review, 2006, 18(4): 315-341.</w:t>
      </w:r>
    </w:p>
    <w:p w14:paraId="1B5BB5B5">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Liu H L, Wang T H, Lin H C K, et al. The Influence of Affective Feedback Adaptive Learning System on Learning Engagement and Self-Directed Learning[J]. Frontiers in Psychology, 2022, 13: 858411.</w:t>
      </w:r>
    </w:p>
    <w:p w14:paraId="4FD477B1">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Pekrun R, Goetz T, Titz W, et al. Academic Emotions in Students’ Self-Regulated Learning and Achievement: A Program of Qualitative and Quantitative Research[J]. Educational Psychologist, 2002, 37(2): 91-105.</w:t>
      </w:r>
    </w:p>
    <w:p w14:paraId="6468D973">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Schoenherr J, Schukajlow S, Pekrun R. Emotions in mathematics learning: a systematic review and meta-analysis[J]. ZDM – Mathematics Education, 2025, 57(4): 603-620.</w:t>
      </w:r>
    </w:p>
    <w:p w14:paraId="494A948E">
      <w:pPr>
        <w:pStyle w:val="44"/>
        <w:numPr>
          <w:ilvl w:val="0"/>
          <w:numId w:val="5"/>
        </w:numPr>
        <w:spacing w:beforeLines="0" w:line="400" w:lineRule="exact"/>
        <w:ind w:left="425" w:leftChars="0" w:hanging="425" w:firstLineChars="0"/>
        <w:jc w:val="both"/>
        <w:rPr>
          <w:rFonts w:hint="eastAsia" w:eastAsiaTheme="minorEastAsia"/>
          <w:color w:val="auto"/>
        </w:rPr>
      </w:pPr>
      <w:bookmarkStart w:id="102" w:name="_Ref934046724"/>
      <w:r>
        <w:rPr>
          <w:rFonts w:hint="eastAsia" w:eastAsiaTheme="minorEastAsia"/>
          <w:color w:val="auto"/>
        </w:rPr>
        <w:t>Daker R J, Gattas S U, Necka E A, et al. Does anxiety explain why math-anxious people underperform in math?[J]. npj Science of Learning, 2023, 8(1): 6.</w:t>
      </w:r>
      <w:bookmarkEnd w:id="102"/>
    </w:p>
    <w:p w14:paraId="43EAD4F7">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Chen Z, Li H, Liu Z, et al. From Passive Consumption to Active Interaction: Exploring Interactive LLM Scaffolding to Support Learning Engagement[C]. Proceedings of the Extended Abstracts of the 2026 CHI Conference on Human Factors in Computing Systems. New York, NY, USA: ACM, 2026: Article 324.</w:t>
      </w:r>
    </w:p>
    <w:p w14:paraId="4BCABE75">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Brown T B, Mann B, Ryder N, et al. Language models are few-shot learners[C]. Advances in Neural Information Processing Systems 33. Red Hook, NY, USA: Curran Associates Inc., 2020: 1877-1901.</w:t>
      </w:r>
    </w:p>
    <w:p w14:paraId="507A6F39">
      <w:pPr>
        <w:pStyle w:val="44"/>
        <w:numPr>
          <w:ilvl w:val="0"/>
          <w:numId w:val="5"/>
        </w:numPr>
        <w:spacing w:beforeLines="0" w:line="400" w:lineRule="exact"/>
        <w:ind w:left="425" w:leftChars="0" w:hanging="425" w:firstLineChars="0"/>
        <w:jc w:val="both"/>
        <w:rPr>
          <w:rFonts w:hint="eastAsia" w:eastAsiaTheme="minorEastAsia"/>
          <w:color w:val="auto"/>
        </w:rPr>
      </w:pPr>
      <w:bookmarkStart w:id="103" w:name="_Ref952041512"/>
      <w:r>
        <w:rPr>
          <w:rFonts w:hint="eastAsia" w:eastAsiaTheme="minorEastAsia"/>
          <w:color w:val="auto"/>
        </w:rPr>
        <w:t>杜金明,孙媛媛,林鸿飞,等.融入知识图谱和课程学习的对话情绪识别[J].计算机研究与发展,2024,61(5):1299-1309.</w:t>
      </w:r>
      <w:bookmarkEnd w:id="103"/>
    </w:p>
    <w:p w14:paraId="23EE7298">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Hochreiter S, Schmidhuber J. Long Short-Term Memory[J]. Neural Computation, 1997, 9(8): 1735-1780.</w:t>
      </w:r>
    </w:p>
    <w:p w14:paraId="0725AC81">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Schuster M, Paliwal K K. Bidirectional recurrent neural networks[J]. IEEE Transactions on Signal Processing, 1997, 45(11): 2673-2681.</w:t>
      </w:r>
    </w:p>
    <w:p w14:paraId="7529323C">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Devlin J, Chang M W, Lee K, et al. BERT: Pre-training of Deep Bidirectional Transformers for Language Understanding[C]. Proceedings of the 2019 Conference of the North American Chapter of the Association for Computational Linguistics: Human Language Technologies. Minneapolis, Minnesota: Association for Computational Linguistics, 2019: 4171-4186.</w:t>
      </w:r>
    </w:p>
    <w:p w14:paraId="720F49DF">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Lewis P, Perez E, Piktus A, et al. Retrieval-augmented generation for knowledge-intensive NLP tasks[C]. Advances in Neural Information Processing Systems 33. Red Hook, NY, USA: Curran Associates Inc., 2020: 9459-9474.</w:t>
      </w:r>
    </w:p>
    <w:p w14:paraId="782CC76B">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Li Z, Wang Z, Wang W, et al. Retrieval-augmented generation for educational application: A systematic survey[J]. Computers and Education: Artificial Intelligence, 2025, 8: 100417.</w:t>
      </w:r>
    </w:p>
    <w:p w14:paraId="19DAB4BC">
      <w:pPr>
        <w:pStyle w:val="44"/>
        <w:numPr>
          <w:ilvl w:val="0"/>
          <w:numId w:val="5"/>
        </w:numPr>
        <w:spacing w:beforeLines="0" w:line="400" w:lineRule="exact"/>
        <w:ind w:left="425" w:leftChars="0" w:hanging="425" w:firstLineChars="0"/>
        <w:jc w:val="both"/>
        <w:rPr>
          <w:rFonts w:hint="eastAsia" w:eastAsiaTheme="minorEastAsia"/>
          <w:color w:val="auto"/>
        </w:rPr>
      </w:pPr>
      <w:bookmarkStart w:id="104" w:name="_Ref702422052"/>
      <w:r>
        <w:rPr>
          <w:rFonts w:hint="eastAsia" w:eastAsiaTheme="minorEastAsia"/>
          <w:color w:val="auto"/>
        </w:rPr>
        <w:t>徐刚,刘志鹏,冯骐,等.大语言模型在教育信息化中的实践：规范、框架与应用[J].通信学报,2024,45(S2):229-241.</w:t>
      </w:r>
      <w:bookmarkEnd w:id="104"/>
    </w:p>
    <w:p w14:paraId="622B8044">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Papineni K, Roukos S, Ward T, et al. Bleu: a Method for Automatic Evaluation of Machine Translation[C]. Proceedings of the 40th Annual Meeting of the Association for Computational Linguistics. Philadelphia, Pennsylvania, USA: Association for Computational Linguistics, 2002: 311-318.</w:t>
      </w:r>
    </w:p>
    <w:p w14:paraId="2824CC6D">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Lin C Y. ROUGE: A Package for Automatic Evaluation of Summaries[C]. Text Summarization Branches Out. Barcelona, Spain: Association for Computational Linguistics, 2004: 74-81.</w:t>
      </w:r>
    </w:p>
    <w:p w14:paraId="4E169211">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Zhang T, Kishore V, Wu F, et al. BERTScore: Evaluating Text Generation with BERT[C]. 8th International Conference on Learning Representations, ICLR 2020. Addis Ababa, Ethiopia: OpenReview.net, 2020.</w:t>
      </w:r>
    </w:p>
    <w:p w14:paraId="0EAA3FFE">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Maurya K K, Srivatsa K V A, Petukhova K, et al. Unifying AI Tutor Evaluation: An Evaluation Taxonomy for Pedagogical Ability Assessment of LLM-Powered AI Tutors[C]. Proceedings of the 2025 Conference of the North American Chapter of the Association for Computational Linguistics: Human Language Technologies. Albuquerque, New Mexico: Association for Computational Linguistics, 2025: 1234-1251.</w:t>
      </w:r>
    </w:p>
    <w:p w14:paraId="39870BE6">
      <w:pPr>
        <w:pStyle w:val="44"/>
        <w:numPr>
          <w:ilvl w:val="0"/>
          <w:numId w:val="5"/>
        </w:numPr>
        <w:spacing w:beforeLines="0" w:line="400" w:lineRule="exact"/>
        <w:ind w:left="425" w:leftChars="0" w:hanging="425" w:firstLineChars="0"/>
        <w:jc w:val="both"/>
        <w:rPr>
          <w:rFonts w:hint="eastAsia" w:eastAsiaTheme="minorEastAsia"/>
          <w:color w:val="auto"/>
        </w:rPr>
      </w:pPr>
      <w:bookmarkStart w:id="105" w:name="_Ref1131913281"/>
      <w:r>
        <w:rPr>
          <w:rFonts w:hint="eastAsia" w:eastAsiaTheme="minorEastAsia"/>
          <w:color w:val="auto"/>
        </w:rPr>
        <w:t>Alsaiari O, Baghaei N, Lahza H, et al. Emotionally enriched AI-generated feedback: Supporting student well-being without compromising learning[J]. Computers &amp; Education, 2025, 239: 105363.</w:t>
      </w:r>
      <w:bookmarkEnd w:id="105"/>
    </w:p>
    <w:p w14:paraId="6DBF6249">
      <w:pPr>
        <w:pStyle w:val="44"/>
        <w:numPr>
          <w:ilvl w:val="0"/>
          <w:numId w:val="5"/>
        </w:numPr>
        <w:spacing w:beforeLines="0" w:line="400" w:lineRule="exact"/>
        <w:ind w:left="425" w:leftChars="0" w:hanging="425" w:firstLineChars="0"/>
        <w:jc w:val="both"/>
        <w:rPr>
          <w:rFonts w:hint="eastAsia" w:eastAsiaTheme="minorEastAsia"/>
          <w:color w:val="auto"/>
        </w:rPr>
      </w:pPr>
      <w:bookmarkStart w:id="106" w:name="_Ref1033959932"/>
      <w:r>
        <w:rPr>
          <w:rFonts w:hint="eastAsia" w:eastAsiaTheme="minorEastAsia"/>
          <w:color w:val="auto"/>
        </w:rPr>
        <w:t>D'Mello S K, Graesser A. Language and Discourse Are Powerful Signals of Student Emotions during Tutoring[J]. IEEE Transactions on Learning Technologies, 2012, 5(4): 304-317.</w:t>
      </w:r>
      <w:bookmarkEnd w:id="106"/>
    </w:p>
    <w:p w14:paraId="51863FE5">
      <w:pPr>
        <w:pStyle w:val="44"/>
        <w:numPr>
          <w:ilvl w:val="0"/>
          <w:numId w:val="5"/>
        </w:numPr>
        <w:spacing w:beforeLines="0" w:line="400" w:lineRule="exact"/>
        <w:ind w:left="425" w:leftChars="0" w:hanging="425" w:firstLineChars="0"/>
        <w:jc w:val="both"/>
        <w:rPr>
          <w:rFonts w:hint="eastAsia" w:eastAsiaTheme="minorEastAsia"/>
          <w:color w:val="auto"/>
        </w:rPr>
      </w:pPr>
      <w:bookmarkStart w:id="107" w:name="_Ref1499080972"/>
      <w:r>
        <w:rPr>
          <w:rFonts w:hint="eastAsia" w:eastAsiaTheme="minorEastAsia"/>
          <w:color w:val="auto"/>
        </w:rPr>
        <w:t>Fu X, Li H, Wang B, et al. Look Beyond Feeling: Unveiling Latent Needs from Implicit Expressions for Proactive Emotional Support[C]. Proceedings of the 2025 Conference on Empirical Methods in Natural Language Processing. Suzhou, China: Association for Computational Linguistics, 2025: 21571-21598.</w:t>
      </w:r>
      <w:bookmarkEnd w:id="107"/>
    </w:p>
    <w:p w14:paraId="3BA7BE09">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Sanh V, Debut L, Chaumond J, et al. DistilBERT, a distilled version of BERT: smaller, faster, cheaper and lighter[EB/OL]. (2020)[2026-05-15]. https://arxiv.org/abs/1910.01108.</w:t>
      </w:r>
    </w:p>
    <w:p w14:paraId="3603A8EB">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Ekman P. An argument for basic emotions[J]. Cognition &amp; Emotion, 1992, 6: 169-200.</w:t>
      </w:r>
    </w:p>
    <w:p w14:paraId="365C8FFF">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Demszky D, Movshovitz-Attias D, Ko J, et al. GoEmotions: A Dataset of Fine-Grained Emotions[C]. Proceedings of the 58th Annual Meeting of the Association for Computational Linguistics. Online: Association for Computational Linguistics, 2020: 4040-4054.</w:t>
      </w:r>
    </w:p>
    <w:p w14:paraId="7953E129">
      <w:pPr>
        <w:pStyle w:val="44"/>
        <w:numPr>
          <w:ilvl w:val="0"/>
          <w:numId w:val="5"/>
        </w:numPr>
        <w:spacing w:beforeLines="0" w:line="400" w:lineRule="exact"/>
        <w:ind w:left="425" w:leftChars="0" w:hanging="425" w:firstLineChars="0"/>
        <w:jc w:val="both"/>
        <w:rPr>
          <w:rFonts w:hint="eastAsia" w:eastAsiaTheme="minorEastAsia"/>
          <w:color w:val="auto"/>
        </w:rPr>
      </w:pPr>
      <w:bookmarkStart w:id="108" w:name="_Ref34899884"/>
      <w:r>
        <w:rPr>
          <w:rFonts w:hint="eastAsia" w:eastAsiaTheme="minorEastAsia"/>
          <w:color w:val="auto"/>
        </w:rPr>
        <w:t>Lee J, Yang W, Gupta G, et al. Automatic Mathematic In-Context Example Generation for LLM Using Multi-Modal Consistency[C]. Proceedings of the 31st International Conference on Computational Linguistics. Abu Dhabi, UAE: Association for Computational Linguistics, 2025: 8908-8924.</w:t>
      </w:r>
      <w:bookmarkEnd w:id="108"/>
    </w:p>
    <w:p w14:paraId="1FDF0842">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Cobbe K, Kosaraju V, Bavarian M, et al. Training Verifiers to Solve Math Word Problems[EB/OL]. (2021)[2026-05-15]. https://arxiv.org/abs/2110.14168.</w:t>
      </w:r>
    </w:p>
    <w:p w14:paraId="3E648AE2">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OpenAI. GPT-4o System Card[EB/OL]. (2024)[2026-05-15]. https://arxiv.org/abs/2410.21276.</w:t>
      </w:r>
    </w:p>
    <w:p w14:paraId="35DA6C7E">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Grattafiori A, Dubey A, Jauhri A, et al. The Llama 3 Herd of Models[EB/OL]. (2024)[2026-05-15]. https://arxiv.org/abs/2407.21783.</w:t>
      </w:r>
    </w:p>
    <w:p w14:paraId="5D8F5D26">
      <w:pPr>
        <w:pStyle w:val="44"/>
        <w:numPr>
          <w:ilvl w:val="0"/>
          <w:numId w:val="5"/>
        </w:numPr>
        <w:spacing w:beforeLines="0" w:line="400" w:lineRule="exact"/>
        <w:ind w:left="425" w:leftChars="0" w:hanging="425" w:firstLineChars="0"/>
        <w:jc w:val="both"/>
        <w:rPr>
          <w:rFonts w:hint="eastAsia" w:eastAsiaTheme="minorEastAsia"/>
          <w:color w:val="auto"/>
        </w:rPr>
      </w:pPr>
      <w:r>
        <w:rPr>
          <w:rFonts w:hint="eastAsia" w:eastAsiaTheme="minorEastAsia"/>
          <w:color w:val="auto"/>
        </w:rPr>
        <w:t>Azerbayev Z, Schoelkopf H, Paster K, et al. Llemma: An Open Language Model for Mathematics[C]. International Conference on Learning Representations. 2024.</w:t>
      </w:r>
    </w:p>
    <w:p w14:paraId="2B70DD65">
      <w:pPr>
        <w:pStyle w:val="44"/>
        <w:numPr>
          <w:ilvl w:val="0"/>
          <w:numId w:val="0"/>
        </w:numPr>
        <w:spacing w:beforeLines="0" w:line="400" w:lineRule="exact"/>
        <w:ind w:leftChars="0"/>
        <w:jc w:val="both"/>
        <w:sectPr>
          <w:pgSz w:w="11906" w:h="16838"/>
          <w:pgMar w:top="1559" w:right="1571" w:bottom="1440" w:left="2024" w:header="851" w:footer="992" w:gutter="0"/>
          <w:pgBorders>
            <w:top w:val="none" w:sz="0" w:space="0"/>
            <w:left w:val="none" w:sz="0" w:space="0"/>
            <w:bottom w:val="none" w:sz="0" w:space="0"/>
            <w:right w:val="none" w:sz="0" w:space="0"/>
          </w:pgBorders>
          <w:cols w:space="425" w:num="1"/>
          <w:docGrid w:linePitch="312" w:charSpace="0"/>
        </w:sectPr>
      </w:pPr>
    </w:p>
    <w:p w14:paraId="481FE777">
      <w:pPr>
        <w:pStyle w:val="2"/>
        <w:numPr>
          <w:ilvl w:val="0"/>
          <w:numId w:val="0"/>
        </w:numPr>
        <w:spacing w:before="600" w:after="600"/>
        <w:rPr>
          <w:sz w:val="30"/>
          <w:szCs w:val="30"/>
        </w:rPr>
      </w:pPr>
      <w:bookmarkStart w:id="109" w:name="_Ref43021021"/>
      <w:bookmarkStart w:id="110" w:name="_Toc49338280"/>
      <w:bookmarkStart w:id="111" w:name="_Toc49338868"/>
      <w:bookmarkStart w:id="112" w:name="_Toc517779608"/>
      <w:bookmarkStart w:id="113" w:name="_Toc43525936"/>
      <w:bookmarkStart w:id="114" w:name="_Toc9308"/>
      <w:bookmarkStart w:id="115" w:name="_Toc3710"/>
      <w:bookmarkStart w:id="116" w:name="_Toc464325169"/>
      <w:r>
        <w:rPr>
          <w:rFonts w:hint="eastAsia"/>
          <w:sz w:val="30"/>
          <w:szCs w:val="30"/>
        </w:rPr>
        <w:t>致  谢</w:t>
      </w:r>
      <w:bookmarkEnd w:id="109"/>
      <w:bookmarkEnd w:id="110"/>
      <w:bookmarkEnd w:id="111"/>
      <w:bookmarkEnd w:id="112"/>
      <w:bookmarkEnd w:id="113"/>
      <w:bookmarkEnd w:id="114"/>
      <w:bookmarkEnd w:id="115"/>
      <w:bookmarkEnd w:id="116"/>
    </w:p>
    <w:p w14:paraId="10A7299F">
      <w:pPr>
        <w:widowControl/>
        <w:spacing w:beforeLines="0" w:line="400" w:lineRule="exact"/>
        <w:ind w:firstLine="480"/>
        <w:rPr>
          <w:rFonts w:hint="eastAsia"/>
          <w:lang w:val="en-US" w:eastAsia="zh-CN"/>
        </w:rPr>
      </w:pPr>
      <w:r>
        <w:rPr>
          <w:rFonts w:hint="eastAsia"/>
          <w:lang w:val="en-US" w:eastAsia="zh-CN"/>
        </w:rPr>
        <w:t>当我睁开双眼，那是某个春天，在我眼前。</w:t>
      </w:r>
    </w:p>
    <w:p w14:paraId="3A86A18F">
      <w:pPr>
        <w:widowControl/>
        <w:spacing w:beforeLines="0" w:line="400" w:lineRule="exact"/>
        <w:ind w:firstLine="480"/>
        <w:rPr>
          <w:rFonts w:hint="default"/>
          <w:lang w:val="en-US" w:eastAsia="zh-CN"/>
        </w:rPr>
      </w:pPr>
      <w:r>
        <w:rPr>
          <w:rFonts w:hint="eastAsia"/>
          <w:lang w:val="en-US" w:eastAsia="zh-CN"/>
        </w:rPr>
        <w:t>我们无法预知某一瞬间的价值，直到它成为回忆。</w:t>
      </w:r>
      <w:r>
        <w:rPr>
          <w:rFonts w:hint="default"/>
          <w:lang w:val="en-US" w:eastAsia="zh-CN"/>
        </w:rPr>
        <w:t>论文的完成不仅意味着一段学习旅程的结束，也承载着许多人给予我的帮助与</w:t>
      </w:r>
      <w:r>
        <w:rPr>
          <w:rFonts w:hint="eastAsia"/>
          <w:lang w:val="en-US" w:eastAsia="zh-CN"/>
        </w:rPr>
        <w:t>陪伴</w:t>
      </w:r>
      <w:r>
        <w:rPr>
          <w:rFonts w:hint="default"/>
          <w:lang w:val="en-US" w:eastAsia="zh-CN"/>
        </w:rPr>
        <w:t>。</w:t>
      </w:r>
    </w:p>
    <w:p w14:paraId="29B031B2">
      <w:pPr>
        <w:widowControl/>
        <w:spacing w:beforeLines="0" w:line="400" w:lineRule="exact"/>
        <w:ind w:firstLine="480"/>
        <w:rPr>
          <w:rFonts w:hint="default"/>
          <w:lang w:val="en-US" w:eastAsia="zh-CN"/>
        </w:rPr>
      </w:pPr>
      <w:r>
        <w:rPr>
          <w:rFonts w:hint="default"/>
          <w:lang w:val="en-US" w:eastAsia="zh-CN"/>
        </w:rPr>
        <w:t>首先，衷心感谢王老师和戴老师。在论文撰写与学习过程中，两位老师始终给予我耐心的指导与帮助。从选题的确定、研究思路的梳理，到论文内容的修改完善，老师们严谨认真的学术态度都让我受益匪浅。能够得到两位老师的指导，是我大学阶段十分幸运的事情。</w:t>
      </w:r>
    </w:p>
    <w:p w14:paraId="671C3F06">
      <w:pPr>
        <w:widowControl/>
        <w:spacing w:beforeLines="0" w:line="400" w:lineRule="exact"/>
        <w:ind w:firstLine="480"/>
        <w:rPr>
          <w:rFonts w:hint="default"/>
          <w:lang w:val="en-US" w:eastAsia="zh-CN"/>
        </w:rPr>
      </w:pPr>
      <w:r>
        <w:rPr>
          <w:rFonts w:hint="default"/>
          <w:lang w:val="en-US" w:eastAsia="zh-CN"/>
        </w:rPr>
        <w:t>同时，也要感谢我的朋友们。感谢你们在我迷茫的时刻给予陪伴与鼓励，</w:t>
      </w:r>
      <w:r>
        <w:rPr>
          <w:rFonts w:hint="eastAsia"/>
          <w:lang w:val="en-US" w:eastAsia="zh-CN"/>
        </w:rPr>
        <w:t>我会永远记得那些聊天至深夜的时光。想要找到星星上的金子就要独自前行面对险恶，但是庆幸有你们能伴我一程。我们即将分离，有很多事都还未完成，但春天会周而复始，该相逢的人会再相逢，所以我们不必总惦记遗憾，而是要学会期待。</w:t>
      </w:r>
    </w:p>
    <w:p w14:paraId="16DE8DCF">
      <w:pPr>
        <w:widowControl/>
        <w:spacing w:beforeLines="0" w:line="400" w:lineRule="exact"/>
        <w:ind w:firstLine="480"/>
        <w:rPr>
          <w:rFonts w:hint="default"/>
          <w:lang w:val="en-US" w:eastAsia="zh-CN"/>
        </w:rPr>
      </w:pPr>
      <w:r>
        <w:rPr>
          <w:rFonts w:hint="default"/>
          <w:lang w:val="en-US" w:eastAsia="zh-CN"/>
        </w:rPr>
        <w:t>最后，我最想感谢我的妈妈</w:t>
      </w:r>
      <w:r>
        <w:rPr>
          <w:rFonts w:hint="eastAsia"/>
          <w:lang w:val="en-US" w:eastAsia="zh-CN"/>
        </w:rPr>
        <w:t>罗曼</w:t>
      </w:r>
      <w:r>
        <w:rPr>
          <w:rFonts w:hint="default"/>
          <w:lang w:val="en-US" w:eastAsia="zh-CN"/>
        </w:rPr>
        <w:t>。感谢</w:t>
      </w:r>
      <w:r>
        <w:rPr>
          <w:rFonts w:hint="eastAsia"/>
          <w:lang w:val="en-US" w:eastAsia="zh-CN"/>
        </w:rPr>
        <w:t>您</w:t>
      </w:r>
      <w:r>
        <w:rPr>
          <w:rFonts w:hint="default"/>
          <w:lang w:val="en-US" w:eastAsia="zh-CN"/>
        </w:rPr>
        <w:t>一直以来的支持，无论是在生活上还是精神上，始终是我最坚强的后盾。</w:t>
      </w:r>
      <w:r>
        <w:rPr>
          <w:rFonts w:hint="eastAsia"/>
          <w:lang w:val="en-US" w:eastAsia="zh-CN"/>
        </w:rPr>
        <w:t>您是我最好的朋友，也是我最爱的人。</w:t>
      </w:r>
    </w:p>
    <w:p w14:paraId="1683B719">
      <w:pPr>
        <w:keepNext w:val="0"/>
        <w:keepLines w:val="0"/>
        <w:pageBreakBefore w:val="0"/>
        <w:widowControl/>
        <w:kinsoku/>
        <w:wordWrap/>
        <w:overflowPunct/>
        <w:topLinePunct w:val="0"/>
        <w:autoSpaceDE/>
        <w:autoSpaceDN/>
        <w:bidi w:val="0"/>
        <w:adjustRightInd w:val="0"/>
        <w:snapToGrid/>
        <w:spacing w:before="157" w:beforeLines="50" w:line="400" w:lineRule="exact"/>
        <w:ind w:firstLine="480"/>
        <w:textAlignment w:val="auto"/>
        <w:rPr>
          <w:rFonts w:hint="eastAsia"/>
          <w:lang w:val="en-US" w:eastAsia="zh-CN"/>
        </w:rPr>
      </w:pPr>
      <w:r>
        <w:rPr>
          <w:rFonts w:hint="default"/>
          <w:lang w:val="en-US" w:eastAsia="zh-CN"/>
        </w:rPr>
        <w:t>谨以此文，献给所有陪伴我走过这段旅程的人</w:t>
      </w:r>
      <w:r>
        <w:rPr>
          <w:rFonts w:hint="eastAsia"/>
          <w:lang w:val="en-US" w:eastAsia="zh-CN"/>
        </w:rPr>
        <w:t>和事</w:t>
      </w:r>
      <w:r>
        <w:rPr>
          <w:rFonts w:hint="default"/>
          <w:lang w:val="en-US" w:eastAsia="zh-CN"/>
        </w:rPr>
        <w:t>。</w:t>
      </w:r>
      <w:r>
        <w:rPr>
          <w:rFonts w:hint="eastAsia"/>
          <w:lang w:val="en-US" w:eastAsia="zh-CN"/>
        </w:rPr>
        <w:t>愿我们的明天都能像诗句般发光！</w:t>
      </w:r>
    </w:p>
    <w:p w14:paraId="3AB976C8">
      <w:pPr>
        <w:keepNext w:val="0"/>
        <w:keepLines w:val="0"/>
        <w:pageBreakBefore w:val="0"/>
        <w:widowControl/>
        <w:kinsoku/>
        <w:wordWrap/>
        <w:overflowPunct/>
        <w:topLinePunct w:val="0"/>
        <w:autoSpaceDE/>
        <w:autoSpaceDN/>
        <w:bidi w:val="0"/>
        <w:adjustRightInd w:val="0"/>
        <w:snapToGrid/>
        <w:spacing w:beforeLines="0" w:line="400" w:lineRule="exact"/>
        <w:ind w:firstLine="480"/>
        <w:textAlignment w:val="auto"/>
        <w:rPr>
          <w:rFonts w:hint="default"/>
          <w:lang w:val="en-US" w:eastAsia="zh-CN"/>
        </w:rPr>
      </w:pPr>
      <w:r>
        <w:rPr>
          <w:rFonts w:hint="eastAsia"/>
          <w:lang w:val="en-US" w:eastAsia="zh-CN"/>
        </w:rPr>
        <w:t>我的春天，在今天，说再见。</w:t>
      </w:r>
    </w:p>
    <w:sectPr>
      <w:headerReference r:id="rId20" w:type="even"/>
      <w:pgSz w:w="11906" w:h="16838"/>
      <w:pgMar w:top="1559" w:right="1571" w:bottom="1440" w:left="2024" w:header="851" w:footer="992" w:gutter="0"/>
      <w:pgBorders>
        <w:top w:val="none" w:sz="0" w:space="0"/>
        <w:left w:val="none" w:sz="0" w:space="0"/>
        <w:bottom w:val="none" w:sz="0" w:space="0"/>
        <w:right w:val="none" w:sz="0" w:space="0"/>
      </w:pgBorders>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auto"/>
    <w:pitch w:val="default"/>
    <w:sig w:usb0="E00006FF" w:usb1="420024FF" w:usb2="02000000" w:usb3="00000000" w:csb0="2000019F" w:csb1="0000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F740B">
    <w:pPr>
      <w:pStyle w:val="17"/>
      <w:spacing w:before="48"/>
      <w:ind w:firstLine="360"/>
      <w:jc w:val="center"/>
    </w:pPr>
  </w:p>
  <w:p w14:paraId="226C689D">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DAED9">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66AFE859">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2C164">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26E93">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5C956046">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1FEF8DD8">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47D29">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E9EF4">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ECEFF">
    <w:pPr>
      <w:pStyle w:val="17"/>
      <w:framePr w:wrap="around" w:vAnchor="text" w:hAnchor="margin" w:xAlign="center" w:y="1"/>
      <w:spacing w:before="48"/>
      <w:ind w:firstLine="0" w:firstLineChars="0"/>
      <w:rPr>
        <w:rStyle w:val="31"/>
        <w:rFonts w:hint="default" w:ascii="Times New Roman" w:hAnsi="Times New Roman" w:cs="Times New Roman" w:eastAsiaTheme="minorEastAsia"/>
      </w:rPr>
    </w:pPr>
    <w:r>
      <w:rPr>
        <w:rStyle w:val="31"/>
        <w:rFonts w:hint="default" w:ascii="Times New Roman" w:hAnsi="Times New Roman" w:cs="Times New Roman" w:eastAsiaTheme="minorEastAsia"/>
      </w:rPr>
      <w:fldChar w:fldCharType="begin"/>
    </w:r>
    <w:r>
      <w:rPr>
        <w:rStyle w:val="31"/>
        <w:rFonts w:hint="default" w:ascii="Times New Roman" w:hAnsi="Times New Roman" w:cs="Times New Roman" w:eastAsiaTheme="minorEastAsia"/>
      </w:rPr>
      <w:instrText xml:space="preserve">PAGE  </w:instrText>
    </w:r>
    <w:r>
      <w:rPr>
        <w:rStyle w:val="31"/>
        <w:rFonts w:hint="default" w:ascii="Times New Roman" w:hAnsi="Times New Roman" w:cs="Times New Roman" w:eastAsiaTheme="minorEastAsia"/>
      </w:rPr>
      <w:fldChar w:fldCharType="separate"/>
    </w:r>
    <w:r>
      <w:rPr>
        <w:rStyle w:val="31"/>
        <w:rFonts w:hint="default" w:ascii="Times New Roman" w:hAnsi="Times New Roman" w:cs="Times New Roman" w:eastAsiaTheme="minorEastAsia"/>
      </w:rPr>
      <w:t>8</w:t>
    </w:r>
    <w:r>
      <w:rPr>
        <w:rStyle w:val="31"/>
        <w:rFonts w:hint="default" w:ascii="Times New Roman" w:hAnsi="Times New Roman" w:cs="Times New Roman" w:eastAsiaTheme="minorEastAsia"/>
      </w:rPr>
      <w:fldChar w:fldCharType="end"/>
    </w:r>
  </w:p>
  <w:p w14:paraId="2B2548FE">
    <w:pPr>
      <w:pStyle w:val="17"/>
      <w:spacing w:before="48"/>
      <w:ind w:firstLine="0" w:firstLineChars="0"/>
      <w:rPr>
        <w:rFonts w:hint="default" w:ascii="Times New Roman" w:hAnsi="Times New Roman" w:cs="Times New Roman" w:eastAsiaTheme="minor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2269D">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36B96B90">
    <w:pPr>
      <w:pStyle w:val="17"/>
      <w:spacing w:before="48"/>
      <w:ind w:firstLine="0" w:firstLineChars="0"/>
      <w:rPr>
        <w:rFonts w:hint="eastAsia" w:asciiTheme="minorEastAsia" w:hAnsiTheme="minorEastAsia" w:eastAsia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3AC29">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14668">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34A27">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FF006">
    <w:pPr>
      <w:pStyle w:val="1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天津大学2026届本科生毕业论文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9E50F">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8BAA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w:t>
    </w:r>
    <w:r>
      <w:rPr>
        <w:rFonts w:hint="eastAsia" w:eastAsiaTheme="minorEastAsia"/>
        <w:sz w:val="21"/>
        <w:szCs w:val="21"/>
        <w:lang w:val="en-US" w:eastAsia="zh-CN"/>
      </w:rPr>
      <w:t>26</w:t>
    </w:r>
    <w:r>
      <w:rPr>
        <w:rFonts w:hint="eastAsia" w:asciiTheme="minorEastAsia" w:hAnsiTheme="minorEastAsia" w:eastAsiaTheme="minorEastAsia" w:cstheme="minorEastAsia"/>
        <w:sz w:val="21"/>
        <w:szCs w:val="21"/>
      </w:rPr>
      <w:t>届本科生毕业设计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BB848">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40FED"/>
    <w:multiLevelType w:val="singleLevel"/>
    <w:tmpl w:val="95340FED"/>
    <w:lvl w:ilvl="0" w:tentative="0">
      <w:start w:val="1"/>
      <w:numFmt w:val="decimal"/>
      <w:lvlText w:val="[%1]"/>
      <w:lvlJc w:val="left"/>
      <w:pPr>
        <w:tabs>
          <w:tab w:val="left" w:pos="420"/>
        </w:tabs>
        <w:ind w:left="425" w:leftChars="0" w:hanging="425" w:firstLineChars="0"/>
      </w:pPr>
      <w:rPr>
        <w:rFonts w:hint="default" w:ascii="Times New Roman" w:hAnsi="Times New Roman" w:cs="宋体"/>
      </w:rPr>
    </w:lvl>
  </w:abstractNum>
  <w:abstractNum w:abstractNumId="1">
    <w:nsid w:val="D7D94565"/>
    <w:multiLevelType w:val="singleLevel"/>
    <w:tmpl w:val="D7D94565"/>
    <w:lvl w:ilvl="0" w:tentative="0">
      <w:start w:val="1"/>
      <w:numFmt w:val="chineseCounting"/>
      <w:suff w:val="nothing"/>
      <w:lvlText w:val="第%1，"/>
      <w:lvlJc w:val="left"/>
      <w:rPr>
        <w:rFonts w:hint="eastAsia"/>
      </w:rPr>
    </w:lvl>
  </w:abstractNum>
  <w:abstractNum w:abstractNumId="2">
    <w:nsid w:val="FF5B3EDE"/>
    <w:multiLevelType w:val="singleLevel"/>
    <w:tmpl w:val="FF5B3EDE"/>
    <w:lvl w:ilvl="0" w:tentative="0">
      <w:start w:val="1"/>
      <w:numFmt w:val="decimal"/>
      <w:suff w:val="space"/>
      <w:lvlText w:val="%1."/>
      <w:lvlJc w:val="left"/>
    </w:lvl>
  </w:abstractNum>
  <w:abstractNum w:abstractNumId="3">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36D1"/>
    <w:rsid w:val="00005582"/>
    <w:rsid w:val="00010485"/>
    <w:rsid w:val="0002136E"/>
    <w:rsid w:val="000232B7"/>
    <w:rsid w:val="0002603F"/>
    <w:rsid w:val="000263D5"/>
    <w:rsid w:val="00026E07"/>
    <w:rsid w:val="0004407E"/>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56F0"/>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6652F"/>
    <w:rsid w:val="001747B9"/>
    <w:rsid w:val="00182670"/>
    <w:rsid w:val="00185EE0"/>
    <w:rsid w:val="001945D5"/>
    <w:rsid w:val="001B3731"/>
    <w:rsid w:val="001B3D4C"/>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1E1B"/>
    <w:rsid w:val="004E53C4"/>
    <w:rsid w:val="004F1E12"/>
    <w:rsid w:val="004F4DEC"/>
    <w:rsid w:val="004F67EB"/>
    <w:rsid w:val="005024FE"/>
    <w:rsid w:val="005025C1"/>
    <w:rsid w:val="005043F1"/>
    <w:rsid w:val="00507BA3"/>
    <w:rsid w:val="00511D70"/>
    <w:rsid w:val="00511F3B"/>
    <w:rsid w:val="00514933"/>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36A2B"/>
    <w:rsid w:val="006512E0"/>
    <w:rsid w:val="00656003"/>
    <w:rsid w:val="00664B07"/>
    <w:rsid w:val="006729F8"/>
    <w:rsid w:val="0067578D"/>
    <w:rsid w:val="00677D96"/>
    <w:rsid w:val="00682F8B"/>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702D2A"/>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29B1"/>
    <w:rsid w:val="007F6BB9"/>
    <w:rsid w:val="007F7DDC"/>
    <w:rsid w:val="00810724"/>
    <w:rsid w:val="0081708A"/>
    <w:rsid w:val="00823E61"/>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E77DB"/>
    <w:rsid w:val="009F083B"/>
    <w:rsid w:val="009F5921"/>
    <w:rsid w:val="00A0024B"/>
    <w:rsid w:val="00A06243"/>
    <w:rsid w:val="00A127FE"/>
    <w:rsid w:val="00A12843"/>
    <w:rsid w:val="00A212E9"/>
    <w:rsid w:val="00A24300"/>
    <w:rsid w:val="00A24A2F"/>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AF5"/>
    <w:rsid w:val="00AB717C"/>
    <w:rsid w:val="00AC05CE"/>
    <w:rsid w:val="00AC5373"/>
    <w:rsid w:val="00AC6030"/>
    <w:rsid w:val="00AD1303"/>
    <w:rsid w:val="00AD3390"/>
    <w:rsid w:val="00AD701D"/>
    <w:rsid w:val="00AD7B51"/>
    <w:rsid w:val="00AE517B"/>
    <w:rsid w:val="00AE5420"/>
    <w:rsid w:val="00AF0E5F"/>
    <w:rsid w:val="00AF376F"/>
    <w:rsid w:val="00AF74F8"/>
    <w:rsid w:val="00B002C7"/>
    <w:rsid w:val="00B00D55"/>
    <w:rsid w:val="00B10260"/>
    <w:rsid w:val="00B14257"/>
    <w:rsid w:val="00B14B15"/>
    <w:rsid w:val="00B1766F"/>
    <w:rsid w:val="00B208A8"/>
    <w:rsid w:val="00B248B8"/>
    <w:rsid w:val="00B27769"/>
    <w:rsid w:val="00B309DE"/>
    <w:rsid w:val="00B40C8C"/>
    <w:rsid w:val="00B4177E"/>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4E65"/>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C7F4A"/>
    <w:rsid w:val="00ED3573"/>
    <w:rsid w:val="00ED7B6E"/>
    <w:rsid w:val="00EE06F5"/>
    <w:rsid w:val="00EE0740"/>
    <w:rsid w:val="00EE1190"/>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1637297"/>
    <w:rsid w:val="01CC7C92"/>
    <w:rsid w:val="01E305A8"/>
    <w:rsid w:val="023A1BDC"/>
    <w:rsid w:val="02AF6FAA"/>
    <w:rsid w:val="035241C7"/>
    <w:rsid w:val="03B64756"/>
    <w:rsid w:val="03B804CE"/>
    <w:rsid w:val="03FEBB9F"/>
    <w:rsid w:val="04910DFE"/>
    <w:rsid w:val="05120CA5"/>
    <w:rsid w:val="05151950"/>
    <w:rsid w:val="054D2E98"/>
    <w:rsid w:val="055626EB"/>
    <w:rsid w:val="05573D16"/>
    <w:rsid w:val="056D55C5"/>
    <w:rsid w:val="05B055A6"/>
    <w:rsid w:val="06581AF4"/>
    <w:rsid w:val="069C40D7"/>
    <w:rsid w:val="06BFEBB2"/>
    <w:rsid w:val="06E68179"/>
    <w:rsid w:val="070B669B"/>
    <w:rsid w:val="07A34FF1"/>
    <w:rsid w:val="07F3E6B5"/>
    <w:rsid w:val="0858402D"/>
    <w:rsid w:val="09227F7D"/>
    <w:rsid w:val="09855EF7"/>
    <w:rsid w:val="09A92667"/>
    <w:rsid w:val="09FE0C04"/>
    <w:rsid w:val="0A033204"/>
    <w:rsid w:val="0AFC670F"/>
    <w:rsid w:val="0B293A5F"/>
    <w:rsid w:val="0BDF6813"/>
    <w:rsid w:val="0C2506CA"/>
    <w:rsid w:val="0D3B5059"/>
    <w:rsid w:val="0D4724D5"/>
    <w:rsid w:val="0DD423A8"/>
    <w:rsid w:val="0E2D7CD3"/>
    <w:rsid w:val="0E9F38A6"/>
    <w:rsid w:val="0EFF16A6"/>
    <w:rsid w:val="0F975858"/>
    <w:rsid w:val="0FAFF647"/>
    <w:rsid w:val="0FD52B41"/>
    <w:rsid w:val="0FF36B44"/>
    <w:rsid w:val="0FFD57C0"/>
    <w:rsid w:val="10107C46"/>
    <w:rsid w:val="10724E73"/>
    <w:rsid w:val="10BB784F"/>
    <w:rsid w:val="10E8177A"/>
    <w:rsid w:val="112E1DCF"/>
    <w:rsid w:val="114415F3"/>
    <w:rsid w:val="115971B4"/>
    <w:rsid w:val="11C10E95"/>
    <w:rsid w:val="11F272A1"/>
    <w:rsid w:val="12270675"/>
    <w:rsid w:val="12525F91"/>
    <w:rsid w:val="12BD6CF7"/>
    <w:rsid w:val="13477178"/>
    <w:rsid w:val="135F0966"/>
    <w:rsid w:val="13AE6D60"/>
    <w:rsid w:val="1498DF96"/>
    <w:rsid w:val="14AA4261"/>
    <w:rsid w:val="15177109"/>
    <w:rsid w:val="152105EC"/>
    <w:rsid w:val="154B1FF4"/>
    <w:rsid w:val="15FF9474"/>
    <w:rsid w:val="16892307"/>
    <w:rsid w:val="16B74615"/>
    <w:rsid w:val="16F72AF1"/>
    <w:rsid w:val="174F97C9"/>
    <w:rsid w:val="17654071"/>
    <w:rsid w:val="17711384"/>
    <w:rsid w:val="17EF6030"/>
    <w:rsid w:val="17EF70DE"/>
    <w:rsid w:val="184B14B9"/>
    <w:rsid w:val="1888635B"/>
    <w:rsid w:val="18B623EC"/>
    <w:rsid w:val="18E633C4"/>
    <w:rsid w:val="18E90CD1"/>
    <w:rsid w:val="18F363CF"/>
    <w:rsid w:val="197902A7"/>
    <w:rsid w:val="19BF28B1"/>
    <w:rsid w:val="19D8128E"/>
    <w:rsid w:val="1A475CB0"/>
    <w:rsid w:val="1A7F643B"/>
    <w:rsid w:val="1AA64A2F"/>
    <w:rsid w:val="1ADF2CAD"/>
    <w:rsid w:val="1B3C333B"/>
    <w:rsid w:val="1B430B6D"/>
    <w:rsid w:val="1B7EE874"/>
    <w:rsid w:val="1BCB46BE"/>
    <w:rsid w:val="1C1D13BE"/>
    <w:rsid w:val="1C8E5E18"/>
    <w:rsid w:val="1CE04199"/>
    <w:rsid w:val="1D0936F0"/>
    <w:rsid w:val="1D556891"/>
    <w:rsid w:val="1D670577"/>
    <w:rsid w:val="1D94745E"/>
    <w:rsid w:val="1DA9777E"/>
    <w:rsid w:val="1EB2C7CD"/>
    <w:rsid w:val="1ED61CF8"/>
    <w:rsid w:val="1EFB36E7"/>
    <w:rsid w:val="1EFD935F"/>
    <w:rsid w:val="1F663AFB"/>
    <w:rsid w:val="1F6E56A9"/>
    <w:rsid w:val="1F7E135E"/>
    <w:rsid w:val="1F906AC3"/>
    <w:rsid w:val="1FD72608"/>
    <w:rsid w:val="1FDFC49D"/>
    <w:rsid w:val="1FEFD3C4"/>
    <w:rsid w:val="1FF8A0D7"/>
    <w:rsid w:val="1FFB658D"/>
    <w:rsid w:val="1FFC3698"/>
    <w:rsid w:val="1FFF3ECD"/>
    <w:rsid w:val="200C1E17"/>
    <w:rsid w:val="21043F24"/>
    <w:rsid w:val="2136082C"/>
    <w:rsid w:val="213F85F8"/>
    <w:rsid w:val="218F4597"/>
    <w:rsid w:val="22315F6D"/>
    <w:rsid w:val="22680EB9"/>
    <w:rsid w:val="22C75BE0"/>
    <w:rsid w:val="239006C7"/>
    <w:rsid w:val="24637B8A"/>
    <w:rsid w:val="24912949"/>
    <w:rsid w:val="24F1D161"/>
    <w:rsid w:val="24F97F75"/>
    <w:rsid w:val="25056619"/>
    <w:rsid w:val="25FB3807"/>
    <w:rsid w:val="260D4251"/>
    <w:rsid w:val="261D22D5"/>
    <w:rsid w:val="2666570F"/>
    <w:rsid w:val="26DD40FB"/>
    <w:rsid w:val="26F435A8"/>
    <w:rsid w:val="27779935"/>
    <w:rsid w:val="277A0619"/>
    <w:rsid w:val="278A5992"/>
    <w:rsid w:val="27B30E28"/>
    <w:rsid w:val="27B96836"/>
    <w:rsid w:val="27E90CCC"/>
    <w:rsid w:val="285F3C3F"/>
    <w:rsid w:val="28C8445F"/>
    <w:rsid w:val="28C8754C"/>
    <w:rsid w:val="28FD5565"/>
    <w:rsid w:val="291E0523"/>
    <w:rsid w:val="292024ED"/>
    <w:rsid w:val="29753F13"/>
    <w:rsid w:val="29A46C7B"/>
    <w:rsid w:val="2AFF3921"/>
    <w:rsid w:val="2B3F7E27"/>
    <w:rsid w:val="2B5ABD69"/>
    <w:rsid w:val="2BECFFF0"/>
    <w:rsid w:val="2BFF6F1C"/>
    <w:rsid w:val="2CB27900"/>
    <w:rsid w:val="2CC4081B"/>
    <w:rsid w:val="2CF6225B"/>
    <w:rsid w:val="2CFB12A7"/>
    <w:rsid w:val="2D2F07C3"/>
    <w:rsid w:val="2D6333A1"/>
    <w:rsid w:val="2DDB5CC6"/>
    <w:rsid w:val="2DDC4CF2"/>
    <w:rsid w:val="2DDD0FD4"/>
    <w:rsid w:val="2DDD63D6"/>
    <w:rsid w:val="2DE7F93A"/>
    <w:rsid w:val="2E3231B8"/>
    <w:rsid w:val="2E666BF4"/>
    <w:rsid w:val="2EDEF36F"/>
    <w:rsid w:val="2EFE4004"/>
    <w:rsid w:val="2F2E57FA"/>
    <w:rsid w:val="2F4D3910"/>
    <w:rsid w:val="2F977CFC"/>
    <w:rsid w:val="2F9B5A42"/>
    <w:rsid w:val="2F9FD428"/>
    <w:rsid w:val="2FA06A99"/>
    <w:rsid w:val="2FBF45CA"/>
    <w:rsid w:val="2FEB12BF"/>
    <w:rsid w:val="2FF32568"/>
    <w:rsid w:val="306DA90F"/>
    <w:rsid w:val="30DD4F61"/>
    <w:rsid w:val="31687BA1"/>
    <w:rsid w:val="316E1706"/>
    <w:rsid w:val="31B25CAD"/>
    <w:rsid w:val="31DF6587"/>
    <w:rsid w:val="31F0060F"/>
    <w:rsid w:val="3271CB5C"/>
    <w:rsid w:val="32E69AE0"/>
    <w:rsid w:val="32FF39DA"/>
    <w:rsid w:val="33294383"/>
    <w:rsid w:val="336235E0"/>
    <w:rsid w:val="337C6572"/>
    <w:rsid w:val="33DC5263"/>
    <w:rsid w:val="33DD6BA4"/>
    <w:rsid w:val="34A7D025"/>
    <w:rsid w:val="353B60FB"/>
    <w:rsid w:val="35A61FCC"/>
    <w:rsid w:val="35D01231"/>
    <w:rsid w:val="35E6631F"/>
    <w:rsid w:val="35F26FC0"/>
    <w:rsid w:val="35FFB82A"/>
    <w:rsid w:val="360D5BA8"/>
    <w:rsid w:val="363FA9FD"/>
    <w:rsid w:val="366854D4"/>
    <w:rsid w:val="3688061E"/>
    <w:rsid w:val="36AB7872"/>
    <w:rsid w:val="36E0150E"/>
    <w:rsid w:val="36FC9C56"/>
    <w:rsid w:val="377637F7"/>
    <w:rsid w:val="37938389"/>
    <w:rsid w:val="37D650E7"/>
    <w:rsid w:val="37D9E56D"/>
    <w:rsid w:val="37DFB263"/>
    <w:rsid w:val="37FE6F2E"/>
    <w:rsid w:val="38451629"/>
    <w:rsid w:val="38B93DC5"/>
    <w:rsid w:val="38C2729B"/>
    <w:rsid w:val="39241B86"/>
    <w:rsid w:val="394F7909"/>
    <w:rsid w:val="39B326F1"/>
    <w:rsid w:val="39EE209D"/>
    <w:rsid w:val="3A06128C"/>
    <w:rsid w:val="3A347BA7"/>
    <w:rsid w:val="3A7DB20A"/>
    <w:rsid w:val="3AB6680E"/>
    <w:rsid w:val="3AC151B3"/>
    <w:rsid w:val="3AD6D060"/>
    <w:rsid w:val="3AEF9DEA"/>
    <w:rsid w:val="3AFAD115"/>
    <w:rsid w:val="3AFE1F63"/>
    <w:rsid w:val="3B075CE3"/>
    <w:rsid w:val="3B225C51"/>
    <w:rsid w:val="3B450FA6"/>
    <w:rsid w:val="3B56C51A"/>
    <w:rsid w:val="3B97E369"/>
    <w:rsid w:val="3B9D79CE"/>
    <w:rsid w:val="3BB43871"/>
    <w:rsid w:val="3BC248D5"/>
    <w:rsid w:val="3BC81B0D"/>
    <w:rsid w:val="3BEDA1AD"/>
    <w:rsid w:val="3BF7667F"/>
    <w:rsid w:val="3BF7ACDA"/>
    <w:rsid w:val="3BF8E2B9"/>
    <w:rsid w:val="3BFFD4D7"/>
    <w:rsid w:val="3C1D9E98"/>
    <w:rsid w:val="3C8B40C6"/>
    <w:rsid w:val="3D370FCE"/>
    <w:rsid w:val="3D5CA7AB"/>
    <w:rsid w:val="3D6BE1D2"/>
    <w:rsid w:val="3D9D70CF"/>
    <w:rsid w:val="3D9DB484"/>
    <w:rsid w:val="3DA5349E"/>
    <w:rsid w:val="3DAB9B7B"/>
    <w:rsid w:val="3DB602CC"/>
    <w:rsid w:val="3DDEAD4F"/>
    <w:rsid w:val="3DEE462C"/>
    <w:rsid w:val="3DEFAB56"/>
    <w:rsid w:val="3DEFEA3C"/>
    <w:rsid w:val="3DF700F7"/>
    <w:rsid w:val="3E0B0C1F"/>
    <w:rsid w:val="3E2AE328"/>
    <w:rsid w:val="3E5C2B15"/>
    <w:rsid w:val="3E5ED5DB"/>
    <w:rsid w:val="3E7D0600"/>
    <w:rsid w:val="3EABA09D"/>
    <w:rsid w:val="3EEBA465"/>
    <w:rsid w:val="3EF7C251"/>
    <w:rsid w:val="3EFBFABA"/>
    <w:rsid w:val="3EFEE15F"/>
    <w:rsid w:val="3EFF8645"/>
    <w:rsid w:val="3F1F2847"/>
    <w:rsid w:val="3F1F7F7A"/>
    <w:rsid w:val="3F1FFE55"/>
    <w:rsid w:val="3F2F2AC7"/>
    <w:rsid w:val="3F2F2D43"/>
    <w:rsid w:val="3F3B0C1E"/>
    <w:rsid w:val="3F471393"/>
    <w:rsid w:val="3F4F350D"/>
    <w:rsid w:val="3F5DDC81"/>
    <w:rsid w:val="3F5FE833"/>
    <w:rsid w:val="3F77AD19"/>
    <w:rsid w:val="3F7FA1C0"/>
    <w:rsid w:val="3FA72833"/>
    <w:rsid w:val="3FD61714"/>
    <w:rsid w:val="3FD7836F"/>
    <w:rsid w:val="3FD82BB6"/>
    <w:rsid w:val="3FD9836D"/>
    <w:rsid w:val="3FDDBF81"/>
    <w:rsid w:val="3FDECB7F"/>
    <w:rsid w:val="3FEDD215"/>
    <w:rsid w:val="3FF3BCB6"/>
    <w:rsid w:val="3FFF8A69"/>
    <w:rsid w:val="3FFFB7BF"/>
    <w:rsid w:val="3FFFF48C"/>
    <w:rsid w:val="404448BC"/>
    <w:rsid w:val="40E439A9"/>
    <w:rsid w:val="41123FC3"/>
    <w:rsid w:val="424F5C5A"/>
    <w:rsid w:val="425C3259"/>
    <w:rsid w:val="42C225EE"/>
    <w:rsid w:val="42FF3E34"/>
    <w:rsid w:val="435D6CE3"/>
    <w:rsid w:val="43720327"/>
    <w:rsid w:val="439D56D9"/>
    <w:rsid w:val="43AA4BC8"/>
    <w:rsid w:val="44446C38"/>
    <w:rsid w:val="445A2900"/>
    <w:rsid w:val="44B00772"/>
    <w:rsid w:val="44F85C75"/>
    <w:rsid w:val="452C3E8A"/>
    <w:rsid w:val="45837C34"/>
    <w:rsid w:val="46DE2799"/>
    <w:rsid w:val="46E858BC"/>
    <w:rsid w:val="46ED1809"/>
    <w:rsid w:val="47F44E19"/>
    <w:rsid w:val="47FFD2E2"/>
    <w:rsid w:val="48074B4D"/>
    <w:rsid w:val="481132D5"/>
    <w:rsid w:val="48207910"/>
    <w:rsid w:val="48286871"/>
    <w:rsid w:val="489946DD"/>
    <w:rsid w:val="489B0E85"/>
    <w:rsid w:val="498E4EBE"/>
    <w:rsid w:val="49D942C7"/>
    <w:rsid w:val="49EBC49B"/>
    <w:rsid w:val="49F3711C"/>
    <w:rsid w:val="4A1672C9"/>
    <w:rsid w:val="4A1A5F48"/>
    <w:rsid w:val="4A6D4A0F"/>
    <w:rsid w:val="4AC62A9D"/>
    <w:rsid w:val="4AFF6363"/>
    <w:rsid w:val="4AFFB56E"/>
    <w:rsid w:val="4BB3187D"/>
    <w:rsid w:val="4BBE36CF"/>
    <w:rsid w:val="4CE9695D"/>
    <w:rsid w:val="4CFB90CB"/>
    <w:rsid w:val="4CFE12D4"/>
    <w:rsid w:val="4D5A04CE"/>
    <w:rsid w:val="4DAB1B3F"/>
    <w:rsid w:val="4DC77150"/>
    <w:rsid w:val="4DDB6CCA"/>
    <w:rsid w:val="4DDEFBB6"/>
    <w:rsid w:val="4E0568AD"/>
    <w:rsid w:val="4E6B27DE"/>
    <w:rsid w:val="4E9F6D96"/>
    <w:rsid w:val="4EBF15A9"/>
    <w:rsid w:val="4EF29E94"/>
    <w:rsid w:val="4EF7818B"/>
    <w:rsid w:val="4EFEF732"/>
    <w:rsid w:val="4F15DC69"/>
    <w:rsid w:val="4F2002A7"/>
    <w:rsid w:val="4F37AB86"/>
    <w:rsid w:val="4F3A9FC5"/>
    <w:rsid w:val="4F3C3EF2"/>
    <w:rsid w:val="4F7E5858"/>
    <w:rsid w:val="4F9547EC"/>
    <w:rsid w:val="4FBF878F"/>
    <w:rsid w:val="4FCFAD0D"/>
    <w:rsid w:val="4FD04FBE"/>
    <w:rsid w:val="4FDF178D"/>
    <w:rsid w:val="4FF1857E"/>
    <w:rsid w:val="4FF3C071"/>
    <w:rsid w:val="4FF7C1B9"/>
    <w:rsid w:val="508B462C"/>
    <w:rsid w:val="517862DB"/>
    <w:rsid w:val="517D3BB6"/>
    <w:rsid w:val="51F53C68"/>
    <w:rsid w:val="523C02B0"/>
    <w:rsid w:val="525D2F2D"/>
    <w:rsid w:val="52B4142D"/>
    <w:rsid w:val="52DEFDEB"/>
    <w:rsid w:val="52FBC80E"/>
    <w:rsid w:val="537BC5F8"/>
    <w:rsid w:val="537F9D8B"/>
    <w:rsid w:val="5398317F"/>
    <w:rsid w:val="539F22E5"/>
    <w:rsid w:val="53BFA066"/>
    <w:rsid w:val="53D004E8"/>
    <w:rsid w:val="53F5C198"/>
    <w:rsid w:val="54041F40"/>
    <w:rsid w:val="54AF6350"/>
    <w:rsid w:val="54BE7D12"/>
    <w:rsid w:val="558077B3"/>
    <w:rsid w:val="55885E9E"/>
    <w:rsid w:val="5589787B"/>
    <w:rsid w:val="559F11DD"/>
    <w:rsid w:val="56666EE2"/>
    <w:rsid w:val="56BD0B46"/>
    <w:rsid w:val="56DA342C"/>
    <w:rsid w:val="56E9366F"/>
    <w:rsid w:val="56F62C73"/>
    <w:rsid w:val="56FD1847"/>
    <w:rsid w:val="57146818"/>
    <w:rsid w:val="57222007"/>
    <w:rsid w:val="575B631B"/>
    <w:rsid w:val="577BC7AD"/>
    <w:rsid w:val="57AA72A2"/>
    <w:rsid w:val="57BF6A9D"/>
    <w:rsid w:val="57DB96E2"/>
    <w:rsid w:val="57DE1826"/>
    <w:rsid w:val="57F3DBB7"/>
    <w:rsid w:val="57F9ED48"/>
    <w:rsid w:val="582F28DD"/>
    <w:rsid w:val="592D018B"/>
    <w:rsid w:val="593A2C78"/>
    <w:rsid w:val="59B3C769"/>
    <w:rsid w:val="59D77AA9"/>
    <w:rsid w:val="5A315A59"/>
    <w:rsid w:val="5A5534F6"/>
    <w:rsid w:val="5A7122F9"/>
    <w:rsid w:val="5A760272"/>
    <w:rsid w:val="5A7D90D4"/>
    <w:rsid w:val="5ABD152A"/>
    <w:rsid w:val="5AFDEA9A"/>
    <w:rsid w:val="5B0647F0"/>
    <w:rsid w:val="5B647768"/>
    <w:rsid w:val="5BCDEC4E"/>
    <w:rsid w:val="5BD78515"/>
    <w:rsid w:val="5BDFD72A"/>
    <w:rsid w:val="5BF41D91"/>
    <w:rsid w:val="5BFF101A"/>
    <w:rsid w:val="5BFF819F"/>
    <w:rsid w:val="5C510B34"/>
    <w:rsid w:val="5C9E4702"/>
    <w:rsid w:val="5CD87E2B"/>
    <w:rsid w:val="5CE9261B"/>
    <w:rsid w:val="5CF79C1E"/>
    <w:rsid w:val="5CFE4BAB"/>
    <w:rsid w:val="5CFFA0FA"/>
    <w:rsid w:val="5D0E056E"/>
    <w:rsid w:val="5D144BCD"/>
    <w:rsid w:val="5D9E51B4"/>
    <w:rsid w:val="5DA622BA"/>
    <w:rsid w:val="5DA87DE0"/>
    <w:rsid w:val="5DBB42DF"/>
    <w:rsid w:val="5DDF8C6F"/>
    <w:rsid w:val="5DE695E1"/>
    <w:rsid w:val="5DE72046"/>
    <w:rsid w:val="5E154EEA"/>
    <w:rsid w:val="5E15753D"/>
    <w:rsid w:val="5E3239CA"/>
    <w:rsid w:val="5E7BF357"/>
    <w:rsid w:val="5EDB9753"/>
    <w:rsid w:val="5EEBFB47"/>
    <w:rsid w:val="5EEF8D5E"/>
    <w:rsid w:val="5EFE0A79"/>
    <w:rsid w:val="5EFF96A0"/>
    <w:rsid w:val="5F1272D9"/>
    <w:rsid w:val="5F2E98F1"/>
    <w:rsid w:val="5F381638"/>
    <w:rsid w:val="5F57CE93"/>
    <w:rsid w:val="5F6D8C08"/>
    <w:rsid w:val="5F8B18FD"/>
    <w:rsid w:val="5FA78A56"/>
    <w:rsid w:val="5FAB04BD"/>
    <w:rsid w:val="5FABD43A"/>
    <w:rsid w:val="5FBE865B"/>
    <w:rsid w:val="5FBEFD1A"/>
    <w:rsid w:val="5FC6369B"/>
    <w:rsid w:val="5FC709EB"/>
    <w:rsid w:val="5FC7A276"/>
    <w:rsid w:val="5FCFF310"/>
    <w:rsid w:val="5FDD5C93"/>
    <w:rsid w:val="5FDDA7F4"/>
    <w:rsid w:val="5FF71280"/>
    <w:rsid w:val="5FF71CD5"/>
    <w:rsid w:val="5FFBDEA8"/>
    <w:rsid w:val="5FFEFF60"/>
    <w:rsid w:val="5FFF33DE"/>
    <w:rsid w:val="5FFF8ED8"/>
    <w:rsid w:val="5FFFC73C"/>
    <w:rsid w:val="60457B68"/>
    <w:rsid w:val="60675D31"/>
    <w:rsid w:val="608A0361"/>
    <w:rsid w:val="60CE5DB0"/>
    <w:rsid w:val="611F648D"/>
    <w:rsid w:val="6149181A"/>
    <w:rsid w:val="61B21850"/>
    <w:rsid w:val="61BC278D"/>
    <w:rsid w:val="61F37516"/>
    <w:rsid w:val="627FB361"/>
    <w:rsid w:val="629848C7"/>
    <w:rsid w:val="633914DA"/>
    <w:rsid w:val="6347009B"/>
    <w:rsid w:val="63715118"/>
    <w:rsid w:val="63716EC6"/>
    <w:rsid w:val="63A1155A"/>
    <w:rsid w:val="63AD1FEB"/>
    <w:rsid w:val="63F95605"/>
    <w:rsid w:val="63FF81C4"/>
    <w:rsid w:val="648C220A"/>
    <w:rsid w:val="649E018F"/>
    <w:rsid w:val="649FA66C"/>
    <w:rsid w:val="64C64FF0"/>
    <w:rsid w:val="64DDFF84"/>
    <w:rsid w:val="65321D1D"/>
    <w:rsid w:val="656FA44D"/>
    <w:rsid w:val="65DEFA25"/>
    <w:rsid w:val="66133FA0"/>
    <w:rsid w:val="6636344C"/>
    <w:rsid w:val="6677E118"/>
    <w:rsid w:val="668F30F6"/>
    <w:rsid w:val="668F9ACC"/>
    <w:rsid w:val="669F0DD7"/>
    <w:rsid w:val="66FE6615"/>
    <w:rsid w:val="67256946"/>
    <w:rsid w:val="673FADAF"/>
    <w:rsid w:val="67527824"/>
    <w:rsid w:val="675BF1C6"/>
    <w:rsid w:val="676A25AA"/>
    <w:rsid w:val="677A8D33"/>
    <w:rsid w:val="677F30A1"/>
    <w:rsid w:val="679AE979"/>
    <w:rsid w:val="67ABDC6F"/>
    <w:rsid w:val="67AE3447"/>
    <w:rsid w:val="67B5233A"/>
    <w:rsid w:val="67BF0EB2"/>
    <w:rsid w:val="67D5C331"/>
    <w:rsid w:val="67D7A6D1"/>
    <w:rsid w:val="67F4F149"/>
    <w:rsid w:val="67FD982C"/>
    <w:rsid w:val="67FF196B"/>
    <w:rsid w:val="68112A26"/>
    <w:rsid w:val="68EF2D67"/>
    <w:rsid w:val="693469CC"/>
    <w:rsid w:val="697F4B2E"/>
    <w:rsid w:val="699543DD"/>
    <w:rsid w:val="69A71894"/>
    <w:rsid w:val="69AE2C22"/>
    <w:rsid w:val="69DFA2BB"/>
    <w:rsid w:val="6A54FC13"/>
    <w:rsid w:val="6A5FF193"/>
    <w:rsid w:val="6A6B466F"/>
    <w:rsid w:val="6AFBE8B0"/>
    <w:rsid w:val="6B5DE6BE"/>
    <w:rsid w:val="6B757D4B"/>
    <w:rsid w:val="6BBB8798"/>
    <w:rsid w:val="6BC009EB"/>
    <w:rsid w:val="6BC27CA3"/>
    <w:rsid w:val="6BD36B10"/>
    <w:rsid w:val="6BE28710"/>
    <w:rsid w:val="6BEC3639"/>
    <w:rsid w:val="6BF71C4A"/>
    <w:rsid w:val="6BFDFA0E"/>
    <w:rsid w:val="6C061F17"/>
    <w:rsid w:val="6CAF3CB7"/>
    <w:rsid w:val="6D090170"/>
    <w:rsid w:val="6DA85746"/>
    <w:rsid w:val="6DA93E2C"/>
    <w:rsid w:val="6DAD31F1"/>
    <w:rsid w:val="6DCF1F6A"/>
    <w:rsid w:val="6DCFE5E2"/>
    <w:rsid w:val="6DD62CAD"/>
    <w:rsid w:val="6DED79C3"/>
    <w:rsid w:val="6DEF75B7"/>
    <w:rsid w:val="6DF3644F"/>
    <w:rsid w:val="6DFC7A83"/>
    <w:rsid w:val="6DFFCEB9"/>
    <w:rsid w:val="6E1B015A"/>
    <w:rsid w:val="6E1F67A8"/>
    <w:rsid w:val="6E205344"/>
    <w:rsid w:val="6E4F6485"/>
    <w:rsid w:val="6E615BFD"/>
    <w:rsid w:val="6E7066F8"/>
    <w:rsid w:val="6E7F7541"/>
    <w:rsid w:val="6E7FA627"/>
    <w:rsid w:val="6EBB0C8E"/>
    <w:rsid w:val="6EEE0D66"/>
    <w:rsid w:val="6EEFBBAB"/>
    <w:rsid w:val="6EFF182A"/>
    <w:rsid w:val="6F135451"/>
    <w:rsid w:val="6F3BB8A7"/>
    <w:rsid w:val="6F3FB462"/>
    <w:rsid w:val="6F4F4072"/>
    <w:rsid w:val="6F6137A6"/>
    <w:rsid w:val="6F6566F5"/>
    <w:rsid w:val="6F7F05D0"/>
    <w:rsid w:val="6F7FA16A"/>
    <w:rsid w:val="6F865AA7"/>
    <w:rsid w:val="6F9B9D80"/>
    <w:rsid w:val="6F9E54E7"/>
    <w:rsid w:val="6FBC742F"/>
    <w:rsid w:val="6FBD9F29"/>
    <w:rsid w:val="6FCB4122"/>
    <w:rsid w:val="6FD3CD12"/>
    <w:rsid w:val="6FEB41B2"/>
    <w:rsid w:val="6FF40957"/>
    <w:rsid w:val="6FF7259B"/>
    <w:rsid w:val="6FF7CE9C"/>
    <w:rsid w:val="6FFE010E"/>
    <w:rsid w:val="6FFF40B5"/>
    <w:rsid w:val="6FFF5066"/>
    <w:rsid w:val="6FFF66FE"/>
    <w:rsid w:val="6FFFAFEB"/>
    <w:rsid w:val="706109EE"/>
    <w:rsid w:val="70FB68ED"/>
    <w:rsid w:val="71D9C4A4"/>
    <w:rsid w:val="71FF7345"/>
    <w:rsid w:val="724709FB"/>
    <w:rsid w:val="725F149A"/>
    <w:rsid w:val="72611747"/>
    <w:rsid w:val="727F765B"/>
    <w:rsid w:val="729F87A9"/>
    <w:rsid w:val="72F7143E"/>
    <w:rsid w:val="72F96453"/>
    <w:rsid w:val="734B39A8"/>
    <w:rsid w:val="739825F7"/>
    <w:rsid w:val="73FE664F"/>
    <w:rsid w:val="7448595E"/>
    <w:rsid w:val="74793E2D"/>
    <w:rsid w:val="74A6E985"/>
    <w:rsid w:val="74FC662F"/>
    <w:rsid w:val="754B7577"/>
    <w:rsid w:val="75780AC2"/>
    <w:rsid w:val="757DDBBB"/>
    <w:rsid w:val="757DF6B7"/>
    <w:rsid w:val="758229C0"/>
    <w:rsid w:val="75BA50B8"/>
    <w:rsid w:val="75CF9FF1"/>
    <w:rsid w:val="75FF43DC"/>
    <w:rsid w:val="764D5FD3"/>
    <w:rsid w:val="76512D5D"/>
    <w:rsid w:val="768C6099"/>
    <w:rsid w:val="769740C3"/>
    <w:rsid w:val="769767EC"/>
    <w:rsid w:val="76BE1155"/>
    <w:rsid w:val="76C85916"/>
    <w:rsid w:val="76D191BF"/>
    <w:rsid w:val="76D1A1B1"/>
    <w:rsid w:val="76DFDD5D"/>
    <w:rsid w:val="76E479F5"/>
    <w:rsid w:val="76E539FB"/>
    <w:rsid w:val="76EA2DC0"/>
    <w:rsid w:val="76EA72C9"/>
    <w:rsid w:val="76EBA768"/>
    <w:rsid w:val="76EFE330"/>
    <w:rsid w:val="76FBC60F"/>
    <w:rsid w:val="76FF3125"/>
    <w:rsid w:val="775309B9"/>
    <w:rsid w:val="775D2AED"/>
    <w:rsid w:val="775FC289"/>
    <w:rsid w:val="777E72F9"/>
    <w:rsid w:val="77811976"/>
    <w:rsid w:val="778BC17E"/>
    <w:rsid w:val="77AD9C6A"/>
    <w:rsid w:val="77AF8CD8"/>
    <w:rsid w:val="77BE8B54"/>
    <w:rsid w:val="77D867A4"/>
    <w:rsid w:val="77EDA0A2"/>
    <w:rsid w:val="77EF045C"/>
    <w:rsid w:val="77F1D9BF"/>
    <w:rsid w:val="77F3068E"/>
    <w:rsid w:val="77FB71AE"/>
    <w:rsid w:val="77FFFC7D"/>
    <w:rsid w:val="78322C70"/>
    <w:rsid w:val="78B418D7"/>
    <w:rsid w:val="78D81144"/>
    <w:rsid w:val="78E70ED3"/>
    <w:rsid w:val="78F3D8E3"/>
    <w:rsid w:val="78FF362F"/>
    <w:rsid w:val="79383B83"/>
    <w:rsid w:val="79BFBB26"/>
    <w:rsid w:val="79E78D36"/>
    <w:rsid w:val="79F2E1E2"/>
    <w:rsid w:val="7A0012CE"/>
    <w:rsid w:val="7A1D7E42"/>
    <w:rsid w:val="7A3C4287"/>
    <w:rsid w:val="7A3E3B4E"/>
    <w:rsid w:val="7A4B333E"/>
    <w:rsid w:val="7A6E2E96"/>
    <w:rsid w:val="7A7670C6"/>
    <w:rsid w:val="7A7D5893"/>
    <w:rsid w:val="7A9419C0"/>
    <w:rsid w:val="7A96B10A"/>
    <w:rsid w:val="7AA39904"/>
    <w:rsid w:val="7AAF2502"/>
    <w:rsid w:val="7AB42002"/>
    <w:rsid w:val="7AB79EA2"/>
    <w:rsid w:val="7ABC3A48"/>
    <w:rsid w:val="7ABD5119"/>
    <w:rsid w:val="7AF6848C"/>
    <w:rsid w:val="7AFDA68D"/>
    <w:rsid w:val="7AFF5F3E"/>
    <w:rsid w:val="7AFFC71C"/>
    <w:rsid w:val="7B2F36AE"/>
    <w:rsid w:val="7B330DEA"/>
    <w:rsid w:val="7B39E688"/>
    <w:rsid w:val="7B3B2979"/>
    <w:rsid w:val="7B57639B"/>
    <w:rsid w:val="7B57985E"/>
    <w:rsid w:val="7B5F67EA"/>
    <w:rsid w:val="7B7E035E"/>
    <w:rsid w:val="7B7FABF7"/>
    <w:rsid w:val="7B7FE7EA"/>
    <w:rsid w:val="7B9C01E7"/>
    <w:rsid w:val="7BA72D5D"/>
    <w:rsid w:val="7BAEF3EF"/>
    <w:rsid w:val="7BAF102A"/>
    <w:rsid w:val="7BB4D72D"/>
    <w:rsid w:val="7BB77DF8"/>
    <w:rsid w:val="7BBA6D91"/>
    <w:rsid w:val="7BD55986"/>
    <w:rsid w:val="7BDBC873"/>
    <w:rsid w:val="7BECA8AF"/>
    <w:rsid w:val="7BEF5843"/>
    <w:rsid w:val="7BF6D594"/>
    <w:rsid w:val="7BFB0F18"/>
    <w:rsid w:val="7BFD2F1F"/>
    <w:rsid w:val="7BFF8F72"/>
    <w:rsid w:val="7C35717E"/>
    <w:rsid w:val="7C72D4E0"/>
    <w:rsid w:val="7C8D4639"/>
    <w:rsid w:val="7C8F68E3"/>
    <w:rsid w:val="7CAB070E"/>
    <w:rsid w:val="7CDD0DCA"/>
    <w:rsid w:val="7CDD1B4D"/>
    <w:rsid w:val="7CE46AA5"/>
    <w:rsid w:val="7CEA65E1"/>
    <w:rsid w:val="7CFFDC37"/>
    <w:rsid w:val="7D380D29"/>
    <w:rsid w:val="7D3C7B2A"/>
    <w:rsid w:val="7D5D052C"/>
    <w:rsid w:val="7D5F7539"/>
    <w:rsid w:val="7D6B5ABA"/>
    <w:rsid w:val="7D7FCB8B"/>
    <w:rsid w:val="7D996F81"/>
    <w:rsid w:val="7D9FB621"/>
    <w:rsid w:val="7DAFB1EF"/>
    <w:rsid w:val="7DB97D8A"/>
    <w:rsid w:val="7DBB6AED"/>
    <w:rsid w:val="7DBDF209"/>
    <w:rsid w:val="7DBE2156"/>
    <w:rsid w:val="7DCFF03E"/>
    <w:rsid w:val="7DD7DAD4"/>
    <w:rsid w:val="7DEFDA04"/>
    <w:rsid w:val="7DF4CB67"/>
    <w:rsid w:val="7DF95EF2"/>
    <w:rsid w:val="7DFAD93F"/>
    <w:rsid w:val="7DFB76D8"/>
    <w:rsid w:val="7DFD992B"/>
    <w:rsid w:val="7DFDE0E9"/>
    <w:rsid w:val="7DFDF705"/>
    <w:rsid w:val="7DFF039B"/>
    <w:rsid w:val="7E1F6E3F"/>
    <w:rsid w:val="7E6F147B"/>
    <w:rsid w:val="7E6F2FB0"/>
    <w:rsid w:val="7E75567A"/>
    <w:rsid w:val="7E7B61B0"/>
    <w:rsid w:val="7E7E95D7"/>
    <w:rsid w:val="7E8F75C4"/>
    <w:rsid w:val="7E9BA50B"/>
    <w:rsid w:val="7EAFCC46"/>
    <w:rsid w:val="7EBA6048"/>
    <w:rsid w:val="7EBC6226"/>
    <w:rsid w:val="7EBD2644"/>
    <w:rsid w:val="7EBD73F6"/>
    <w:rsid w:val="7EC7FE35"/>
    <w:rsid w:val="7ECFE4DA"/>
    <w:rsid w:val="7EEF1D69"/>
    <w:rsid w:val="7EF29186"/>
    <w:rsid w:val="7EF56AF8"/>
    <w:rsid w:val="7EF97C73"/>
    <w:rsid w:val="7EFB853B"/>
    <w:rsid w:val="7EFDF46E"/>
    <w:rsid w:val="7EFEDF31"/>
    <w:rsid w:val="7EFF3E09"/>
    <w:rsid w:val="7EFF4A38"/>
    <w:rsid w:val="7EFFF85D"/>
    <w:rsid w:val="7F23071C"/>
    <w:rsid w:val="7F2BFC56"/>
    <w:rsid w:val="7F3B5C07"/>
    <w:rsid w:val="7F3B6D46"/>
    <w:rsid w:val="7F679A8D"/>
    <w:rsid w:val="7F6FFB4E"/>
    <w:rsid w:val="7F735F98"/>
    <w:rsid w:val="7F776E5B"/>
    <w:rsid w:val="7F7CC373"/>
    <w:rsid w:val="7F7DCA8A"/>
    <w:rsid w:val="7F7EB9B4"/>
    <w:rsid w:val="7F7F1153"/>
    <w:rsid w:val="7F8D56D8"/>
    <w:rsid w:val="7F8F1020"/>
    <w:rsid w:val="7F975393"/>
    <w:rsid w:val="7F97B525"/>
    <w:rsid w:val="7F9A8A7A"/>
    <w:rsid w:val="7F9AC441"/>
    <w:rsid w:val="7F9D7AC4"/>
    <w:rsid w:val="7F9F9B86"/>
    <w:rsid w:val="7FB73F81"/>
    <w:rsid w:val="7FBBF927"/>
    <w:rsid w:val="7FBD1417"/>
    <w:rsid w:val="7FBEF100"/>
    <w:rsid w:val="7FBF4998"/>
    <w:rsid w:val="7FBF7272"/>
    <w:rsid w:val="7FBFC4CB"/>
    <w:rsid w:val="7FCB42EF"/>
    <w:rsid w:val="7FCD2CDA"/>
    <w:rsid w:val="7FCF49C7"/>
    <w:rsid w:val="7FCFAA22"/>
    <w:rsid w:val="7FD76FC0"/>
    <w:rsid w:val="7FDB5EAD"/>
    <w:rsid w:val="7FDF3FDA"/>
    <w:rsid w:val="7FE05624"/>
    <w:rsid w:val="7FEA291B"/>
    <w:rsid w:val="7FEEBD7C"/>
    <w:rsid w:val="7FEF5CB0"/>
    <w:rsid w:val="7FEF811B"/>
    <w:rsid w:val="7FEFEED0"/>
    <w:rsid w:val="7FEFF22C"/>
    <w:rsid w:val="7FF1FBF1"/>
    <w:rsid w:val="7FF3277D"/>
    <w:rsid w:val="7FF7F151"/>
    <w:rsid w:val="7FF9AC32"/>
    <w:rsid w:val="7FFB5DD2"/>
    <w:rsid w:val="7FFC1CD2"/>
    <w:rsid w:val="7FFEA85E"/>
    <w:rsid w:val="7FFEAEBC"/>
    <w:rsid w:val="7FFF081B"/>
    <w:rsid w:val="7FFF2B26"/>
    <w:rsid w:val="7FFF3620"/>
    <w:rsid w:val="7FFF396B"/>
    <w:rsid w:val="7FFF7E75"/>
    <w:rsid w:val="7FFFA497"/>
    <w:rsid w:val="7FFFEC22"/>
    <w:rsid w:val="7FFFF42A"/>
    <w:rsid w:val="856D7002"/>
    <w:rsid w:val="85D586D6"/>
    <w:rsid w:val="889D3F9A"/>
    <w:rsid w:val="89EB514D"/>
    <w:rsid w:val="8BFF9040"/>
    <w:rsid w:val="8E974C31"/>
    <w:rsid w:val="8FBF3F11"/>
    <w:rsid w:val="8FFB7DEC"/>
    <w:rsid w:val="8FFF7835"/>
    <w:rsid w:val="918CCE7E"/>
    <w:rsid w:val="937B7FE2"/>
    <w:rsid w:val="93D73CE5"/>
    <w:rsid w:val="94FBA1C0"/>
    <w:rsid w:val="95776EBE"/>
    <w:rsid w:val="974E0DC4"/>
    <w:rsid w:val="977F3089"/>
    <w:rsid w:val="977F7435"/>
    <w:rsid w:val="97F32F58"/>
    <w:rsid w:val="97FC42F9"/>
    <w:rsid w:val="98B58650"/>
    <w:rsid w:val="99EE839E"/>
    <w:rsid w:val="99F31885"/>
    <w:rsid w:val="9AED8B61"/>
    <w:rsid w:val="9BF26A41"/>
    <w:rsid w:val="9BFF4941"/>
    <w:rsid w:val="9CB39123"/>
    <w:rsid w:val="9D7FCB95"/>
    <w:rsid w:val="9EDE4345"/>
    <w:rsid w:val="9EEEB085"/>
    <w:rsid w:val="9EF3B7F1"/>
    <w:rsid w:val="9F2C2317"/>
    <w:rsid w:val="9F3F04EE"/>
    <w:rsid w:val="9F482AAB"/>
    <w:rsid w:val="9F79BA72"/>
    <w:rsid w:val="9F7B6083"/>
    <w:rsid w:val="9F7F00E0"/>
    <w:rsid w:val="9F9385DB"/>
    <w:rsid w:val="9FAD2E41"/>
    <w:rsid w:val="9FFE152F"/>
    <w:rsid w:val="9FFF5EAF"/>
    <w:rsid w:val="A6BFF926"/>
    <w:rsid w:val="A71F062E"/>
    <w:rsid w:val="A7D77996"/>
    <w:rsid w:val="A7EF1064"/>
    <w:rsid w:val="A99BA8D6"/>
    <w:rsid w:val="ABF58F5B"/>
    <w:rsid w:val="ABFA0298"/>
    <w:rsid w:val="ABFF3B04"/>
    <w:rsid w:val="AD3F2E86"/>
    <w:rsid w:val="ADBECE18"/>
    <w:rsid w:val="AE545A5A"/>
    <w:rsid w:val="AE7B65B8"/>
    <w:rsid w:val="AEE5B4A8"/>
    <w:rsid w:val="AF063304"/>
    <w:rsid w:val="AF4E7F91"/>
    <w:rsid w:val="AF8B2207"/>
    <w:rsid w:val="AFDB0118"/>
    <w:rsid w:val="AFFA21E7"/>
    <w:rsid w:val="AFFD15A2"/>
    <w:rsid w:val="B0D5BB02"/>
    <w:rsid w:val="B22298A3"/>
    <w:rsid w:val="B2B85DF8"/>
    <w:rsid w:val="B33D0493"/>
    <w:rsid w:val="B3BD07B9"/>
    <w:rsid w:val="B3BFD228"/>
    <w:rsid w:val="B46F301A"/>
    <w:rsid w:val="B6FF0AB7"/>
    <w:rsid w:val="B71FB397"/>
    <w:rsid w:val="B77230E9"/>
    <w:rsid w:val="B77B9D1A"/>
    <w:rsid w:val="B7EF37FF"/>
    <w:rsid w:val="B7F73986"/>
    <w:rsid w:val="B7FA6B40"/>
    <w:rsid w:val="B9B2FEAF"/>
    <w:rsid w:val="B9E5437C"/>
    <w:rsid w:val="B9E70BFA"/>
    <w:rsid w:val="B9EB777D"/>
    <w:rsid w:val="B9FF33E2"/>
    <w:rsid w:val="B9FFE7BA"/>
    <w:rsid w:val="BAC7DE93"/>
    <w:rsid w:val="BADFC2FE"/>
    <w:rsid w:val="BAF713E3"/>
    <w:rsid w:val="BB4D2757"/>
    <w:rsid w:val="BB6D3F09"/>
    <w:rsid w:val="BB9F345A"/>
    <w:rsid w:val="BBCF05C7"/>
    <w:rsid w:val="BBD745BD"/>
    <w:rsid w:val="BBDB0743"/>
    <w:rsid w:val="BBDFAF89"/>
    <w:rsid w:val="BBE7BDB6"/>
    <w:rsid w:val="BBF7B40F"/>
    <w:rsid w:val="BBFBAA73"/>
    <w:rsid w:val="BBFCD04A"/>
    <w:rsid w:val="BBFE1996"/>
    <w:rsid w:val="BBFE6880"/>
    <w:rsid w:val="BBFF9803"/>
    <w:rsid w:val="BCBEEBE4"/>
    <w:rsid w:val="BCFF7144"/>
    <w:rsid w:val="BCFF743C"/>
    <w:rsid w:val="BD5ED9E4"/>
    <w:rsid w:val="BD7F7AB2"/>
    <w:rsid w:val="BD7FC652"/>
    <w:rsid w:val="BDBF3DD1"/>
    <w:rsid w:val="BDDC6723"/>
    <w:rsid w:val="BDF779D6"/>
    <w:rsid w:val="BDFDABCD"/>
    <w:rsid w:val="BEA74109"/>
    <w:rsid w:val="BEBD553A"/>
    <w:rsid w:val="BEBFBD3B"/>
    <w:rsid w:val="BECFC126"/>
    <w:rsid w:val="BEF2FF11"/>
    <w:rsid w:val="BF6EA907"/>
    <w:rsid w:val="BF772A3A"/>
    <w:rsid w:val="BF7EEB28"/>
    <w:rsid w:val="BFA5E061"/>
    <w:rsid w:val="BFBC02BA"/>
    <w:rsid w:val="BFBE061F"/>
    <w:rsid w:val="BFE502B7"/>
    <w:rsid w:val="BFEBD81E"/>
    <w:rsid w:val="BFEE82C4"/>
    <w:rsid w:val="BFEF0E9D"/>
    <w:rsid w:val="BFF6A358"/>
    <w:rsid w:val="BFFC47E3"/>
    <w:rsid w:val="BFFDA826"/>
    <w:rsid w:val="BFFE953F"/>
    <w:rsid w:val="BFFEEE48"/>
    <w:rsid w:val="BFFF4F69"/>
    <w:rsid w:val="BFFF51D8"/>
    <w:rsid w:val="BFFFEB42"/>
    <w:rsid w:val="BFFFF725"/>
    <w:rsid w:val="C27F4761"/>
    <w:rsid w:val="C5FF0D54"/>
    <w:rsid w:val="C75A6731"/>
    <w:rsid w:val="C9A698F3"/>
    <w:rsid w:val="CAFFC7CD"/>
    <w:rsid w:val="CB3719E9"/>
    <w:rsid w:val="CBBF1440"/>
    <w:rsid w:val="CCF4B50F"/>
    <w:rsid w:val="CD7717EA"/>
    <w:rsid w:val="CD9D3663"/>
    <w:rsid w:val="CDC60140"/>
    <w:rsid w:val="CDEFFBF4"/>
    <w:rsid w:val="CEBF3AC5"/>
    <w:rsid w:val="CF9F6249"/>
    <w:rsid w:val="CFB10479"/>
    <w:rsid w:val="CFBA9639"/>
    <w:rsid w:val="CFBB63A0"/>
    <w:rsid w:val="CFEF2ACF"/>
    <w:rsid w:val="CFEFD41A"/>
    <w:rsid w:val="CFF6BA47"/>
    <w:rsid w:val="CFFC2AC1"/>
    <w:rsid w:val="CFFE3163"/>
    <w:rsid w:val="D16B037F"/>
    <w:rsid w:val="D1F5BEBF"/>
    <w:rsid w:val="D4CE93CA"/>
    <w:rsid w:val="D4F7700A"/>
    <w:rsid w:val="D5AB2061"/>
    <w:rsid w:val="D5CD8E22"/>
    <w:rsid w:val="D5F46216"/>
    <w:rsid w:val="D79FD49B"/>
    <w:rsid w:val="D7FD83D7"/>
    <w:rsid w:val="D7FF8765"/>
    <w:rsid w:val="D8B74F72"/>
    <w:rsid w:val="D8F9E9BB"/>
    <w:rsid w:val="D91F49FB"/>
    <w:rsid w:val="D94FCF85"/>
    <w:rsid w:val="D97E01D1"/>
    <w:rsid w:val="D9BD0937"/>
    <w:rsid w:val="D9BF1077"/>
    <w:rsid w:val="D9F57E4F"/>
    <w:rsid w:val="D9FBB924"/>
    <w:rsid w:val="DA7EB2D8"/>
    <w:rsid w:val="DB7F6DC6"/>
    <w:rsid w:val="DBD2A609"/>
    <w:rsid w:val="DBD73A19"/>
    <w:rsid w:val="DBFF113A"/>
    <w:rsid w:val="DC56034A"/>
    <w:rsid w:val="DD5DBB87"/>
    <w:rsid w:val="DD7883BC"/>
    <w:rsid w:val="DD7DC4AA"/>
    <w:rsid w:val="DD7F5394"/>
    <w:rsid w:val="DDBCE0C2"/>
    <w:rsid w:val="DDF20EC9"/>
    <w:rsid w:val="DDF712A2"/>
    <w:rsid w:val="DDFB00F8"/>
    <w:rsid w:val="DDFBED4E"/>
    <w:rsid w:val="DDFF463F"/>
    <w:rsid w:val="DE6F4EB4"/>
    <w:rsid w:val="DEC665EF"/>
    <w:rsid w:val="DED39837"/>
    <w:rsid w:val="DED9B99C"/>
    <w:rsid w:val="DEDF5EE6"/>
    <w:rsid w:val="DEFE84FB"/>
    <w:rsid w:val="DEFF0211"/>
    <w:rsid w:val="DF7F867B"/>
    <w:rsid w:val="DF9F1AE0"/>
    <w:rsid w:val="DFBD0A5C"/>
    <w:rsid w:val="DFBF881F"/>
    <w:rsid w:val="DFBFE9BD"/>
    <w:rsid w:val="DFCFBF54"/>
    <w:rsid w:val="DFDFE8D8"/>
    <w:rsid w:val="DFE2B015"/>
    <w:rsid w:val="DFE6A6C5"/>
    <w:rsid w:val="DFE6C8F9"/>
    <w:rsid w:val="DFF57E99"/>
    <w:rsid w:val="DFF7A525"/>
    <w:rsid w:val="DFFD3C3A"/>
    <w:rsid w:val="DFFD6ABA"/>
    <w:rsid w:val="DFFDE0FD"/>
    <w:rsid w:val="DFFF1076"/>
    <w:rsid w:val="E0EEB031"/>
    <w:rsid w:val="E0FA4050"/>
    <w:rsid w:val="E1955D9F"/>
    <w:rsid w:val="E1DF744E"/>
    <w:rsid w:val="E35EA845"/>
    <w:rsid w:val="E37755D1"/>
    <w:rsid w:val="E5774BA3"/>
    <w:rsid w:val="E5EF756A"/>
    <w:rsid w:val="E75910D1"/>
    <w:rsid w:val="E7DB1CEC"/>
    <w:rsid w:val="E7FF5C0E"/>
    <w:rsid w:val="E95F156A"/>
    <w:rsid w:val="E95FE035"/>
    <w:rsid w:val="E9FA3A98"/>
    <w:rsid w:val="EADE3AD1"/>
    <w:rsid w:val="EB57825E"/>
    <w:rsid w:val="EB7DAC68"/>
    <w:rsid w:val="EBD315A7"/>
    <w:rsid w:val="EBDDC5DA"/>
    <w:rsid w:val="EBDDD789"/>
    <w:rsid w:val="EBDF0FDE"/>
    <w:rsid w:val="EBFE02AD"/>
    <w:rsid w:val="EBFF05F7"/>
    <w:rsid w:val="EC2F9198"/>
    <w:rsid w:val="EC4B83B7"/>
    <w:rsid w:val="ED47D777"/>
    <w:rsid w:val="ED759858"/>
    <w:rsid w:val="ED7FFFBE"/>
    <w:rsid w:val="ED9F0637"/>
    <w:rsid w:val="EDBF419F"/>
    <w:rsid w:val="EDDF4F40"/>
    <w:rsid w:val="EDEBF1CF"/>
    <w:rsid w:val="EDFC4B3C"/>
    <w:rsid w:val="EDFD5025"/>
    <w:rsid w:val="EDFDA998"/>
    <w:rsid w:val="EDFEC6FD"/>
    <w:rsid w:val="EDFF0806"/>
    <w:rsid w:val="EDFFBB74"/>
    <w:rsid w:val="EE3F3FD1"/>
    <w:rsid w:val="EE6DD5A2"/>
    <w:rsid w:val="EF3E100E"/>
    <w:rsid w:val="EF3FF2A5"/>
    <w:rsid w:val="EF5FA87C"/>
    <w:rsid w:val="EF6CBF27"/>
    <w:rsid w:val="EF7F123B"/>
    <w:rsid w:val="EF9FF83E"/>
    <w:rsid w:val="EFA798DF"/>
    <w:rsid w:val="EFB7746D"/>
    <w:rsid w:val="EFB95196"/>
    <w:rsid w:val="EFBE4371"/>
    <w:rsid w:val="EFBF2528"/>
    <w:rsid w:val="EFCD23AF"/>
    <w:rsid w:val="EFEEE036"/>
    <w:rsid w:val="EFF683FF"/>
    <w:rsid w:val="EFF6DF8E"/>
    <w:rsid w:val="EFF6F4DA"/>
    <w:rsid w:val="EFF7A130"/>
    <w:rsid w:val="EFF7A50C"/>
    <w:rsid w:val="EFF96A7C"/>
    <w:rsid w:val="EFFE4BD4"/>
    <w:rsid w:val="EFFF0BAD"/>
    <w:rsid w:val="EFFF127E"/>
    <w:rsid w:val="EFFF158A"/>
    <w:rsid w:val="EFFF276A"/>
    <w:rsid w:val="EFFF6896"/>
    <w:rsid w:val="EFFF7943"/>
    <w:rsid w:val="F175C5C5"/>
    <w:rsid w:val="F1FED9B7"/>
    <w:rsid w:val="F24B56DD"/>
    <w:rsid w:val="F377CF7C"/>
    <w:rsid w:val="F3B6BC5D"/>
    <w:rsid w:val="F3B7D7D8"/>
    <w:rsid w:val="F3BEA2A7"/>
    <w:rsid w:val="F3D7EE29"/>
    <w:rsid w:val="F3F5FEC0"/>
    <w:rsid w:val="F3FD8E2B"/>
    <w:rsid w:val="F3FF8342"/>
    <w:rsid w:val="F49FECD3"/>
    <w:rsid w:val="F4F7E9A0"/>
    <w:rsid w:val="F56F12F5"/>
    <w:rsid w:val="F57A454A"/>
    <w:rsid w:val="F57A93AB"/>
    <w:rsid w:val="F5C703E3"/>
    <w:rsid w:val="F5FB3B02"/>
    <w:rsid w:val="F5FE82A6"/>
    <w:rsid w:val="F5FEB1C4"/>
    <w:rsid w:val="F65EB834"/>
    <w:rsid w:val="F6B9EC03"/>
    <w:rsid w:val="F6EA8372"/>
    <w:rsid w:val="F6FDA365"/>
    <w:rsid w:val="F6FE8634"/>
    <w:rsid w:val="F75F21EB"/>
    <w:rsid w:val="F7737C6B"/>
    <w:rsid w:val="F79D7452"/>
    <w:rsid w:val="F7BE1164"/>
    <w:rsid w:val="F7BFE257"/>
    <w:rsid w:val="F7D6FA95"/>
    <w:rsid w:val="F7DB1ADA"/>
    <w:rsid w:val="F7DB9105"/>
    <w:rsid w:val="F7E5992C"/>
    <w:rsid w:val="F7EFBB85"/>
    <w:rsid w:val="F7F5288B"/>
    <w:rsid w:val="F7F7612D"/>
    <w:rsid w:val="F7F7D110"/>
    <w:rsid w:val="F7F8FB2E"/>
    <w:rsid w:val="F7FC283D"/>
    <w:rsid w:val="F7FDB6DA"/>
    <w:rsid w:val="F7FDD5A9"/>
    <w:rsid w:val="F7FEB14A"/>
    <w:rsid w:val="F9776AD1"/>
    <w:rsid w:val="F97D0F2D"/>
    <w:rsid w:val="F98130A3"/>
    <w:rsid w:val="F9B78FCB"/>
    <w:rsid w:val="F9BE39C3"/>
    <w:rsid w:val="F9BF2347"/>
    <w:rsid w:val="F9BFB8C0"/>
    <w:rsid w:val="F9E91B7F"/>
    <w:rsid w:val="F9EBAE1D"/>
    <w:rsid w:val="F9F38041"/>
    <w:rsid w:val="F9FEA20D"/>
    <w:rsid w:val="FA5FE05E"/>
    <w:rsid w:val="FA67904F"/>
    <w:rsid w:val="FAB1BDF3"/>
    <w:rsid w:val="FAD2A917"/>
    <w:rsid w:val="FAEE8651"/>
    <w:rsid w:val="FAF9C585"/>
    <w:rsid w:val="FAFB9930"/>
    <w:rsid w:val="FB5D1902"/>
    <w:rsid w:val="FB5D22F1"/>
    <w:rsid w:val="FB775769"/>
    <w:rsid w:val="FB7B04C3"/>
    <w:rsid w:val="FB7F559F"/>
    <w:rsid w:val="FB7F8A2B"/>
    <w:rsid w:val="FB7FCAFA"/>
    <w:rsid w:val="FB7FDBEF"/>
    <w:rsid w:val="FB86A3F7"/>
    <w:rsid w:val="FBBAC94C"/>
    <w:rsid w:val="FBBAD12F"/>
    <w:rsid w:val="FBD51B6E"/>
    <w:rsid w:val="FBD83848"/>
    <w:rsid w:val="FBEFC4E9"/>
    <w:rsid w:val="FBF9B881"/>
    <w:rsid w:val="FBFE3F28"/>
    <w:rsid w:val="FBFEA491"/>
    <w:rsid w:val="FBFEDA62"/>
    <w:rsid w:val="FBFF2C6C"/>
    <w:rsid w:val="FBFF6B3B"/>
    <w:rsid w:val="FC7BCED3"/>
    <w:rsid w:val="FCAFE6CF"/>
    <w:rsid w:val="FCF95F5E"/>
    <w:rsid w:val="FCFF5AF4"/>
    <w:rsid w:val="FD09899A"/>
    <w:rsid w:val="FD7E71AF"/>
    <w:rsid w:val="FDAF08D6"/>
    <w:rsid w:val="FDAFC1BF"/>
    <w:rsid w:val="FDB5BD41"/>
    <w:rsid w:val="FDB87A63"/>
    <w:rsid w:val="FDBEF51A"/>
    <w:rsid w:val="FDBF2AD7"/>
    <w:rsid w:val="FDBF3468"/>
    <w:rsid w:val="FDC5F4C3"/>
    <w:rsid w:val="FDC7FF00"/>
    <w:rsid w:val="FDCD1275"/>
    <w:rsid w:val="FDD15DC7"/>
    <w:rsid w:val="FDD334B9"/>
    <w:rsid w:val="FDDF4BB0"/>
    <w:rsid w:val="FDE19E5A"/>
    <w:rsid w:val="FDEB0168"/>
    <w:rsid w:val="FDEBB9D6"/>
    <w:rsid w:val="FDEF1255"/>
    <w:rsid w:val="FDF7FA6C"/>
    <w:rsid w:val="FDFEFCA7"/>
    <w:rsid w:val="FDFF47DD"/>
    <w:rsid w:val="FDFF759C"/>
    <w:rsid w:val="FE1EC93E"/>
    <w:rsid w:val="FE535019"/>
    <w:rsid w:val="FE6FBFDF"/>
    <w:rsid w:val="FE7F70D0"/>
    <w:rsid w:val="FE7FFE72"/>
    <w:rsid w:val="FE9F48A0"/>
    <w:rsid w:val="FEB2F067"/>
    <w:rsid w:val="FEBBA292"/>
    <w:rsid w:val="FEBE724E"/>
    <w:rsid w:val="FEBFEEAB"/>
    <w:rsid w:val="FEDA0934"/>
    <w:rsid w:val="FEDB9B9A"/>
    <w:rsid w:val="FEDE362E"/>
    <w:rsid w:val="FEDE9259"/>
    <w:rsid w:val="FEDFECDD"/>
    <w:rsid w:val="FEEFAE83"/>
    <w:rsid w:val="FEF3EE16"/>
    <w:rsid w:val="FEF5BA1D"/>
    <w:rsid w:val="FEF76813"/>
    <w:rsid w:val="FEFC0BAE"/>
    <w:rsid w:val="FEFF6330"/>
    <w:rsid w:val="FF1EECB6"/>
    <w:rsid w:val="FF3DBC76"/>
    <w:rsid w:val="FF3F0EEE"/>
    <w:rsid w:val="FF3FA8AC"/>
    <w:rsid w:val="FF574527"/>
    <w:rsid w:val="FF574F37"/>
    <w:rsid w:val="FF5D4BB7"/>
    <w:rsid w:val="FF5F00C7"/>
    <w:rsid w:val="FF6B5B1D"/>
    <w:rsid w:val="FF6B93A0"/>
    <w:rsid w:val="FF6BF78A"/>
    <w:rsid w:val="FF796D1C"/>
    <w:rsid w:val="FF7D252D"/>
    <w:rsid w:val="FF7EEEC8"/>
    <w:rsid w:val="FF7F4298"/>
    <w:rsid w:val="FF7FDB61"/>
    <w:rsid w:val="FF8EEA9C"/>
    <w:rsid w:val="FF9BA03B"/>
    <w:rsid w:val="FF9EC974"/>
    <w:rsid w:val="FF9FB317"/>
    <w:rsid w:val="FFAF38AA"/>
    <w:rsid w:val="FFBE737B"/>
    <w:rsid w:val="FFBE86A1"/>
    <w:rsid w:val="FFBF62A9"/>
    <w:rsid w:val="FFBF8E44"/>
    <w:rsid w:val="FFD2A2DC"/>
    <w:rsid w:val="FFD3BAA4"/>
    <w:rsid w:val="FFD4C31D"/>
    <w:rsid w:val="FFD89804"/>
    <w:rsid w:val="FFD8D8FC"/>
    <w:rsid w:val="FFDBA445"/>
    <w:rsid w:val="FFDD166F"/>
    <w:rsid w:val="FFDDFB06"/>
    <w:rsid w:val="FFDE1177"/>
    <w:rsid w:val="FFDFC117"/>
    <w:rsid w:val="FFE57921"/>
    <w:rsid w:val="FFE82732"/>
    <w:rsid w:val="FFEDB4BD"/>
    <w:rsid w:val="FFEE6AB8"/>
    <w:rsid w:val="FFEFD99C"/>
    <w:rsid w:val="FFF6693B"/>
    <w:rsid w:val="FFF784D0"/>
    <w:rsid w:val="FFF7B35E"/>
    <w:rsid w:val="FFF7E977"/>
    <w:rsid w:val="FFFACC7F"/>
    <w:rsid w:val="FFFBCC5E"/>
    <w:rsid w:val="FFFD8861"/>
    <w:rsid w:val="FFFE006C"/>
    <w:rsid w:val="FFFEAC33"/>
    <w:rsid w:val="FFFEB3CA"/>
    <w:rsid w:val="FFFED5C5"/>
    <w:rsid w:val="FFFF1617"/>
    <w:rsid w:val="FFFF4A39"/>
    <w:rsid w:val="FFFF920B"/>
    <w:rsid w:val="FFFFE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ind w:firstLine="200" w:firstLineChars="200"/>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25.svg"/><Relationship Id="rId52" Type="http://schemas.openxmlformats.org/officeDocument/2006/relationships/image" Target="media/image24.png"/><Relationship Id="rId51" Type="http://schemas.openxmlformats.org/officeDocument/2006/relationships/image" Target="media/image23.sv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wmf"/><Relationship Id="rId48" Type="http://schemas.openxmlformats.org/officeDocument/2006/relationships/oleObject" Target="embeddings/oleObject7.bin"/><Relationship Id="rId47" Type="http://schemas.openxmlformats.org/officeDocument/2006/relationships/image" Target="media/image20.wmf"/><Relationship Id="rId46" Type="http://schemas.openxmlformats.org/officeDocument/2006/relationships/oleObject" Target="embeddings/oleObject6.bin"/><Relationship Id="rId45" Type="http://schemas.openxmlformats.org/officeDocument/2006/relationships/image" Target="media/image19.wmf"/><Relationship Id="rId44" Type="http://schemas.openxmlformats.org/officeDocument/2006/relationships/oleObject" Target="embeddings/oleObject5.bin"/><Relationship Id="rId43" Type="http://schemas.openxmlformats.org/officeDocument/2006/relationships/image" Target="media/image18.png"/><Relationship Id="rId42" Type="http://schemas.openxmlformats.org/officeDocument/2006/relationships/image" Target="media/image17.sv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wmf"/><Relationship Id="rId38" Type="http://schemas.openxmlformats.org/officeDocument/2006/relationships/oleObject" Target="embeddings/oleObject4.bin"/><Relationship Id="rId37" Type="http://schemas.openxmlformats.org/officeDocument/2006/relationships/image" Target="media/image13.svg"/><Relationship Id="rId36" Type="http://schemas.openxmlformats.org/officeDocument/2006/relationships/image" Target="media/image12.png"/><Relationship Id="rId35" Type="http://schemas.openxmlformats.org/officeDocument/2006/relationships/image" Target="media/image11.wmf"/><Relationship Id="rId34" Type="http://schemas.openxmlformats.org/officeDocument/2006/relationships/oleObject" Target="embeddings/oleObject3.bin"/><Relationship Id="rId33" Type="http://schemas.openxmlformats.org/officeDocument/2006/relationships/image" Target="media/image10.png"/><Relationship Id="rId32" Type="http://schemas.openxmlformats.org/officeDocument/2006/relationships/image" Target="media/image9.wmf"/><Relationship Id="rId31" Type="http://schemas.openxmlformats.org/officeDocument/2006/relationships/oleObject" Target="embeddings/oleObject2.bin"/><Relationship Id="rId30" Type="http://schemas.openxmlformats.org/officeDocument/2006/relationships/image" Target="media/image8.w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7.png"/><Relationship Id="rId27" Type="http://schemas.openxmlformats.org/officeDocument/2006/relationships/image" Target="media/image6.svg"/><Relationship Id="rId26" Type="http://schemas.openxmlformats.org/officeDocument/2006/relationships/image" Target="media/image5.png"/><Relationship Id="rId25" Type="http://schemas.openxmlformats.org/officeDocument/2006/relationships/image" Target="media/image4.svg"/><Relationship Id="rId24" Type="http://schemas.openxmlformats.org/officeDocument/2006/relationships/image" Target="media/image3.png"/><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ISO 690 - 数字引用" Version="1987" SelectedStyle="\ISO690Nmerical.XSL"/>
</file>

<file path=customXml/itemProps1.xml><?xml version="1.0" encoding="utf-8"?>
<ds:datastoreItem xmlns:ds="http://schemas.openxmlformats.org/officeDocument/2006/customXml" ds:itemID="{27F27646-2B4D-49FF-8A62-380271935FDA}">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61</Pages>
  <Words>15337</Words>
  <Characters>19578</Characters>
  <Lines>63</Lines>
  <Paragraphs>17</Paragraphs>
  <TotalTime>27</TotalTime>
  <ScaleCrop>false</ScaleCrop>
  <LinksUpToDate>false</LinksUpToDate>
  <CharactersWithSpaces>20504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2020-10-23T21:41:00Z</dcterms:created>
  <dc:creator>lenovo</dc:creator>
  <cp:lastModifiedBy>。</cp:lastModifiedBy>
  <cp:lastPrinted>2020-11-04T11:48:00Z</cp:lastPrinted>
  <dcterms:modified xsi:type="dcterms:W3CDTF">2026-06-03T15:45:42Z</dcterms:modified>
  <dc:title>天津大学本科生毕业设计（论文）模版</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B5496D275814EF03A8C71E6AF20E25D0_43</vt:lpwstr>
  </property>
  <property fmtid="{D5CDD505-2E9C-101B-9397-08002B2CF9AE}" pid="4" name="KSOTemplateDocerSaveRecord">
    <vt:lpwstr>eyJoZGlkIjoiNWYyYmM5OWRkYTE4ODM3M2QyNTU0MzQwNjVlZGMxNTAiLCJ1c2VySWQiOiIxMDcxNzkzMDYzIn0=</vt:lpwstr>
  </property>
</Properties>
</file>