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Part 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color w:val="222222"/>
          <w:sz w:val="21"/>
          <w:szCs w:val="21"/>
          <w:highlight w:val="white"/>
        </w:rPr>
      </w:pPr>
      <w:r w:rsidDel="00000000" w:rsidR="00000000" w:rsidRPr="00000000">
        <w:rPr>
          <w:rtl w:val="0"/>
        </w:rPr>
        <w:t xml:space="preserve">GitHub is a web-based version control platform that has all of the same functionality of git and some added features. Git Hub was created in February of 2008. GitHub offers Version control and SCM(source code management) while also offering collaboration features like, feature requests, pull/push requests, task management, and bug tracking. It was created by </w:t>
      </w:r>
      <w:r w:rsidDel="00000000" w:rsidR="00000000" w:rsidRPr="00000000">
        <w:rPr>
          <w:color w:val="222222"/>
          <w:sz w:val="21"/>
          <w:szCs w:val="21"/>
          <w:highlight w:val="white"/>
          <w:rtl w:val="0"/>
        </w:rPr>
        <w:t xml:space="preserve">Chris Wanstrath, PJ Hyett, Tom Preston-Werner and Scott Chacon. Two other similar platforms would be Sourceforge and BitBucket. You would use a platform like GitHub if you were collaborating on a project and wanted your contributors to be able to pull the latest build of the project without you managing each individual pull and push. It’s also a good way to track your versions and see the changes made on each. It can be a good way for your community to engage with your project by submitting feature requests or bug reports.</w:t>
      </w:r>
    </w:p>
    <w:p w:rsidR="00000000" w:rsidDel="00000000" w:rsidP="00000000" w:rsidRDefault="00000000" w:rsidRPr="00000000" w14:paraId="00000003">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04">
      <w:pPr>
        <w:contextualSpacing w:val="0"/>
        <w:rPr>
          <w:color w:val="222222"/>
          <w:sz w:val="21"/>
          <w:szCs w:val="21"/>
          <w:highlight w:val="white"/>
        </w:rPr>
      </w:pPr>
      <w:r w:rsidDel="00000000" w:rsidR="00000000" w:rsidRPr="00000000">
        <w:rPr>
          <w:color w:val="222222"/>
          <w:sz w:val="21"/>
          <w:szCs w:val="21"/>
          <w:highlight w:val="white"/>
          <w:rtl w:val="0"/>
        </w:rPr>
        <w:t xml:space="preserve">Part 4: I’m not sure what we’re supposed to put here but I did complete the tutorials.</w:t>
      </w:r>
    </w:p>
    <w:p w:rsidR="00000000" w:rsidDel="00000000" w:rsidP="00000000" w:rsidRDefault="00000000" w:rsidRPr="00000000" w14:paraId="00000005">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06">
      <w:pPr>
        <w:contextualSpacing w:val="0"/>
        <w:rPr>
          <w:color w:val="222222"/>
          <w:sz w:val="21"/>
          <w:szCs w:val="21"/>
          <w:highlight w:val="white"/>
        </w:rPr>
      </w:pPr>
      <w:r w:rsidDel="00000000" w:rsidR="00000000" w:rsidRPr="00000000">
        <w:rPr>
          <w:color w:val="222222"/>
          <w:sz w:val="21"/>
          <w:szCs w:val="21"/>
          <w:highlight w:val="white"/>
          <w:rtl w:val="0"/>
        </w:rPr>
        <w:t xml:space="preserve">Part 5: </w:t>
      </w:r>
    </w:p>
    <w:p w:rsidR="00000000" w:rsidDel="00000000" w:rsidP="00000000" w:rsidRDefault="00000000" w:rsidRPr="00000000" w14:paraId="00000007">
      <w:pPr>
        <w:numPr>
          <w:ilvl w:val="0"/>
          <w:numId w:val="1"/>
        </w:numPr>
        <w:pBdr>
          <w:top w:color="auto" w:space="0" w:sz="0" w:val="none"/>
          <w:left w:color="auto" w:space="0" w:sz="0" w:val="none"/>
          <w:bottom w:color="auto" w:space="8" w:sz="0" w:val="none"/>
          <w:right w:color="auto" w:space="0" w:sz="0" w:val="none"/>
        </w:pBdr>
        <w:shd w:fill="ffffff" w:val="clear"/>
        <w:spacing w:line="310.79999999999995" w:lineRule="auto"/>
        <w:ind w:left="720" w:hanging="360"/>
        <w:jc w:val="both"/>
        <w:rPr>
          <w:color w:val="222222"/>
          <w:sz w:val="21"/>
          <w:szCs w:val="21"/>
          <w:highlight w:val="white"/>
        </w:rPr>
      </w:pPr>
      <w:r w:rsidDel="00000000" w:rsidR="00000000" w:rsidRPr="00000000">
        <w:rPr>
          <w:color w:val="222222"/>
          <w:sz w:val="21"/>
          <w:szCs w:val="21"/>
          <w:highlight w:val="white"/>
          <w:rtl w:val="0"/>
        </w:rPr>
        <w:t xml:space="preserve">Repository: a collection of objects, often files containing code, and their references. </w:t>
      </w:r>
    </w:p>
    <w:p w:rsidR="00000000" w:rsidDel="00000000" w:rsidP="00000000" w:rsidRDefault="00000000" w:rsidRPr="00000000" w14:paraId="00000008">
      <w:pPr>
        <w:numPr>
          <w:ilvl w:val="0"/>
          <w:numId w:val="1"/>
        </w:numPr>
        <w:pBdr>
          <w:top w:color="auto" w:space="0" w:sz="0" w:val="none"/>
          <w:left w:color="auto" w:space="0" w:sz="0" w:val="none"/>
          <w:bottom w:color="auto" w:space="8" w:sz="0" w:val="none"/>
          <w:right w:color="auto" w:space="0" w:sz="0" w:val="none"/>
        </w:pBdr>
        <w:shd w:fill="ffffff" w:val="clear"/>
        <w:spacing w:line="310.79999999999995" w:lineRule="auto"/>
        <w:ind w:left="720" w:hanging="360"/>
        <w:jc w:val="both"/>
        <w:rPr>
          <w:color w:val="222222"/>
          <w:sz w:val="21"/>
          <w:szCs w:val="21"/>
          <w:highlight w:val="white"/>
        </w:rPr>
      </w:pPr>
      <w:r w:rsidDel="00000000" w:rsidR="00000000" w:rsidRPr="00000000">
        <w:rPr>
          <w:color w:val="222222"/>
          <w:sz w:val="21"/>
          <w:szCs w:val="21"/>
          <w:highlight w:val="white"/>
          <w:rtl w:val="0"/>
        </w:rPr>
        <w:t xml:space="preserve">Commit: taking a snapshot of the current line of development.</w:t>
      </w:r>
    </w:p>
    <w:p w:rsidR="00000000" w:rsidDel="00000000" w:rsidP="00000000" w:rsidRDefault="00000000" w:rsidRPr="00000000" w14:paraId="00000009">
      <w:pPr>
        <w:numPr>
          <w:ilvl w:val="0"/>
          <w:numId w:val="1"/>
        </w:numPr>
        <w:pBdr>
          <w:top w:color="auto" w:space="0" w:sz="0" w:val="none"/>
          <w:left w:color="auto" w:space="0" w:sz="0" w:val="none"/>
          <w:bottom w:color="auto" w:space="8" w:sz="0" w:val="none"/>
          <w:right w:color="auto" w:space="0" w:sz="0" w:val="none"/>
        </w:pBdr>
        <w:shd w:fill="ffffff" w:val="clear"/>
        <w:spacing w:line="310.79999999999995" w:lineRule="auto"/>
        <w:ind w:left="720" w:hanging="360"/>
        <w:jc w:val="both"/>
        <w:rPr>
          <w:color w:val="222222"/>
          <w:sz w:val="21"/>
          <w:szCs w:val="21"/>
          <w:highlight w:val="white"/>
        </w:rPr>
      </w:pPr>
      <w:r w:rsidDel="00000000" w:rsidR="00000000" w:rsidRPr="00000000">
        <w:rPr>
          <w:color w:val="222222"/>
          <w:sz w:val="21"/>
          <w:szCs w:val="21"/>
          <w:highlight w:val="white"/>
          <w:rtl w:val="0"/>
        </w:rPr>
        <w:t xml:space="preserve">Push: to move changes made locally up to a repo.</w:t>
      </w:r>
    </w:p>
    <w:p w:rsidR="00000000" w:rsidDel="00000000" w:rsidP="00000000" w:rsidRDefault="00000000" w:rsidRPr="00000000" w14:paraId="0000000A">
      <w:pPr>
        <w:numPr>
          <w:ilvl w:val="0"/>
          <w:numId w:val="1"/>
        </w:numPr>
        <w:pBdr>
          <w:top w:color="auto" w:space="0" w:sz="0" w:val="none"/>
          <w:left w:color="auto" w:space="0" w:sz="0" w:val="none"/>
          <w:bottom w:color="auto" w:space="8" w:sz="0" w:val="none"/>
          <w:right w:color="auto" w:space="0" w:sz="0" w:val="none"/>
        </w:pBdr>
        <w:shd w:fill="ffffff" w:val="clear"/>
        <w:spacing w:line="310.79999999999995" w:lineRule="auto"/>
        <w:ind w:left="720" w:hanging="360"/>
        <w:jc w:val="both"/>
        <w:rPr>
          <w:color w:val="222222"/>
          <w:sz w:val="21"/>
          <w:szCs w:val="21"/>
          <w:highlight w:val="white"/>
        </w:rPr>
      </w:pPr>
      <w:r w:rsidDel="00000000" w:rsidR="00000000" w:rsidRPr="00000000">
        <w:rPr>
          <w:color w:val="222222"/>
          <w:sz w:val="21"/>
          <w:szCs w:val="21"/>
          <w:highlight w:val="white"/>
          <w:rtl w:val="0"/>
        </w:rPr>
        <w:t xml:space="preserve">Branch: an active line of development separate from the master.</w:t>
      </w:r>
    </w:p>
    <w:p w:rsidR="00000000" w:rsidDel="00000000" w:rsidP="00000000" w:rsidRDefault="00000000" w:rsidRPr="00000000" w14:paraId="0000000B">
      <w:pPr>
        <w:numPr>
          <w:ilvl w:val="0"/>
          <w:numId w:val="1"/>
        </w:numPr>
        <w:pBdr>
          <w:top w:color="auto" w:space="0" w:sz="0" w:val="none"/>
          <w:left w:color="auto" w:space="0" w:sz="0" w:val="none"/>
          <w:bottom w:color="auto" w:space="8" w:sz="0" w:val="none"/>
          <w:right w:color="auto" w:space="0" w:sz="0" w:val="none"/>
        </w:pBdr>
        <w:shd w:fill="ffffff" w:val="clear"/>
        <w:spacing w:line="310.79999999999995" w:lineRule="auto"/>
        <w:ind w:left="720" w:hanging="360"/>
        <w:jc w:val="both"/>
        <w:rPr>
          <w:color w:val="222222"/>
          <w:sz w:val="21"/>
          <w:szCs w:val="21"/>
          <w:highlight w:val="white"/>
        </w:rPr>
      </w:pPr>
      <w:r w:rsidDel="00000000" w:rsidR="00000000" w:rsidRPr="00000000">
        <w:rPr>
          <w:color w:val="222222"/>
          <w:sz w:val="21"/>
          <w:szCs w:val="21"/>
          <w:highlight w:val="white"/>
          <w:rtl w:val="0"/>
        </w:rPr>
        <w:t xml:space="preserve">Fork: to split from the master line of development with the purpose of making changes.</w:t>
      </w:r>
    </w:p>
    <w:p w:rsidR="00000000" w:rsidDel="00000000" w:rsidP="00000000" w:rsidRDefault="00000000" w:rsidRPr="00000000" w14:paraId="0000000C">
      <w:pPr>
        <w:numPr>
          <w:ilvl w:val="0"/>
          <w:numId w:val="1"/>
        </w:numPr>
        <w:pBdr>
          <w:top w:color="auto" w:space="0" w:sz="0" w:val="none"/>
          <w:left w:color="auto" w:space="0" w:sz="0" w:val="none"/>
          <w:bottom w:color="auto" w:space="8" w:sz="0" w:val="none"/>
          <w:right w:color="auto" w:space="0" w:sz="0" w:val="none"/>
        </w:pBdr>
        <w:shd w:fill="ffffff" w:val="clear"/>
        <w:spacing w:line="310.79999999999995" w:lineRule="auto"/>
        <w:ind w:left="720" w:hanging="360"/>
        <w:jc w:val="both"/>
        <w:rPr>
          <w:color w:val="222222"/>
          <w:sz w:val="21"/>
          <w:szCs w:val="21"/>
          <w:highlight w:val="white"/>
        </w:rPr>
      </w:pPr>
      <w:r w:rsidDel="00000000" w:rsidR="00000000" w:rsidRPr="00000000">
        <w:rPr>
          <w:color w:val="222222"/>
          <w:sz w:val="21"/>
          <w:szCs w:val="21"/>
          <w:highlight w:val="white"/>
          <w:rtl w:val="0"/>
        </w:rPr>
        <w:t xml:space="preserve">Merge: to apply said changes to another branch of development</w:t>
      </w:r>
    </w:p>
    <w:p w:rsidR="00000000" w:rsidDel="00000000" w:rsidP="00000000" w:rsidRDefault="00000000" w:rsidRPr="00000000" w14:paraId="0000000D">
      <w:pPr>
        <w:numPr>
          <w:ilvl w:val="0"/>
          <w:numId w:val="1"/>
        </w:numPr>
        <w:pBdr>
          <w:top w:color="auto" w:space="0" w:sz="0" w:val="none"/>
          <w:left w:color="auto" w:space="0" w:sz="0" w:val="none"/>
          <w:bottom w:color="auto" w:space="8" w:sz="0" w:val="none"/>
          <w:right w:color="auto" w:space="0" w:sz="0" w:val="none"/>
        </w:pBdr>
        <w:shd w:fill="ffffff" w:val="clear"/>
        <w:spacing w:line="310.79999999999995" w:lineRule="auto"/>
        <w:ind w:left="720" w:hanging="360"/>
        <w:jc w:val="both"/>
        <w:rPr>
          <w:color w:val="222222"/>
          <w:sz w:val="21"/>
          <w:szCs w:val="21"/>
          <w:highlight w:val="white"/>
        </w:rPr>
      </w:pPr>
      <w:r w:rsidDel="00000000" w:rsidR="00000000" w:rsidRPr="00000000">
        <w:rPr>
          <w:color w:val="222222"/>
          <w:sz w:val="21"/>
          <w:szCs w:val="21"/>
          <w:highlight w:val="white"/>
          <w:rtl w:val="0"/>
        </w:rPr>
        <w:t xml:space="preserve">Clone: to copy a git repository to a new location with the purpose of using said copy to continue development.</w:t>
      </w:r>
    </w:p>
    <w:p w:rsidR="00000000" w:rsidDel="00000000" w:rsidP="00000000" w:rsidRDefault="00000000" w:rsidRPr="00000000" w14:paraId="0000000E">
      <w:pPr>
        <w:numPr>
          <w:ilvl w:val="0"/>
          <w:numId w:val="1"/>
        </w:numPr>
        <w:pBdr>
          <w:top w:color="auto" w:space="0" w:sz="0" w:val="none"/>
          <w:left w:color="auto" w:space="0" w:sz="0" w:val="none"/>
          <w:bottom w:color="auto" w:space="8" w:sz="0" w:val="none"/>
          <w:right w:color="auto" w:space="0" w:sz="0" w:val="none"/>
        </w:pBdr>
        <w:shd w:fill="ffffff" w:val="clear"/>
        <w:spacing w:line="310.79999999999995" w:lineRule="auto"/>
        <w:ind w:left="720" w:hanging="360"/>
        <w:jc w:val="both"/>
        <w:rPr>
          <w:color w:val="222222"/>
          <w:sz w:val="21"/>
          <w:szCs w:val="21"/>
          <w:highlight w:val="white"/>
        </w:rPr>
      </w:pPr>
      <w:r w:rsidDel="00000000" w:rsidR="00000000" w:rsidRPr="00000000">
        <w:rPr>
          <w:color w:val="222222"/>
          <w:sz w:val="21"/>
          <w:szCs w:val="21"/>
          <w:highlight w:val="white"/>
          <w:rtl w:val="0"/>
        </w:rPr>
        <w:t xml:space="preserve">Pull: to grab the most recent commits for the purpose of editing/updating code.</w:t>
      </w:r>
    </w:p>
    <w:p w:rsidR="00000000" w:rsidDel="00000000" w:rsidP="00000000" w:rsidRDefault="00000000" w:rsidRPr="00000000" w14:paraId="0000000F">
      <w:pPr>
        <w:numPr>
          <w:ilvl w:val="0"/>
          <w:numId w:val="1"/>
        </w:numPr>
        <w:pBdr>
          <w:top w:color="auto" w:space="0" w:sz="0" w:val="none"/>
          <w:left w:color="auto" w:space="0" w:sz="0" w:val="none"/>
          <w:bottom w:color="auto" w:space="8" w:sz="0" w:val="none"/>
          <w:right w:color="auto" w:space="0" w:sz="0" w:val="none"/>
        </w:pBdr>
        <w:shd w:fill="ffffff" w:val="clear"/>
        <w:spacing w:line="310.79999999999995" w:lineRule="auto"/>
        <w:ind w:left="720" w:hanging="360"/>
        <w:jc w:val="both"/>
        <w:rPr>
          <w:color w:val="222222"/>
          <w:sz w:val="21"/>
          <w:szCs w:val="21"/>
          <w:highlight w:val="white"/>
        </w:rPr>
      </w:pPr>
      <w:r w:rsidDel="00000000" w:rsidR="00000000" w:rsidRPr="00000000">
        <w:rPr>
          <w:color w:val="222222"/>
          <w:sz w:val="21"/>
          <w:szCs w:val="21"/>
          <w:highlight w:val="white"/>
          <w:rtl w:val="0"/>
        </w:rPr>
        <w:t xml:space="preserve">Pull request: a request to pull</w:t>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