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b/>
          <w:b/>
          <w:sz w:val="24"/>
          <w:szCs w:val="24"/>
          <w:lang w:val="es-ES" w:eastAsia="es-ES"/>
        </w:rPr>
      </w:pPr>
      <w:r>
        <w:rPr>
          <w:lang w:val="es-AR" w:eastAsia="en-US"/>
        </w:rPr>
        <w:t>l</w:t>
      </w:r>
      <w:r>
        <w:rPr>
          <w:lang w:val="es-AR" w:eastAsia="en-US"/>
        </w:rPr>
        <w:drawing>
          <wp:inline distT="0" distB="0" distL="0" distR="0">
            <wp:extent cx="2783840" cy="922020"/>
            <wp:effectExtent l="0" t="0" r="0" b="0"/>
            <wp:docPr id="1"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title=""/>
                    <pic:cNvPicPr>
                      <a:picLocks noChangeAspect="1" noChangeArrowheads="1"/>
                    </pic:cNvPicPr>
                  </pic:nvPicPr>
                  <pic:blipFill>
                    <a:blip r:embed="rId2"/>
                    <a:srcRect l="-13" t="-39" r="-13" b="-39"/>
                    <a:stretch>
                      <a:fillRect/>
                    </a:stretch>
                  </pic:blipFill>
                  <pic:spPr bwMode="auto">
                    <a:xfrm>
                      <a:off x="0" y="0"/>
                      <a:ext cx="2783840" cy="92202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jc w:val="center"/>
        <w:rPr>
          <w:rFonts w:ascii="Arial" w:hAnsi="Arial" w:eastAsia="Times New Roman" w:cs="Arial"/>
          <w:b/>
          <w:b/>
          <w:sz w:val="72"/>
          <w:szCs w:val="72"/>
          <w:lang w:val="es-ES" w:eastAsia="es-ES"/>
        </w:rPr>
      </w:pPr>
      <w:r>
        <w:rPr>
          <w:rFonts w:eastAsia="Times New Roman" w:cs="Arial" w:ascii="Arial" w:hAnsi="Arial"/>
          <w:b/>
          <w:sz w:val="72"/>
          <w:szCs w:val="72"/>
          <w:lang w:val="es-ES" w:eastAsia="es-ES"/>
        </w:rPr>
      </w:r>
    </w:p>
    <w:p>
      <w:pPr>
        <w:pStyle w:val="Normal"/>
        <w:spacing w:lineRule="auto" w:line="240" w:before="0" w:after="0"/>
        <w:jc w:val="center"/>
        <w:rPr>
          <w:rFonts w:ascii="Arial" w:hAnsi="Arial" w:eastAsia="Times New Roman" w:cs="Arial"/>
          <w:b/>
          <w:b/>
          <w:sz w:val="72"/>
          <w:szCs w:val="72"/>
          <w:lang w:val="es-ES" w:eastAsia="es-ES"/>
        </w:rPr>
      </w:pPr>
      <w:r>
        <w:rPr>
          <w:rFonts w:eastAsia="Times New Roman" w:cs="Arial" w:ascii="Arial" w:hAnsi="Arial"/>
          <w:b/>
          <w:sz w:val="72"/>
          <w:szCs w:val="72"/>
          <w:lang w:val="es-ES" w:eastAsia="es-ES"/>
        </w:rPr>
        <w:t>Marketing en Internet y Nueva Economía</w:t>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t>TP 5</w:t>
      </w:r>
    </w:p>
    <w:p>
      <w:pPr>
        <w:pStyle w:val="Normal"/>
        <w:spacing w:lineRule="auto" w:line="240" w:before="0" w:after="0"/>
        <w:jc w:val="center"/>
        <w:rPr>
          <w:rFonts w:ascii="Arial" w:hAnsi="Arial" w:eastAsia="Times New Roman" w:cs="Arial"/>
          <w:b/>
          <w:b/>
          <w:sz w:val="56"/>
          <w:szCs w:val="56"/>
          <w:lang w:val="es-ES" w:eastAsia="es-ES"/>
        </w:rPr>
      </w:pPr>
      <w:r>
        <w:rPr>
          <w:rFonts w:eastAsia="Times New Roman" w:cs="Arial" w:ascii="Arial" w:hAnsi="Arial"/>
          <w:b/>
          <w:sz w:val="56"/>
          <w:szCs w:val="56"/>
          <w:lang w:val="es-ES" w:eastAsia="es-ES"/>
        </w:rPr>
        <w:t>LA SOCIEDAD DE COSTO MARGINAL CERO</w:t>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t xml:space="preserve">Profesor: </w:t>
      </w:r>
      <w:r>
        <w:rPr>
          <w:rFonts w:eastAsia="Times New Roman" w:cs="Arial" w:ascii="Arial" w:hAnsi="Arial"/>
          <w:sz w:val="24"/>
          <w:szCs w:val="24"/>
          <w:lang w:val="es-ES" w:eastAsia="es-ES"/>
        </w:rPr>
        <w:t>Alejandro Prince</w:t>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t>Ayudantes</w:t>
      </w:r>
      <w:r>
        <w:rPr>
          <w:rFonts w:eastAsia="Times New Roman" w:cs="Arial" w:ascii="Arial" w:hAnsi="Arial"/>
          <w:sz w:val="24"/>
          <w:szCs w:val="24"/>
          <w:lang w:val="es-ES" w:eastAsia="es-ES"/>
        </w:rPr>
        <w:t>: Ing. Hernan Boure y Maximiliano Bracho</w:t>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ES" w:eastAsia="es-ES"/>
        </w:rPr>
        <w:t xml:space="preserve">Alumno: </w:t>
      </w:r>
      <w:r>
        <w:rPr>
          <w:rFonts w:eastAsia="Times New Roman" w:cs="Arial" w:ascii="Arial" w:hAnsi="Arial"/>
          <w:sz w:val="24"/>
          <w:szCs w:val="24"/>
          <w:lang w:val="es-ES" w:eastAsia="es-ES"/>
        </w:rPr>
        <w:t>Jorge Ignacio Antonuccio</w:t>
      </w:r>
      <w:r>
        <w:rPr>
          <w:rFonts w:eastAsia="Times New Roman" w:cs="Arial" w:ascii="Arial" w:hAnsi="Arial"/>
          <w:b/>
          <w:sz w:val="24"/>
          <w:szCs w:val="24"/>
          <w:lang w:val="es-ES" w:eastAsia="es-ES"/>
        </w:rPr>
        <w:tab/>
        <w:t xml:space="preserve">Legajo: </w:t>
      </w:r>
      <w:r>
        <w:rPr>
          <w:rFonts w:eastAsia="Times New Roman" w:cs="Arial" w:ascii="Arial" w:hAnsi="Arial"/>
          <w:sz w:val="24"/>
          <w:szCs w:val="24"/>
          <w:lang w:val="es-ES" w:eastAsia="es-ES"/>
        </w:rPr>
        <w:t>138.799-6</w:t>
      </w:r>
    </w:p>
    <w:p>
      <w:pPr>
        <w:pStyle w:val="Normal"/>
        <w:spacing w:lineRule="auto" w:line="240" w:before="0" w:after="0"/>
        <w:rPr>
          <w:rFonts w:ascii="Arial" w:hAnsi="Arial" w:eastAsia="Times New Roman" w:cs="Arial"/>
          <w:b/>
          <w:b/>
          <w:sz w:val="24"/>
          <w:szCs w:val="24"/>
          <w:lang w:val="es-ES" w:eastAsia="es-ES"/>
        </w:rPr>
      </w:pPr>
      <w:r>
        <w:rPr>
          <w:rFonts w:eastAsia="Times New Roman" w:cs="Arial" w:ascii="Arial" w:hAnsi="Arial"/>
          <w:b/>
          <w:sz w:val="24"/>
          <w:szCs w:val="24"/>
          <w:lang w:val="es-AR" w:eastAsia="es-ES"/>
        </w:rPr>
        <w:t xml:space="preserve">Mail: </w:t>
      </w:r>
      <w:r>
        <w:rPr>
          <w:rFonts w:eastAsia="Times New Roman" w:cs="Arial" w:ascii="Arial" w:hAnsi="Arial"/>
          <w:sz w:val="24"/>
          <w:szCs w:val="24"/>
          <w:lang w:val="es-AR" w:eastAsia="es-ES"/>
        </w:rPr>
        <w:t>nachoantonuccio@gmail.com</w:t>
      </w:r>
    </w:p>
    <w:p>
      <w:pPr>
        <w:pStyle w:val="Normal"/>
        <w:spacing w:lineRule="auto" w:line="240" w:before="0" w:after="0"/>
        <w:rPr>
          <w:rFonts w:ascii="Arial" w:hAnsi="Arial" w:eastAsia="Times New Roman" w:cs="Arial"/>
          <w:b/>
          <w:b/>
          <w:sz w:val="24"/>
          <w:szCs w:val="24"/>
          <w:lang w:val="es-AR" w:eastAsia="es-ES"/>
        </w:rPr>
      </w:pPr>
      <w:r>
        <w:rPr>
          <w:rFonts w:eastAsia="Times New Roman" w:cs="Arial" w:ascii="Arial" w:hAnsi="Arial"/>
          <w:b/>
          <w:sz w:val="24"/>
          <w:szCs w:val="24"/>
          <w:lang w:val="es-AR" w:eastAsia="es-ES"/>
        </w:rPr>
      </w:r>
    </w:p>
    <w:p>
      <w:pPr>
        <w:pStyle w:val="Normal"/>
        <w:rPr>
          <w:b/>
          <w:b/>
          <w:lang w:val="es-ES"/>
        </w:rPr>
      </w:pPr>
      <w:r>
        <w:rPr>
          <w:b/>
          <w:lang w:val="es-ES"/>
        </w:rPr>
        <w:t>PREGUNTAS TP - (Test de lectura sobre capítulos 1 y 5)</w:t>
        <w:br/>
        <w:t>La sociedad de costo marginal cero;  Jeremy Rifkin</w:t>
      </w:r>
    </w:p>
    <w:p>
      <w:pPr>
        <w:pStyle w:val="Prrafodelista"/>
        <w:numPr>
          <w:ilvl w:val="0"/>
          <w:numId w:val="1"/>
        </w:numPr>
        <w:spacing w:before="0" w:after="200"/>
        <w:contextualSpacing/>
        <w:rPr>
          <w:lang w:val="es-ES"/>
        </w:rPr>
      </w:pPr>
      <w:r>
        <w:rPr>
          <w:lang w:val="es-ES"/>
        </w:rPr>
        <w:t>Puede describir el vínculo entre las leyes de la termodinámica de Newton y la “factura entrópica”.</w:t>
        <w:br/>
      </w:r>
    </w:p>
    <w:p>
      <w:pPr>
        <w:pStyle w:val="Prrafodelista"/>
        <w:numPr>
          <w:ilvl w:val="0"/>
          <w:numId w:val="1"/>
        </w:numPr>
        <w:spacing w:before="0" w:after="200"/>
        <w:contextualSpacing/>
        <w:rPr>
          <w:lang w:val="es-ES"/>
        </w:rPr>
      </w:pPr>
      <w:r>
        <w:rPr>
          <w:lang w:val="es-ES"/>
        </w:rPr>
        <w:t>Podría caracterizar la Primera y Segunda revolución industrial al decir de Rifkin? Qué inventos son las metáforas de cada infraestructura en cada una de esas etapas.</w:t>
      </w:r>
    </w:p>
    <w:p>
      <w:pPr>
        <w:pStyle w:val="Prrafodelista"/>
        <w:rPr>
          <w:lang w:val="es-ES"/>
        </w:rPr>
      </w:pPr>
      <w:r>
        <w:rPr>
          <w:lang w:val="es-ES"/>
        </w:rPr>
      </w:r>
    </w:p>
    <w:p>
      <w:pPr>
        <w:pStyle w:val="Prrafodelista"/>
        <w:numPr>
          <w:ilvl w:val="0"/>
          <w:numId w:val="1"/>
        </w:numPr>
        <w:spacing w:before="0" w:after="200"/>
        <w:contextualSpacing/>
        <w:rPr>
          <w:lang w:val="es-ES"/>
        </w:rPr>
      </w:pPr>
      <w:r>
        <w:rPr>
          <w:lang w:val="es-ES"/>
        </w:rPr>
        <w:t>Qué dice Rifkin que la “internet de las cosas IOT” le aportará a la 3ra revolución industrial?</w:t>
      </w:r>
    </w:p>
    <w:p>
      <w:pPr>
        <w:pStyle w:val="Prrafodelista"/>
        <w:rPr>
          <w:lang w:val="es-ES"/>
        </w:rPr>
      </w:pPr>
      <w:r>
        <w:rPr>
          <w:lang w:val="es-ES"/>
        </w:rPr>
      </w:r>
    </w:p>
    <w:p>
      <w:pPr>
        <w:pStyle w:val="Prrafodelista"/>
        <w:numPr>
          <w:ilvl w:val="0"/>
          <w:numId w:val="1"/>
        </w:numPr>
        <w:spacing w:before="0" w:after="200"/>
        <w:contextualSpacing/>
        <w:rPr>
          <w:lang w:val="es-ES"/>
        </w:rPr>
      </w:pPr>
      <w:r>
        <w:rPr>
          <w:lang w:val="es-ES"/>
        </w:rPr>
        <w:t>Qué entiende Rifkin por una producción abierta, distribuida y colaborativa?</w:t>
      </w:r>
    </w:p>
    <w:p>
      <w:pPr>
        <w:pStyle w:val="Prrafodelista"/>
        <w:rPr>
          <w:lang w:val="es-ES"/>
        </w:rPr>
      </w:pPr>
      <w:r>
        <w:rPr>
          <w:lang w:val="es-ES"/>
        </w:rPr>
      </w:r>
    </w:p>
    <w:p>
      <w:pPr>
        <w:pStyle w:val="Prrafodelista"/>
        <w:numPr>
          <w:ilvl w:val="0"/>
          <w:numId w:val="1"/>
        </w:numPr>
        <w:spacing w:before="0" w:after="200"/>
        <w:contextualSpacing/>
        <w:rPr>
          <w:lang w:val="es-ES"/>
        </w:rPr>
      </w:pPr>
      <w:r>
        <w:rPr>
          <w:lang w:val="es-ES"/>
        </w:rPr>
        <w:t>Qué ejemplos actuales de “procomunes” se le ocurren? Describa. Qué límites le ve Ud. a los procomunes como forma de producción?</w:t>
      </w:r>
    </w:p>
    <w:p>
      <w:pPr>
        <w:pStyle w:val="Prrafodelista"/>
        <w:rPr>
          <w:lang w:val="es-ES"/>
        </w:rPr>
      </w:pPr>
      <w:r>
        <w:rPr>
          <w:lang w:val="es-ES"/>
        </w:rPr>
      </w:r>
    </w:p>
    <w:p>
      <w:pPr>
        <w:pStyle w:val="Prrafodelista"/>
        <w:numPr>
          <w:ilvl w:val="0"/>
          <w:numId w:val="1"/>
        </w:numPr>
        <w:spacing w:before="0" w:after="200"/>
        <w:contextualSpacing/>
        <w:rPr>
          <w:lang w:val="es-ES"/>
        </w:rPr>
      </w:pPr>
      <w:r>
        <w:rPr>
          <w:lang w:val="es-ES"/>
        </w:rPr>
        <w:t>A la sociedad /economía del conocimiento, entendida como la 3ra revolución de Rifkin, cuál de las infraestructuras claves estaría más demorada y porqué? qué estaría faltando?</w:t>
      </w:r>
    </w:p>
    <w:p>
      <w:pPr>
        <w:pStyle w:val="Prrafodelista"/>
        <w:rPr>
          <w:lang w:val="es-ES"/>
        </w:rPr>
      </w:pPr>
      <w:r>
        <w:rPr>
          <w:lang w:val="es-ES"/>
        </w:rPr>
      </w:r>
    </w:p>
    <w:p>
      <w:pPr>
        <w:pStyle w:val="Prrafodelista"/>
        <w:numPr>
          <w:ilvl w:val="0"/>
          <w:numId w:val="1"/>
        </w:numPr>
        <w:spacing w:before="0" w:after="200"/>
        <w:contextualSpacing/>
        <w:rPr>
          <w:lang w:val="es-ES"/>
        </w:rPr>
      </w:pPr>
      <w:r>
        <w:rPr>
          <w:lang w:val="es-ES"/>
        </w:rPr>
        <w:t xml:space="preserve">Cómo funcionaría (o se garantizaría) la ”innovación” bajo el procomún, comparado con el sistema capitalista? </w:t>
      </w:r>
    </w:p>
    <w:p>
      <w:pPr>
        <w:pStyle w:val="Prrafodelista"/>
        <w:rPr>
          <w:lang w:val="es-ES"/>
        </w:rPr>
      </w:pPr>
      <w:r>
        <w:rPr>
          <w:lang w:val="es-ES"/>
        </w:rPr>
      </w:r>
    </w:p>
    <w:p>
      <w:pPr>
        <w:pStyle w:val="Prrafodelista"/>
        <w:numPr>
          <w:ilvl w:val="0"/>
          <w:numId w:val="1"/>
        </w:numPr>
        <w:spacing w:before="0" w:after="200"/>
        <w:contextualSpacing/>
        <w:rPr>
          <w:lang w:val="es-ES"/>
        </w:rPr>
      </w:pPr>
      <w:r>
        <w:rPr>
          <w:lang w:val="es-ES"/>
        </w:rPr>
        <w:t>Acorde su lectura de Rifkin y las clases de Prince, para el estadío actual de la economía, elija  uno de estos “apellidos” y justifique brevemente.</w:t>
        <w:br/>
        <w:br/>
        <w:t>E. colaborativa</w:t>
        <w:br/>
        <w:t>E. de la Información</w:t>
        <w:br/>
        <w:t>E. del Conocimiento</w:t>
        <w:br/>
        <w:t>E. Digital</w:t>
        <w:br/>
        <w:t>E. Sustentable</w:t>
        <w:br/>
        <w:t>E. intangible o “sin peso”</w:t>
        <w:br/>
        <w:t xml:space="preserve">E. sin “fricción”.  </w:t>
      </w:r>
    </w:p>
    <w:p>
      <w:pPr>
        <w:pStyle w:val="Prrafodelista"/>
        <w:spacing w:before="0" w:after="200"/>
        <w:ind w:start="720" w:hanging="0"/>
        <w:contextualSpacing/>
        <w:rPr>
          <w:lang w:val="es-ES"/>
        </w:rPr>
      </w:pPr>
      <w:r>
        <w:rPr>
          <w:lang w:val="es-ES"/>
        </w:rPr>
      </w:r>
    </w:p>
    <w:p>
      <w:pPr>
        <w:pStyle w:val="Prrafodelista"/>
        <w:ind w:start="0" w:hanging="0"/>
        <w:rPr/>
      </w:pPr>
      <w:r>
        <w:rPr>
          <w:b/>
          <w:lang w:val="es-ES"/>
        </w:rPr>
        <w:t xml:space="preserve">NOTA: </w:t>
      </w:r>
      <w:r>
        <w:rPr>
          <w:lang w:val="es-ES"/>
        </w:rPr>
        <w:t>las respuestas no deberán superar en su conjunto a 2 páginas del mismo formato que esta guía.</w:t>
      </w:r>
    </w:p>
    <w:p>
      <w:pPr>
        <w:pStyle w:val="Normal"/>
        <w:rPr>
          <w:lang w:val="es-ES"/>
        </w:rPr>
      </w:pPr>
      <w:r>
        <w:rPr>
          <w:lang w:val="es-ES"/>
        </w:rPr>
      </w:r>
    </w:p>
    <w:p>
      <w:pPr>
        <w:pStyle w:val="Normal"/>
        <w:rPr>
          <w:lang w:val="es-ES"/>
        </w:rPr>
      </w:pPr>
      <w:r>
        <w:rPr>
          <w:lang w:val="es-ES"/>
        </w:rPr>
      </w:r>
    </w:p>
    <w:p>
      <w:pPr>
        <w:pStyle w:val="Normal"/>
        <w:rPr>
          <w:b/>
          <w:b/>
          <w:lang w:val="es-ES"/>
        </w:rPr>
      </w:pPr>
      <w:r>
        <w:rPr>
          <w:b/>
          <w:lang w:val="es-ES"/>
        </w:rPr>
        <w:t>RESPUESTAS</w:t>
      </w:r>
    </w:p>
    <w:p>
      <w:pPr>
        <w:pStyle w:val="Normal"/>
        <w:rPr>
          <w:lang w:val="es-ES"/>
        </w:rPr>
      </w:pPr>
      <w:r>
        <w:rPr>
          <w:lang w:val="es-ES"/>
        </w:rPr>
        <w:t xml:space="preserve">1 –  Las leyes de la termodinámica de Newton indican que en el mundo la energía es constante, no se crea y ni se destruye. Siempre hay una cantidad igual desde los comienzos de los tiempos. Lo que también dice es que la energía que se utiliza pasa de estar disponible a no disponible, ésta última se conoce como entropía. La acumulación de energía usada o no disponible luego de la producción de productos y servicios conduce a una “factura entrópica”, es decir, a qué ese tipo, formas o modos de transformación de energía disponible en no disponible llega a un límite. </w:t>
      </w:r>
    </w:p>
    <w:p>
      <w:pPr>
        <w:pStyle w:val="Normal"/>
        <w:rPr>
          <w:lang w:val="es-ES"/>
        </w:rPr>
      </w:pPr>
      <w:r>
        <w:rPr>
          <w:lang w:val="es-ES"/>
        </w:rPr>
        <w:t xml:space="preserve">2 – La 1° Revolución Industrial y la 2° Revolución Industrial fueron procesos de transformación de la actividad económica, social y tecnológica. En ambos casos, los aumentos de producción y de crecimiento fueron motivados por la matriz de comunicaciones/energía y la infraestructura correspondiente que conformaban la plataforma tecnológica que usaban las empresas. Es decir, no podría haber revolución sin una infraestructura que acompañe las nuevas invenciones y/o innovaciones que surgieron. En la 1° Revolución Industrial, la máquina de vapor fue la GRAN protagonista de la Revolución, además también del uso del carbón. Pero sin una buena red ferroviaria o de transporte no se podría haber obtenido un aumento en la productividad.  En la 2° Revolución Industrial, la electricidad, el gas y el petróleo se convirtieron en las nuevas fuentes de energía. Además en esta etapa apareció el telégrafo y el teléfono después. Acá pasa lo mismo con la relación que tienen con la infraestructura. Sin una buena red de comunicaciones, eléctrica, de gas y de transporte no generarían mejoras significativas en la productividad. </w:t>
      </w:r>
    </w:p>
    <w:p>
      <w:pPr>
        <w:pStyle w:val="Normal"/>
        <w:rPr>
          <w:lang w:val="es-ES"/>
        </w:rPr>
      </w:pPr>
      <w:r>
        <w:rPr>
          <w:lang w:val="es-ES"/>
        </w:rPr>
        <w:t>3 – El internet de las cosas conectará todas las cosas con todas las personas en una red mundial integrada. Personas, máquinas, recursos naturales, cadenas de producción, redes de logística, hábitos de consumo, flujos de reciclaje y prácticamente cualquier otro aspecto de la vida económica y social estarán conectados mediante sensores y programas con la plataforma IdC, que enviará continuamente cantidades ingentes de datos a cada nodo (empresas, hogares, vehículos)  en cada momento y en tiempo real. Esas cantidades ingentes de datos serán procesados mediante análisis avanzados y transformados por algoritmos predictivos que se programarán en sistemas automatizados para mejorar la eficiencia termodinámica, aumentar drásticamente la productividad y reducir casi a cero el coste marginal de producir y distribuir toda una gama de bienes y servicios por toda la economía.</w:t>
      </w:r>
    </w:p>
    <w:p>
      <w:pPr>
        <w:pStyle w:val="Normal"/>
        <w:rPr>
          <w:lang w:val="es-ES"/>
        </w:rPr>
      </w:pPr>
      <w:r>
        <w:rPr>
          <w:lang w:val="es-ES"/>
        </w:rPr>
        <w:t xml:space="preserve">4 –  Hace referencia a una Red Neural Mundial diseñada de modo tal que cualquier persona, en cualquier momento y lugar pueda acceder a ella y usar sus datos para crear aplicaciones nuevas con las que pueda administrar su vida diaria a un coste marginal casi nulo. </w:t>
      </w:r>
    </w:p>
    <w:p>
      <w:pPr>
        <w:pStyle w:val="Normal"/>
        <w:rPr>
          <w:lang w:val="es-ES"/>
        </w:rPr>
      </w:pPr>
      <w:r>
        <w:rPr>
          <w:lang w:val="es-ES"/>
        </w:rPr>
        <w:t xml:space="preserve">5 –  Como ejemplos de “procomún”, están: </w:t>
      </w:r>
    </w:p>
    <w:p>
      <w:pPr>
        <w:pStyle w:val="Normal"/>
        <w:rPr>
          <w:lang w:val="es-ES"/>
        </w:rPr>
      </w:pPr>
      <w:r>
        <w:rPr>
          <w:rFonts w:cs="Calibri"/>
          <w:lang w:val="es-ES"/>
        </w:rPr>
        <w:t xml:space="preserve">   </w:t>
      </w:r>
      <w:r>
        <w:rPr>
          <w:lang w:val="es-ES"/>
        </w:rPr>
        <w:t>1° - “El Agua”: Existen instituciones que se encargan de la regulación en el consumo del agua.</w:t>
      </w:r>
    </w:p>
    <w:p>
      <w:pPr>
        <w:pStyle w:val="Normal"/>
        <w:rPr>
          <w:lang w:val="es-ES"/>
        </w:rPr>
      </w:pPr>
      <w:r>
        <w:rPr>
          <w:rFonts w:cs="Calibri"/>
          <w:lang w:val="es-ES"/>
        </w:rPr>
        <w:t xml:space="preserve">   </w:t>
      </w:r>
      <w:r>
        <w:rPr>
          <w:lang w:val="es-ES"/>
        </w:rPr>
        <w:t>2° - “El pasto”: También existen instituciones formales e informales que administran el consumo del pasto.</w:t>
      </w:r>
    </w:p>
    <w:p>
      <w:pPr>
        <w:pStyle w:val="Normal"/>
        <w:rPr>
          <w:lang w:val="es-ES"/>
        </w:rPr>
      </w:pPr>
      <w:r>
        <w:rPr>
          <w:rFonts w:cs="Calibri"/>
          <w:lang w:val="es-ES"/>
        </w:rPr>
        <w:t xml:space="preserve">  </w:t>
      </w:r>
      <w:r>
        <w:rPr>
          <w:lang w:val="es-ES"/>
        </w:rPr>
        <w:t xml:space="preserve">3° - “Educación”: El estado es quien se encarga que la educación pueda ser accedida por todos a precio cero. </w:t>
      </w:r>
    </w:p>
    <w:p>
      <w:pPr>
        <w:pStyle w:val="Normal"/>
        <w:rPr>
          <w:lang w:val="es-ES"/>
        </w:rPr>
      </w:pPr>
      <w:r>
        <w:rPr>
          <w:rFonts w:cs="Calibri"/>
          <w:lang w:val="es-ES"/>
        </w:rPr>
        <w:t xml:space="preserve">  </w:t>
      </w:r>
      <w:r>
        <w:rPr>
          <w:lang w:val="es-ES"/>
        </w:rPr>
        <w:t xml:space="preserve">4° “Salud”: El estado nuevamente es el ente regulador en aspectos de sanidad e intenta asegurar que todos los ciudadanos tengan acceso gratuito a hospitales. </w:t>
      </w:r>
    </w:p>
    <w:p>
      <w:pPr>
        <w:pStyle w:val="Normal"/>
        <w:rPr>
          <w:lang w:val="es-ES"/>
        </w:rPr>
      </w:pPr>
      <w:r>
        <w:rPr>
          <w:lang w:val="es-ES"/>
        </w:rPr>
        <w:t xml:space="preserve">Como desventaja de los procomunes es la falta de redito económico que podría ayudar aún más en el sostén de los recursos. </w:t>
      </w:r>
    </w:p>
    <w:p>
      <w:pPr>
        <w:pStyle w:val="Normal"/>
        <w:rPr>
          <w:lang w:val="es-ES"/>
        </w:rPr>
      </w:pPr>
      <w:r>
        <w:rPr>
          <w:lang w:val="es-ES"/>
        </w:rPr>
      </w:r>
    </w:p>
    <w:p>
      <w:pPr>
        <w:pStyle w:val="Normal"/>
        <w:rPr>
          <w:lang w:val="es-ES"/>
        </w:rPr>
      </w:pPr>
      <w:r>
        <w:rPr>
          <w:lang w:val="es-ES"/>
        </w:rPr>
        <w:t>6 –  La infraestructura clave que puede demorar la implementación de IdC es la seguridad informática. IdC está formada por internet de las comunicaciones, internet de la energía e internet de la logística. Toda la información va a pasar por esta plataforma. El beneficio se ve claramente en términos de productividad, pero la contracara es el problema que nace… La vulnerabilidad de datos personales, datos confidenciales e información que pone en peligro la privacidad de las personas físicas, e incluso, jurídicas. Además, otra cuestión pone en duda el avance de ésta 3° Revolución , es saber cuán dispuestos estarán las personas de colocar toda información propia en la Red. También es un factor a tener en cuenta.</w:t>
      </w:r>
    </w:p>
    <w:p>
      <w:pPr>
        <w:pStyle w:val="Normal"/>
        <w:rPr>
          <w:lang w:val="es-ES"/>
        </w:rPr>
      </w:pPr>
      <w:r>
        <w:rPr>
          <w:lang w:val="es-ES"/>
        </w:rPr>
        <w:t>7 – El “procomún” es un modelo económico de carácter colaborativo que tiene como una de sus finalidades aumentar la productividad y proteger los recursos a partir de nuevas tecnológicas que mejoren la calidad de vida de quienes forman parte de él disminuyendo los costos marginales. En el sistema capitalista esto no siempre ocurre debido a la presencia de monopolios u oligopolios que dominan ciertos mercados de la economía y se protegen de las nuevas innovaciones tecnológicas que disminuyen los precios de los servicios o productos. Entonces el modelo de Procomún viene a resolver este problema que se presenta en el Sistema Capitalista.</w:t>
      </w:r>
    </w:p>
    <w:p>
      <w:pPr>
        <w:pStyle w:val="Normal"/>
        <w:rPr>
          <w:lang w:val="es-ES"/>
        </w:rPr>
      </w:pPr>
      <w:r>
        <w:rPr>
          <w:lang w:val="es-ES"/>
        </w:rPr>
        <w:t xml:space="preserve">8 –  Actualmente la economía funciona en base a la información. Estamos inmersos en la era de la información donde los datos toman un papel fundamental en las decisiones de los empresarios.  Si los negocios cuentan con mayor información y menor incertidumbre podrán tomar buenas decisiones estratégico-organizativas y las empresas podrán ir creciendo en el mercado. Los sistemas informáticos modernos son quienes posibilitan esta realidad en las empresas, ya que a través de ellos se logra la manipulación de información para crear conocimiento. </w:t>
      </w:r>
    </w:p>
    <w:p>
      <w:pPr>
        <w:pStyle w:val="Normal"/>
        <w:rPr>
          <w:lang w:val="es-ES"/>
        </w:rPr>
      </w:pPr>
      <w:r>
        <w:rPr>
          <w:lang w:val="es-ES"/>
        </w:rPr>
        <w:t xml:space="preserve">También me parece importante agregar que la economía colaborativa aún no está del todo instalada, por ello, elijo “Economía de la información”. </w:t>
      </w:r>
    </w:p>
    <w:p>
      <w:pPr>
        <w:pStyle w:val="Prrafodelista"/>
        <w:spacing w:before="0" w:after="200"/>
        <w:ind w:start="360" w:hanging="0"/>
        <w:contextualSpacing/>
        <w:rPr>
          <w:rFonts w:ascii="Arial" w:hAnsi="Arial" w:eastAsia="Arial" w:cs="Arial"/>
          <w:szCs w:val="21"/>
          <w:lang w:val="es-AR"/>
        </w:rPr>
      </w:pPr>
      <w:r>
        <w:rPr>
          <w:rFonts w:eastAsia="Arial" w:cs="Arial" w:ascii="Arial" w:hAnsi="Arial"/>
          <w:szCs w:val="21"/>
          <w:lang w:val="es-AR"/>
        </w:rPr>
        <w:t xml:space="preserve"> </w:t>
      </w:r>
    </w:p>
    <w:p>
      <w:pPr>
        <w:pStyle w:val="Normal"/>
        <w:spacing w:lineRule="auto" w:line="240" w:before="0" w:after="0"/>
        <w:rPr>
          <w:rFonts w:ascii="Arial" w:hAnsi="Arial" w:cs="Calibri"/>
          <w:iCs/>
          <w:szCs w:val="21"/>
          <w:lang w:val="es-AR" w:eastAsia="es-AR"/>
        </w:rPr>
      </w:pPr>
      <w:r>
        <w:rPr>
          <w:rFonts w:cs="Calibri" w:ascii="Arial" w:hAnsi="Arial"/>
          <w:iCs/>
          <w:szCs w:val="21"/>
          <w:lang w:val="es-AR" w:eastAsia="es-AR"/>
        </w:rPr>
      </w:r>
    </w:p>
    <w:sectPr>
      <w:headerReference w:type="default" r:id="rId3"/>
      <w:headerReference w:type="first" r:id="rId4"/>
      <w:footerReference w:type="default" r:id="rId5"/>
      <w:footerReference w:type="first" r:id="rId6"/>
      <w:type w:val="nextPage"/>
      <w:pgSz w:w="11906" w:h="16838"/>
      <w:pgMar w:left="1701" w:right="1701" w:header="708"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Verdana">
    <w:charset w:val="00" w:characterSet="windows-1252"/>
    <w:family w:val="swiss"/>
    <w:pitch w:val="variable"/>
  </w:font>
  <w:font w:name="Tahoma">
    <w:charset w:val="00" w:characterSet="windows-1252"/>
    <w:family w:val="swiss"/>
    <w:pitch w:val="variable"/>
  </w:font>
  <w:font w:name="Liberation Sans">
    <w:altName w:val="Arial"/>
    <w:charset w:val="00" w:characterSet="iso-8859-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end="360" w:hanging="0"/>
      <w:rPr>
        <w:lang w:val="es-AR"/>
      </w:rPr>
    </w:pPr>
    <w:r>
      <w:rPr>
        <w:lang w:val="es-AR"/>
      </w:rPr>
    </w:r>
    <w:r>
      <mc:AlternateContent>
        <mc:Choice Requires="wps">
          <w:drawing>
            <wp:anchor behindDoc="0" distT="0" distB="0" distL="0" distR="0" simplePos="0" locked="0" layoutInCell="1" allowOverlap="1" relativeHeight="5">
              <wp:simplePos x="0" y="0"/>
              <wp:positionH relativeFrom="margin">
                <wp:align>right</wp:align>
              </wp:positionH>
              <wp:positionV relativeFrom="paragraph">
                <wp:posOffset>635</wp:posOffset>
              </wp:positionV>
              <wp:extent cx="71755" cy="170815"/>
              <wp:effectExtent l="0" t="0" r="0" b="0"/>
              <wp:wrapSquare wrapText="largest"/>
              <wp:docPr id="2" name="Frame1"/>
              <a:graphic xmlns:a="http://schemas.openxmlformats.org/drawingml/2006/main">
                <a:graphicData uri="http://schemas.microsoft.com/office/word/2010/wordprocessingShape">
                  <wps:wsp>
                    <wps:cNvSpPr txBox="1"/>
                    <wps:spPr>
                      <a:xfrm>
                        <a:off x="0" y="0"/>
                        <a:ext cx="71755" cy="170815"/>
                      </a:xfrm>
                      <a:prstGeom prst="rect"/>
                      <a:solidFill>
                        <a:srgbClr val="FFFFFF">
                          <a:alpha val="0"/>
                        </a:srgbClr>
                      </a:solidFill>
                    </wps:spPr>
                    <wps:txbx>
                      <w:txbxContent>
                        <w:p>
                          <w:pPr>
                            <w:pStyle w:val="Footer"/>
                            <w:tabs>
                              <w:tab w:val="center" w:pos="4419" w:leader="none"/>
                              <w:tab w:val="right" w:pos="8838" w:leader="none"/>
                            </w:tabs>
                            <w:spacing w:before="0" w:after="200"/>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65pt;height:13.45pt;mso-wrap-distance-left:0pt;mso-wrap-distance-right:0pt;mso-wrap-distance-top:0pt;mso-wrap-distance-bottom:0pt;margin-top:0.05pt;mso-position-vertical-relative:text;margin-left:419.55pt;mso-position-horizontal:right;mso-position-horizontal-relative:margin">
              <v:fill opacity="0f"/>
              <v:textbox inset="0in,0in,0in,0in">
                <w:txbxContent>
                  <w:p>
                    <w:pPr>
                      <w:pStyle w:val="Footer"/>
                      <w:tabs>
                        <w:tab w:val="center" w:pos="4419" w:leader="none"/>
                        <w:tab w:val="right" w:pos="8838" w:leader="none"/>
                      </w:tabs>
                      <w:spacing w:before="0" w:after="200"/>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end"/>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b/>
        <w:b/>
        <w:sz w:val="18"/>
        <w:szCs w:val="18"/>
        <w:lang w:val="es-AR"/>
      </w:rPr>
    </w:pPr>
    <w:r>
      <w:rPr>
        <w:rFonts w:cs="Arial" w:ascii="Arial" w:hAnsi="Arial"/>
        <w:b/>
        <w:sz w:val="18"/>
        <w:szCs w:val="18"/>
        <w:lang w:val="es-AR"/>
      </w:rPr>
      <w:t>Marketing en Internet y Nueva Economía</w:t>
    </w:r>
    <w:r>
      <w:rPr>
        <w:rFonts w:cs="Arial" w:ascii="Arial" w:hAnsi="Arial"/>
        <w:b/>
        <w:sz w:val="18"/>
        <w:szCs w:val="18"/>
        <w:lang w:val="es-AR"/>
      </w:rPr>
      <w:tab/>
      <w:tab/>
      <w:t>Jorge Ignacio Antonuccio</w:t>
      <w:br/>
      <w:t>Curso K5052</w:t>
      <w:tab/>
      <w:tab/>
      <w:t>138.799-6</w:t>
    </w:r>
  </w:p>
  <w:p>
    <w:pPr>
      <w:pStyle w:val="Normal"/>
      <w:spacing w:before="0" w:after="200"/>
      <w:rPr>
        <w:rFonts w:ascii="Arial" w:hAnsi="Arial" w:cs="Arial"/>
        <w:b/>
        <w:b/>
        <w:sz w:val="18"/>
        <w:szCs w:val="18"/>
        <w:lang w:val="es-AR"/>
      </w:rPr>
    </w:pPr>
    <w:r>
      <w:rPr>
        <w:rFonts w:cs="Arial" w:ascii="Arial" w:hAnsi="Arial"/>
        <w:b/>
        <w:sz w:val="18"/>
        <w:szCs w:val="18"/>
        <w:lang w:val="es-A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suppressLineNumbers/>
      <w:tabs>
        <w:tab w:val="center" w:pos="4252" w:leader="none"/>
        <w:tab w:val="right" w:pos="8504"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720" w:hanging="360"/>
      </w:pPr>
      <w:rPr>
        <w:lang w:val="es-ES"/>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Calibri" w:hAnsi="Calibri" w:eastAsia="Calibri" w:cs="Calibri"/>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Verdana" w:hAnsi="Verdana" w:eastAsia="Times New Roman" w:cs="Verdana"/>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lang w:val="es-ES"/>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Calibri" w:hAnsi="Calibri" w:eastAsia="Calibri" w:cs="Calibri"/>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Calibri" w:hAnsi="Calibri" w:eastAsia="Calibri" w:cs="Calibri"/>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5z1">
    <w:name w:val="WW8Num15z1"/>
    <w:qFormat/>
    <w:rPr/>
  </w:style>
  <w:style w:type="character" w:styleId="WW8Num15z2">
    <w:name w:val="WW8Num15z2"/>
    <w:qFormat/>
    <w:rPr>
      <w:rFonts w:ascii="Arial" w:hAnsi="Arial" w:eastAsia="Calibri" w:cs="Arial"/>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Fuentedeprrafopredeter">
    <w:name w:val="Fuente de párrafo predeter."/>
    <w:qFormat/>
    <w:rPr/>
  </w:style>
  <w:style w:type="character" w:styleId="PiedepginaCar">
    <w:name w:val="Pie de página Car"/>
    <w:qFormat/>
    <w:rPr>
      <w:sz w:val="22"/>
      <w:szCs w:val="22"/>
    </w:rPr>
  </w:style>
  <w:style w:type="character" w:styleId="PageNumber">
    <w:name w:val="Page Number"/>
    <w:rPr/>
  </w:style>
  <w:style w:type="character" w:styleId="InternetLink">
    <w:name w:val="Internet Link"/>
    <w:rPr>
      <w:color w:val="0000FF"/>
      <w:u w:val="single"/>
    </w:rPr>
  </w:style>
  <w:style w:type="character" w:styleId="EncabezadoCar">
    <w:name w:val="Encabezado Car"/>
    <w:qFormat/>
    <w:rPr>
      <w:sz w:val="22"/>
      <w:szCs w:val="22"/>
      <w:lang w:val="en-US"/>
    </w:rPr>
  </w:style>
  <w:style w:type="character" w:styleId="TextodegloboCar">
    <w:name w:val="Texto de globo Car"/>
    <w:qFormat/>
    <w:rPr>
      <w:rFonts w:ascii="Tahoma" w:hAnsi="Tahoma" w:cs="Tahoma"/>
      <w:sz w:val="16"/>
      <w:szCs w:val="16"/>
      <w:lang w:val="en-U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419" w:leader="none"/>
        <w:tab w:val="right" w:pos="8838" w:leader="none"/>
      </w:tabs>
    </w:pPr>
    <w:rPr/>
  </w:style>
  <w:style w:type="paragraph" w:styleId="Header">
    <w:name w:val="Header"/>
    <w:basedOn w:val="Normal"/>
    <w:pPr>
      <w:tabs>
        <w:tab w:val="clear" w:pos="720"/>
        <w:tab w:val="center" w:pos="4419" w:leader="none"/>
        <w:tab w:val="right" w:pos="8838" w:leader="none"/>
      </w:tabs>
    </w:pPr>
    <w:rPr/>
  </w:style>
  <w:style w:type="paragraph" w:styleId="Textodeglobo">
    <w:name w:val="Texto de globo"/>
    <w:basedOn w:val="Normal"/>
    <w:qFormat/>
    <w:pPr>
      <w:spacing w:lineRule="auto" w:line="240" w:before="0" w:after="0"/>
    </w:pPr>
    <w:rPr>
      <w:rFonts w:ascii="Tahoma" w:hAnsi="Tahoma" w:cs="Tahoma"/>
      <w:sz w:val="16"/>
      <w:szCs w:val="16"/>
    </w:rPr>
  </w:style>
  <w:style w:type="paragraph" w:styleId="Prrafodelista">
    <w:name w:val="Párrafo de lista"/>
    <w:basedOn w:val="Normal"/>
    <w:qFormat/>
    <w:pPr>
      <w:ind w:start="708" w:hanging="0"/>
    </w:pPr>
    <w:rPr/>
  </w:style>
  <w:style w:type="paragraph" w:styleId="FrameContents">
    <w:name w:val="Frame Contents"/>
    <w:basedOn w:val="Normal"/>
    <w:qFormat/>
    <w:pPr/>
    <w:rPr/>
  </w:style>
  <w:style w:type="paragraph" w:styleId="HeaderLeft">
    <w:name w:val="Header Left"/>
    <w:basedOn w:val="Header"/>
    <w:qFormat/>
    <w:pPr>
      <w:suppressLineNumbers/>
      <w:tabs>
        <w:tab w:val="clear" w:pos="4419"/>
        <w:tab w:val="clear" w:pos="8838"/>
        <w:tab w:val="center" w:pos="4252" w:leader="none"/>
        <w:tab w:val="right" w:pos="8504"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349</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2017-04-02T21:22:00Z</dcterms:created>
  <dc:creator>PC</dc:creator>
  <dc:description/>
  <cp:keywords/>
  <dc:language>en-US</dc:language>
  <cp:lastModifiedBy>Nacho</cp:lastModifiedBy>
  <cp:lastPrinted>2017-03-25T12:10:00Z</cp:lastPrinted>
  <dcterms:modified xsi:type="dcterms:W3CDTF">2017-04-28T01:07:00Z</dcterms:modified>
  <cp:revision>12</cp:revision>
  <dc:subject/>
  <dc:title/>
</cp:coreProperties>
</file>