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Marketing en Internet y Nueva Economía</w:t>
      </w:r>
    </w:p>
    <w:p>
      <w:pPr>
        <w:spacing w:after="0" w:line="12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860" w:val="left"/>
          <w:tab w:leader="none" w:pos="75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Alumno</w:t>
      </w:r>
      <w:r>
        <w:rPr>
          <w:rFonts w:ascii="Calibri" w:cs="Calibri" w:eastAsia="Calibri" w:hAnsi="Calibri"/>
          <w:sz w:val="22"/>
          <w:szCs w:val="22"/>
          <w:color w:val="auto"/>
        </w:rPr>
        <w:t>: Suchecki, Emiliano G.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Legajo</w:t>
      </w:r>
      <w:r>
        <w:rPr>
          <w:rFonts w:ascii="Calibri" w:cs="Calibri" w:eastAsia="Calibri" w:hAnsi="Calibri"/>
          <w:sz w:val="22"/>
          <w:szCs w:val="22"/>
          <w:color w:val="auto"/>
        </w:rPr>
        <w:t>: 143.538-3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Curso</w:t>
      </w:r>
      <w:r>
        <w:rPr>
          <w:rFonts w:ascii="Calibri" w:cs="Calibri" w:eastAsia="Calibri" w:hAnsi="Calibri"/>
          <w:sz w:val="22"/>
          <w:szCs w:val="22"/>
          <w:color w:val="auto"/>
        </w:rPr>
        <w:t>: Lunes TN</w:t>
      </w: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TP4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TP: COMERCIO ELECTRONICO EN ARGENTINA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right="400"/>
        <w:spacing w:after="0" w:line="236" w:lineRule="auto"/>
        <w:rPr>
          <w:rFonts w:ascii="Calibri" w:cs="Calibri" w:eastAsia="Calibri" w:hAnsi="Calibri"/>
          <w:sz w:val="20"/>
          <w:szCs w:val="20"/>
          <w:i w:val="1"/>
          <w:iCs w:val="1"/>
          <w:color w:val="0000FF"/>
        </w:rPr>
      </w:pPr>
      <w:r>
        <w:rPr>
          <w:rFonts w:ascii="Calibri" w:cs="Calibri" w:eastAsia="Calibri" w:hAnsi="Calibri"/>
          <w:sz w:val="20"/>
          <w:szCs w:val="20"/>
          <w:i w:val="1"/>
          <w:iCs w:val="1"/>
          <w:color w:val="404040"/>
        </w:rPr>
        <w:t xml:space="preserve">NOTA: Usar la web, comentarios en clase y fundamentalmente la nota sobre el tema en el blog #Cyberia de Prince Consulting (Medium): </w:t>
      </w:r>
      <w:hyperlink r:id="rId8">
        <w:r>
          <w:rPr>
            <w:rFonts w:ascii="Calibri" w:cs="Calibri" w:eastAsia="Calibri" w:hAnsi="Calibri"/>
            <w:sz w:val="20"/>
            <w:szCs w:val="20"/>
            <w:i w:val="1"/>
            <w:iCs w:val="1"/>
            <w:u w:val="single" w:color="auto"/>
            <w:color w:val="0000FF"/>
          </w:rPr>
          <w:t>https://medium.com/prince-consulting/el-comercio-electr%C3%B3nico-en-</w:t>
        </w:r>
      </w:hyperlink>
      <w:hyperlink r:id="rId8">
        <w:r>
          <w:rPr>
            <w:rFonts w:ascii="Calibri" w:cs="Calibri" w:eastAsia="Calibri" w:hAnsi="Calibri"/>
            <w:sz w:val="20"/>
            <w:szCs w:val="20"/>
            <w:i w:val="1"/>
            <w:iCs w:val="1"/>
            <w:u w:val="single" w:color="auto"/>
            <w:color w:val="0000FF"/>
          </w:rPr>
          <w:t>argentina-2018-e2c8d32c8207</w:t>
        </w:r>
        <w:r>
          <w:rPr>
            <w:rFonts w:ascii="Calibri" w:cs="Calibri" w:eastAsia="Calibri" w:hAnsi="Calibri"/>
            <w:sz w:val="20"/>
            <w:szCs w:val="20"/>
            <w:i w:val="1"/>
            <w:iCs w:val="1"/>
            <w:color w:val="0000FF"/>
          </w:rPr>
          <w:t xml:space="preserve"> </w:t>
        </w:r>
      </w:hyperlink>
      <w:r>
        <w:rPr>
          <w:rFonts w:ascii="Calibri" w:cs="Calibri" w:eastAsia="Calibri" w:hAnsi="Calibri"/>
          <w:sz w:val="20"/>
          <w:szCs w:val="20"/>
          <w:i w:val="1"/>
          <w:iCs w:val="1"/>
          <w:color w:val="404040"/>
        </w:rPr>
        <w:t>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Consigna</w:t>
      </w:r>
      <w:r>
        <w:rPr>
          <w:rFonts w:ascii="Calibri" w:cs="Calibri" w:eastAsia="Calibri" w:hAnsi="Calibri"/>
          <w:sz w:val="22"/>
          <w:szCs w:val="22"/>
          <w:color w:val="auto"/>
        </w:rPr>
        <w:t>: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720" w:hanging="360"/>
        <w:spacing w:after="0" w:line="227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Busque en la web, y defina y diferencie a su criterio y en pocos renglones y claramente e-business, e-marketing y e-commerce.</w:t>
      </w:r>
    </w:p>
    <w:p>
      <w:pPr>
        <w:spacing w:after="0" w:line="17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 w:right="20" w:hanging="360"/>
        <w:spacing w:after="0" w:line="244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Busque en la web el tamaño (ventas anuales) del comercio electrónico B2C o minorista (en u$d) a 2018 (o 2017) en Argentina, Estados Unidos, Colombia, Chile y Brasil. También busque la cantidad de usuarios de internet en esos países. La población y el PBI Cite las fuentes y fechas del dato. Use el cuadro para poder visualizar y comparar</w:t>
      </w:r>
    </w:p>
    <w:p>
      <w:pPr>
        <w:spacing w:after="0" w:line="57" w:lineRule="exact"/>
        <w:rPr>
          <w:sz w:val="20"/>
          <w:szCs w:val="20"/>
          <w:color w:val="auto"/>
        </w:rPr>
      </w:pPr>
    </w:p>
    <w:tbl>
      <w:tblPr>
        <w:tblLayout w:type="fixed"/>
        <w:tblInd w:w="5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7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Volumen del e-</w:t>
            </w:r>
          </w:p>
        </w:tc>
        <w:tc>
          <w:tcPr>
            <w:tcW w:w="1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Usuarios de</w:t>
            </w:r>
          </w:p>
        </w:tc>
        <w:tc>
          <w:tcPr>
            <w:tcW w:w="16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PBI en millones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Población en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País/ Dato 2018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commerce b2c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internet en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de U$D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millones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 U$D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millones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Argentina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Chile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Brasil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Colombia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Estados Unidos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720" w:hanging="360"/>
        <w:spacing w:after="0" w:line="226" w:lineRule="auto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Del blog de Prince, conteste cuál ha sido el crecimiento del e-commerce b2c (incluye el c2c) medido en dólares en los últimos 10 años.</w:t>
      </w:r>
    </w:p>
    <w:p>
      <w:pPr>
        <w:spacing w:after="0" w:line="17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right="20" w:hanging="360"/>
        <w:spacing w:after="0" w:line="227" w:lineRule="auto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Del mismo blog, indique cuál es (en Argentina y aproximadamente) el porcentaje de compradores online a fin de 2018 respecto del total de usuarios de internet.</w:t>
      </w:r>
    </w:p>
    <w:p>
      <w:pPr>
        <w:spacing w:after="0" w:line="17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right="20" w:hanging="360"/>
        <w:spacing w:after="0" w:line="226" w:lineRule="auto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Enuncie 5 o 6 de los principales factores que han hecho crecer en el país, en los últimos 10 años al e-commerce.</w:t>
      </w:r>
    </w:p>
    <w:p>
      <w:pPr>
        <w:spacing w:after="0" w:line="17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right="20" w:hanging="360"/>
        <w:spacing w:after="0" w:line="227" w:lineRule="auto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¿Cuál ha sido, en dólares y en promedio el gasto anual por comprador online en Argentina de 2008 a 2018? ¿Estima que en 2019 ese valor caerá o subirá, por qué?</w:t>
      </w:r>
    </w:p>
    <w:p>
      <w:pPr>
        <w:spacing w:after="0" w:line="175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 w:right="20" w:hanging="360"/>
        <w:spacing w:after="0" w:line="238" w:lineRule="auto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¿Qué porcentaje aproximado de las ventas totales minoristas (on y offline) representa en el país la venta online? ¿Y en Estados Unidos a cuánto asciende ese porcentaje según diversas fuentes?</w:t>
      </w:r>
    </w:p>
    <w:p>
      <w:pPr>
        <w:spacing w:after="0" w:line="17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 w:right="20" w:hanging="360"/>
        <w:spacing w:after="0" w:line="237" w:lineRule="auto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¿Qué piensa que pasará/está pasando con la venta online en Argentina en este año, dada la situación macroeconómica y la fuerte devaluación? Recuerde los factores que hicieron crecer a este mercado de 2008 a 2018.</w:t>
      </w:r>
    </w:p>
    <w:p>
      <w:pPr>
        <w:spacing w:after="0" w:line="12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¿Ha comprado algo online la última semana? ¿Qué? ¿En qué sitio?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UTN – 2019 2C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Página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1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de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3</w:t>
      </w:r>
    </w:p>
    <w:p>
      <w:pPr>
        <w:sectPr>
          <w:pgSz w:w="11900" w:h="16838" w:orient="portrait"/>
          <w:cols w:equalWidth="0" w:num="1">
            <w:col w:w="9040"/>
          </w:cols>
          <w:pgMar w:left="1440" w:top="702" w:right="1426" w:bottom="416" w:gutter="0" w:footer="0" w:header="0"/>
        </w:sectPr>
      </w:pPr>
    </w:p>
    <w:bookmarkStart w:id="1" w:name="page2"/>
    <w:bookmarkEnd w:id="1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Marketing en Internet y Nueva Economía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860" w:val="left"/>
          <w:tab w:leader="none" w:pos="75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Alumno</w:t>
      </w:r>
      <w:r>
        <w:rPr>
          <w:rFonts w:ascii="Calibri" w:cs="Calibri" w:eastAsia="Calibri" w:hAnsi="Calibri"/>
          <w:sz w:val="22"/>
          <w:szCs w:val="22"/>
          <w:color w:val="auto"/>
        </w:rPr>
        <w:t>: Suchecki, Emiliano G.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Legajo</w:t>
      </w:r>
      <w:r>
        <w:rPr>
          <w:rFonts w:ascii="Calibri" w:cs="Calibri" w:eastAsia="Calibri" w:hAnsi="Calibri"/>
          <w:sz w:val="22"/>
          <w:szCs w:val="22"/>
          <w:color w:val="auto"/>
        </w:rPr>
        <w:t>: 143.538-3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Curso</w:t>
      </w:r>
      <w:r>
        <w:rPr>
          <w:rFonts w:ascii="Calibri" w:cs="Calibri" w:eastAsia="Calibri" w:hAnsi="Calibri"/>
          <w:sz w:val="22"/>
          <w:szCs w:val="22"/>
          <w:color w:val="auto"/>
        </w:rPr>
        <w:t>: Lunes TN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Respuestas</w:t>
      </w:r>
      <w:r>
        <w:rPr>
          <w:rFonts w:ascii="Calibri" w:cs="Calibri" w:eastAsia="Calibri" w:hAnsi="Calibri"/>
          <w:sz w:val="22"/>
          <w:szCs w:val="22"/>
          <w:color w:val="auto"/>
        </w:rPr>
        <w:t>: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both"/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E-business</w:t>
      </w:r>
      <w:r>
        <w:rPr>
          <w:rFonts w:ascii="Calibri" w:cs="Calibri" w:eastAsia="Calibri" w:hAnsi="Calibri"/>
          <w:sz w:val="22"/>
          <w:szCs w:val="22"/>
          <w:color w:val="auto"/>
        </w:rPr>
        <w:t>: se refiere al impacto del comercio electrónico en los procesos empresariales, es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color w:val="auto"/>
        </w:rPr>
        <w:t>la combinación de Internet con los sistemas de información tradicionales de una organización con el fin de facilita la compraventa de productos, servicios e información.</w:t>
      </w:r>
    </w:p>
    <w:p>
      <w:pPr>
        <w:spacing w:after="0" w:line="73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right="20"/>
        <w:spacing w:after="0" w:line="227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E-marketing</w:t>
      </w:r>
      <w:r>
        <w:rPr>
          <w:rFonts w:ascii="Calibri" w:cs="Calibri" w:eastAsia="Calibri" w:hAnsi="Calibri"/>
          <w:sz w:val="22"/>
          <w:szCs w:val="22"/>
          <w:color w:val="auto"/>
        </w:rPr>
        <w:t>: es un conjunto de estrategias, técnicas y operaciones que, coordinadas a través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color w:val="auto"/>
        </w:rPr>
        <w:t>de internet, buscan aumentar las ventas de un producto o servicio.</w:t>
      </w:r>
    </w:p>
    <w:p>
      <w:pPr>
        <w:spacing w:after="0" w:line="7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right="20"/>
        <w:spacing w:after="0" w:line="227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E-commerce: es un sistema de compra y venta de productos y servicios que utiliza Internet como medio principal de intercambio.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2.</w:t>
      </w:r>
    </w:p>
    <w:p>
      <w:pPr>
        <w:spacing w:after="0" w:line="5" w:lineRule="exact"/>
        <w:rPr>
          <w:sz w:val="20"/>
          <w:szCs w:val="20"/>
          <w:color w:val="auto"/>
        </w:rPr>
      </w:pPr>
    </w:p>
    <w:tbl>
      <w:tblPr>
        <w:tblLayout w:type="fixed"/>
        <w:tblInd w:w="5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5"/>
        </w:trPr>
        <w:tc>
          <w:tcPr>
            <w:tcW w:w="100" w:type="dxa"/>
            <w:vAlign w:val="bottom"/>
            <w:tcBorders>
              <w:top w:val="single" w:sz="8" w:color="auto"/>
              <w:lef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</w:tcBorders>
            <w:shd w:val="clear" w:color="auto" w:fill="E2EF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Volumen del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</w:tcBorders>
            <w:shd w:val="clear" w:color="auto" w:fill="E2EF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Usuarios de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</w:tcBorders>
            <w:vMerge w:val="restart"/>
            <w:shd w:val="clear" w:color="auto" w:fill="E2EFD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PBI en millones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</w:tcBorders>
            <w:vMerge w:val="restart"/>
            <w:shd w:val="clear" w:color="auto" w:fill="E2EFD9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Población en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00" w:type="dxa"/>
            <w:vAlign w:val="bottom"/>
            <w:tcBorders>
              <w:lef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vMerge w:val="restart"/>
            <w:shd w:val="clear" w:color="auto" w:fill="E2EFD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shd w:val="clear" w:color="auto" w:fill="E2EFD9"/>
              </w:rPr>
              <w:t>País/ Dato 2018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vMerge w:val="restart"/>
            <w:shd w:val="clear" w:color="auto" w:fill="E2EF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e- commerce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restart"/>
            <w:shd w:val="clear" w:color="auto" w:fill="E2EF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internet en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00" w:type="dxa"/>
            <w:vAlign w:val="bottom"/>
            <w:tcBorders>
              <w:lef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vMerge w:val="continue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vMerge w:val="continue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restart"/>
            <w:shd w:val="clear" w:color="auto" w:fill="E2EFD9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U$D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restart"/>
            <w:shd w:val="clear" w:color="auto" w:fill="E2EFD9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millones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100" w:type="dxa"/>
            <w:vAlign w:val="bottom"/>
            <w:tcBorders>
              <w:lef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vMerge w:val="restart"/>
            <w:shd w:val="clear" w:color="auto" w:fill="E2EF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b2c en U$D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restart"/>
            <w:shd w:val="clear" w:color="auto" w:fill="E2EF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millones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E2EFD9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E2EFD9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2EFD9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2EFD9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E2EFD9"/>
            </w:tcBorders>
            <w:vMerge w:val="continue"/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2EFD9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2EFD9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E2EFD9"/>
            </w:tcBorders>
            <w:vMerge w:val="continue"/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2EFD9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2EFD9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E2EFD9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2EFD9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2EFD9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E2EFD9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2EFD9"/>
              <w:right w:val="single" w:sz="8" w:color="auto"/>
            </w:tcBorders>
            <w:shd w:val="clear" w:color="auto" w:fill="E2EF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0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Argentina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4,2 mm USD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 millones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518 mm USD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 m USD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Chile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5,8 mm USD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16,7 millones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 mm USD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 m USD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Brasil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19,7 mm USD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 millones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1.868 mm USD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 m USD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Colombia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4,0 mm USD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 millones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 mm USD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 m USD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Estados Unidos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517,0 mm USD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 millones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20.500 mm USD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327 m USD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Fuentes: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20" w:right="420"/>
        <w:spacing w:after="0" w:line="251" w:lineRule="auto"/>
        <w:rPr>
          <w:rFonts w:ascii="Calibri" w:cs="Calibri" w:eastAsia="Calibri" w:hAnsi="Calibri"/>
          <w:sz w:val="20"/>
          <w:szCs w:val="20"/>
          <w:u w:val="single" w:color="auto"/>
          <w:color w:val="0000FF"/>
        </w:rPr>
      </w:pPr>
      <w:hyperlink r:id="rId9">
        <w:r>
          <w:rPr>
            <w:rFonts w:ascii="Calibri" w:cs="Calibri" w:eastAsia="Calibri" w:hAnsi="Calibri"/>
            <w:sz w:val="20"/>
            <w:szCs w:val="20"/>
            <w:u w:val="single" w:color="auto"/>
            <w:color w:val="0000FF"/>
          </w:rPr>
          <w:t>https://www.statista.com/statistics/695578/total-b2c-c2c-e-commerce-sales-argentina/</w:t>
        </w:r>
      </w:hyperlink>
      <w:r>
        <w:rPr>
          <w:rFonts w:ascii="Calibri" w:cs="Calibri" w:eastAsia="Calibri" w:hAnsi="Calibri"/>
          <w:sz w:val="20"/>
          <w:szCs w:val="20"/>
          <w:u w:val="single" w:color="auto"/>
          <w:color w:val="0000FF"/>
        </w:rPr>
        <w:t xml:space="preserve"> </w:t>
      </w:r>
      <w:hyperlink r:id="rId10">
        <w:r>
          <w:rPr>
            <w:rFonts w:ascii="Calibri" w:cs="Calibri" w:eastAsia="Calibri" w:hAnsi="Calibri"/>
            <w:sz w:val="20"/>
            <w:szCs w:val="20"/>
            <w:u w:val="single" w:color="auto"/>
            <w:color w:val="0000FF"/>
          </w:rPr>
          <w:t>https://www.ccs.cl/estudios/docs/LEVER-ECD2018-CCS.pdf</w:t>
        </w:r>
      </w:hyperlink>
      <w:r>
        <w:rPr>
          <w:rFonts w:ascii="Calibri" w:cs="Calibri" w:eastAsia="Calibri" w:hAnsi="Calibri"/>
          <w:sz w:val="20"/>
          <w:szCs w:val="20"/>
          <w:u w:val="single" w:color="auto"/>
          <w:color w:val="0000FF"/>
        </w:rPr>
        <w:t xml:space="preserve"> </w:t>
      </w:r>
      <w:hyperlink r:id="rId11">
        <w:r>
          <w:rPr>
            <w:rFonts w:ascii="Calibri" w:cs="Calibri" w:eastAsia="Calibri" w:hAnsi="Calibri"/>
            <w:sz w:val="20"/>
            <w:szCs w:val="20"/>
            <w:u w:val="single" w:color="auto"/>
            <w:color w:val="0000FF"/>
          </w:rPr>
          <w:t>https://www.tiendanube.com/blog/informe-anual-ecommerce-2019/</w:t>
        </w:r>
      </w:hyperlink>
      <w:r>
        <w:rPr>
          <w:rFonts w:ascii="Calibri" w:cs="Calibri" w:eastAsia="Calibri" w:hAnsi="Calibri"/>
          <w:sz w:val="20"/>
          <w:szCs w:val="20"/>
          <w:u w:val="single" w:color="auto"/>
          <w:color w:val="0000FF"/>
        </w:rPr>
        <w:t xml:space="preserve"> </w:t>
      </w:r>
      <w:hyperlink r:id="rId12">
        <w:r>
          <w:rPr>
            <w:rFonts w:ascii="Calibri" w:cs="Calibri" w:eastAsia="Calibri" w:hAnsi="Calibri"/>
            <w:sz w:val="20"/>
            <w:szCs w:val="20"/>
            <w:u w:val="single" w:color="auto"/>
            <w:color w:val="0000FF"/>
          </w:rPr>
          <w:t>https://d26lpennugtm8s.cloudfront.net/assets/blog_es/NubeCommerce_2018-19_Ebook_06.pdf</w:t>
        </w:r>
      </w:hyperlink>
      <w:r>
        <w:rPr>
          <w:rFonts w:ascii="Calibri" w:cs="Calibri" w:eastAsia="Calibri" w:hAnsi="Calibri"/>
          <w:sz w:val="20"/>
          <w:szCs w:val="20"/>
          <w:u w:val="single" w:color="auto"/>
          <w:color w:val="0000FF"/>
        </w:rPr>
        <w:t xml:space="preserve"> </w:t>
      </w:r>
      <w:hyperlink r:id="rId13">
        <w:r>
          <w:rPr>
            <w:rFonts w:ascii="Calibri" w:cs="Calibri" w:eastAsia="Calibri" w:hAnsi="Calibri"/>
            <w:sz w:val="20"/>
            <w:szCs w:val="20"/>
            <w:u w:val="single" w:color="auto"/>
            <w:color w:val="0000FF"/>
          </w:rPr>
          <w:t>https://datos.bancomundial.org/indicador/NY.GDP.MKTP.CD?locations=CL-AR-CO-BR-US</w:t>
        </w:r>
      </w:hyperlink>
      <w:r>
        <w:rPr>
          <w:rFonts w:ascii="Calibri" w:cs="Calibri" w:eastAsia="Calibri" w:hAnsi="Calibri"/>
          <w:sz w:val="20"/>
          <w:szCs w:val="20"/>
          <w:u w:val="single" w:color="auto"/>
          <w:color w:val="0000FF"/>
        </w:rPr>
        <w:t xml:space="preserve"> </w:t>
      </w:r>
      <w:hyperlink r:id="rId14">
        <w:r>
          <w:rPr>
            <w:rFonts w:ascii="Calibri" w:cs="Calibri" w:eastAsia="Calibri" w:hAnsi="Calibri"/>
            <w:sz w:val="20"/>
            <w:szCs w:val="20"/>
            <w:u w:val="single" w:color="auto"/>
            <w:color w:val="0000FF"/>
          </w:rPr>
          <w:t>https://datos.bancomundial.org/indicador/SP.POP.TOTL?locations=CL-AR-CO-BR-US</w:t>
        </w:r>
      </w:hyperlink>
      <w:r>
        <w:rPr>
          <w:rFonts w:ascii="Calibri" w:cs="Calibri" w:eastAsia="Calibri" w:hAnsi="Calibri"/>
          <w:sz w:val="20"/>
          <w:szCs w:val="20"/>
          <w:u w:val="single" w:color="auto"/>
          <w:color w:val="0000FF"/>
        </w:rPr>
        <w:t xml:space="preserve"> </w:t>
      </w:r>
      <w:hyperlink r:id="rId15">
        <w:r>
          <w:rPr>
            <w:rFonts w:ascii="Calibri" w:cs="Calibri" w:eastAsia="Calibri" w:hAnsi="Calibri"/>
            <w:sz w:val="20"/>
            <w:szCs w:val="20"/>
            <w:u w:val="single" w:color="auto"/>
            <w:color w:val="0000FF"/>
          </w:rPr>
          <w:t>https://www.ecommercefoundation.org/reports</w:t>
        </w:r>
      </w:hyperlink>
    </w:p>
    <w:p>
      <w:pPr>
        <w:spacing w:after="0" w:line="14" w:lineRule="exact"/>
        <w:rPr>
          <w:rFonts w:ascii="Calibri" w:cs="Calibri" w:eastAsia="Calibri" w:hAnsi="Calibri"/>
          <w:sz w:val="20"/>
          <w:szCs w:val="20"/>
          <w:u w:val="single" w:color="auto"/>
          <w:color w:val="0000FF"/>
        </w:rPr>
      </w:pPr>
    </w:p>
    <w:p>
      <w:pPr>
        <w:ind w:left="720"/>
        <w:spacing w:after="0"/>
        <w:rPr>
          <w:rFonts w:ascii="Calibri" w:cs="Calibri" w:eastAsia="Calibri" w:hAnsi="Calibri"/>
          <w:sz w:val="16"/>
          <w:szCs w:val="16"/>
          <w:u w:val="single" w:color="auto"/>
          <w:color w:val="0000FF"/>
        </w:rPr>
      </w:pPr>
      <w:hyperlink r:id="rId16">
        <w:r>
          <w:rPr>
            <w:rFonts w:ascii="Calibri" w:cs="Calibri" w:eastAsia="Calibri" w:hAnsi="Calibri"/>
            <w:sz w:val="16"/>
            <w:szCs w:val="16"/>
            <w:u w:val="single" w:color="auto"/>
            <w:color w:val="0000FF"/>
          </w:rPr>
          <w:t>https://www.internetalliance.my/wp-content/uploads/2018/10/Global-B2C-e-Commerce-Country-Report-2018.pdf</w:t>
        </w:r>
      </w:hyperlink>
    </w:p>
    <w:p>
      <w:pPr>
        <w:spacing w:after="0" w:line="60" w:lineRule="exact"/>
        <w:rPr>
          <w:rFonts w:ascii="Calibri" w:cs="Calibri" w:eastAsia="Calibri" w:hAnsi="Calibri"/>
          <w:sz w:val="20"/>
          <w:szCs w:val="20"/>
          <w:u w:val="single" w:color="auto"/>
          <w:color w:val="0000FF"/>
        </w:rPr>
      </w:pPr>
    </w:p>
    <w:p>
      <w:pPr>
        <w:ind w:left="720" w:right="740"/>
        <w:spacing w:after="0" w:line="225" w:lineRule="auto"/>
        <w:rPr>
          <w:rFonts w:ascii="Calibri" w:cs="Calibri" w:eastAsia="Calibri" w:hAnsi="Calibri"/>
          <w:sz w:val="20"/>
          <w:szCs w:val="20"/>
          <w:u w:val="single" w:color="auto"/>
          <w:color w:val="0000FF"/>
        </w:rPr>
      </w:pPr>
      <w:hyperlink r:id="rId17">
        <w:r>
          <w:rPr>
            <w:rFonts w:ascii="Calibri" w:cs="Calibri" w:eastAsia="Calibri" w:hAnsi="Calibri"/>
            <w:sz w:val="20"/>
            <w:szCs w:val="20"/>
            <w:u w:val="single" w:color="auto"/>
            <w:color w:val="0000FF"/>
          </w:rPr>
          <w:t>https://www.digitalcommerce360.com/article/us-ecommerce-sales/</w:t>
        </w:r>
      </w:hyperlink>
      <w:r>
        <w:rPr>
          <w:rFonts w:ascii="Calibri" w:cs="Calibri" w:eastAsia="Calibri" w:hAnsi="Calibri"/>
          <w:sz w:val="20"/>
          <w:szCs w:val="20"/>
          <w:u w:val="single" w:color="auto"/>
          <w:color w:val="0000FF"/>
        </w:rPr>
        <w:t xml:space="preserve"> </w:t>
      </w:r>
      <w:hyperlink r:id="rId18">
        <w:r>
          <w:rPr>
            <w:rFonts w:ascii="Calibri" w:cs="Calibri" w:eastAsia="Calibri" w:hAnsi="Calibri"/>
            <w:sz w:val="20"/>
            <w:szCs w:val="20"/>
            <w:u w:val="single" w:color="auto"/>
            <w:color w:val="0000FF"/>
          </w:rPr>
          <w:t>https://www.observatorioecommerce.com.co/estadisticas-marketing-digital-colombia-2018/</w:t>
        </w:r>
      </w:hyperlink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720" w:right="20" w:hanging="360"/>
        <w:spacing w:after="0" w:line="227" w:lineRule="auto"/>
        <w:tabs>
          <w:tab w:leader="none" w:pos="720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Otra relación importante es que desde 2008 a la fecha el b2b mas el c2c juntos han crecido en dólares 9 veces.</w:t>
      </w:r>
    </w:p>
    <w:p>
      <w:pPr>
        <w:spacing w:after="0" w:line="165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Hoy los compradores son casi el 80% de los 37,2 millones de internautas locales (29 millones).</w:t>
      </w:r>
    </w:p>
    <w:p>
      <w:pPr>
        <w:spacing w:after="0" w:line="153" w:lineRule="exact"/>
        <w:rPr>
          <w:rFonts w:ascii="Calibri" w:cs="Calibri" w:eastAsia="Calibri" w:hAnsi="Calibri"/>
          <w:sz w:val="21"/>
          <w:szCs w:val="2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Ese incremento histórico de la década se debió a una combinación de factores:</w:t>
      </w:r>
    </w:p>
    <w:p>
      <w:pPr>
        <w:spacing w:after="0" w:line="8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080" w:hanging="360"/>
        <w:spacing w:after="0" w:line="227" w:lineRule="auto"/>
        <w:tabs>
          <w:tab w:leader="none" w:pos="1080" w:val="left"/>
        </w:tabs>
        <w:numPr>
          <w:ilvl w:val="1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El aumento de empresas vendedoras y revendedoras, y de los rubros, productos y servicios ofrecidos.</w:t>
      </w:r>
    </w:p>
    <w:p>
      <w:pPr>
        <w:spacing w:after="0" w:line="33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1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Mejoras relativas en la calidad y eficiencia del servicio logístico y entregas.</w:t>
      </w:r>
    </w:p>
    <w:p>
      <w:pPr>
        <w:spacing w:after="0" w:line="31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1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Un incremento de la proporción de compradores en relación al total de usuarios de internet.</w:t>
      </w:r>
    </w:p>
    <w:p>
      <w:pPr>
        <w:spacing w:after="0" w:line="31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1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El crecimiento de los usuarios de internet y de la proporción de estos que compran en línea.</w:t>
      </w:r>
    </w:p>
    <w:p>
      <w:pPr>
        <w:spacing w:after="0" w:line="31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1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La explosión de la conectividad y de la movilidad.</w:t>
      </w:r>
    </w:p>
    <w:p>
      <w:pPr>
        <w:spacing w:after="0" w:line="77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080" w:right="20" w:hanging="360"/>
        <w:spacing w:after="0" w:line="226" w:lineRule="auto"/>
        <w:tabs>
          <w:tab w:leader="none" w:pos="1080" w:val="left"/>
        </w:tabs>
        <w:numPr>
          <w:ilvl w:val="1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La mayor frecuencia de compra y del monto de compra por parte de los compradores más antiguos fruto de la curva de aprendizaje.</w:t>
      </w:r>
    </w:p>
    <w:p>
      <w:pPr>
        <w:spacing w:after="0" w:line="35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1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Un gran desarrollo de diversos medios de pago electrónico seguros y convenientes.</w:t>
      </w:r>
    </w:p>
    <w:p>
      <w:pPr>
        <w:spacing w:after="0" w:line="77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080" w:right="20" w:hanging="360"/>
        <w:spacing w:after="0" w:line="227" w:lineRule="auto"/>
        <w:tabs>
          <w:tab w:leader="none" w:pos="1080" w:val="left"/>
        </w:tabs>
        <w:numPr>
          <w:ilvl w:val="1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Y hasta parte del 2017, una proliferación de promociones y planes de pago con tarjeta sin interés.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UTN – 2019 2C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Página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2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de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3</w:t>
      </w:r>
    </w:p>
    <w:p>
      <w:pPr>
        <w:sectPr>
          <w:pgSz w:w="11900" w:h="16838" w:orient="portrait"/>
          <w:cols w:equalWidth="0" w:num="1">
            <w:col w:w="9040"/>
          </w:cols>
          <w:pgMar w:left="1440" w:top="702" w:right="1426" w:bottom="416" w:gutter="0" w:footer="0" w:header="0"/>
        </w:sectPr>
      </w:pPr>
    </w:p>
    <w:bookmarkStart w:id="2" w:name="page3"/>
    <w:bookmarkEnd w:id="2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Marketing en Internet y Nueva Economía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860" w:val="left"/>
          <w:tab w:leader="none" w:pos="75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Alumno</w:t>
      </w:r>
      <w:r>
        <w:rPr>
          <w:rFonts w:ascii="Calibri" w:cs="Calibri" w:eastAsia="Calibri" w:hAnsi="Calibri"/>
          <w:sz w:val="22"/>
          <w:szCs w:val="22"/>
          <w:color w:val="auto"/>
        </w:rPr>
        <w:t>: Suchecki, Emiliano G.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Legajo</w:t>
      </w:r>
      <w:r>
        <w:rPr>
          <w:rFonts w:ascii="Calibri" w:cs="Calibri" w:eastAsia="Calibri" w:hAnsi="Calibri"/>
          <w:sz w:val="22"/>
          <w:szCs w:val="22"/>
          <w:color w:val="auto"/>
        </w:rPr>
        <w:t>: 143.538-3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Curso</w:t>
      </w:r>
      <w:r>
        <w:rPr>
          <w:rFonts w:ascii="Calibri" w:cs="Calibri" w:eastAsia="Calibri" w:hAnsi="Calibri"/>
          <w:sz w:val="22"/>
          <w:szCs w:val="22"/>
          <w:color w:val="auto"/>
        </w:rPr>
        <w:t>: Lunes TN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720" w:right="20" w:hanging="360"/>
        <w:spacing w:after="0" w:line="227" w:lineRule="auto"/>
        <w:tabs>
          <w:tab w:leader="none" w:pos="720" w:val="left"/>
        </w:tabs>
        <w:numPr>
          <w:ilvl w:val="0"/>
          <w:numId w:val="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Si lo comparamos en dólares, el gasto promedio por comprador en línea se mantiene alrededor de los U$D 290 desde 2008 a la fecha.</w:t>
      </w:r>
    </w:p>
    <w:p>
      <w:pPr>
        <w:spacing w:after="0" w:line="204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Las ventas en línea en el país representan un 1,7 % de la ventas o consumo total minorista en el país. En los Estados Unidos la venta en línea representa un 9% a un 14 % de la venta total minorista.</w:t>
      </w:r>
    </w:p>
    <w:p>
      <w:pPr>
        <w:spacing w:after="0" w:line="205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 línea general creería que disminuiría debido a la crisis, no obstante, es posible que el gobierno y algunos comerciantes trabajen en conjunto con promociones y planes de pago con tarjeta sin interés para promover el consumo, y esto promueva la venta online.</w:t>
      </w:r>
    </w:p>
    <w:p>
      <w:pPr>
        <w:spacing w:after="0" w:line="15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No, pero posiblemente si tuviera que comprar algo lo haría por Mercadolibre.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UTN – 2019 2C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Página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3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de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3</w:t>
      </w:r>
    </w:p>
    <w:sectPr>
      <w:pgSz w:w="11900" w:h="16838" w:orient="portrait"/>
      <w:cols w:equalWidth="0" w:num="1">
        <w:col w:w="9040"/>
      </w:cols>
      <w:pgMar w:left="1440" w:top="702" w:right="1426" w:bottom="41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%1)"/>
      <w:numFmt w:val="decimal"/>
      <w:start w:val="3"/>
    </w:lvl>
  </w:abstractNum>
  <w:abstractNum w:abstractNumId="2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3"/>
    </w:lvl>
    <w:lvl w:ilvl="1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s://medium.com/prince-consulting/el-comercio-electr%C3%B3nico-en-argentina-2018-e2c8d32c8207" TargetMode="External"/><Relationship Id="rId9" Type="http://schemas.openxmlformats.org/officeDocument/2006/relationships/hyperlink" Target="https://www.statista.com/statistics/695578/total-b2c-c2c-e-commerce-sales-argentina/" TargetMode="External"/><Relationship Id="rId10" Type="http://schemas.openxmlformats.org/officeDocument/2006/relationships/hyperlink" Target="https://www.ccs.cl/estudios/docs/LEVER-ECD2018-CCS.pdf" TargetMode="External"/><Relationship Id="rId11" Type="http://schemas.openxmlformats.org/officeDocument/2006/relationships/hyperlink" Target="https://www.tiendanube.com/blog/informe-anual-ecommerce-2019/" TargetMode="External"/><Relationship Id="rId12" Type="http://schemas.openxmlformats.org/officeDocument/2006/relationships/hyperlink" Target="https://d26lpennugtm8s.cloudfront.net/assets/blog_es/NubeCommerce_2018-19_Ebook_06.pdf" TargetMode="External"/><Relationship Id="rId13" Type="http://schemas.openxmlformats.org/officeDocument/2006/relationships/hyperlink" Target="https://datos.bancomundial.org/indicador/NY.GDP.MKTP.CD?locations=CL-AR-CO-BR-US" TargetMode="External"/><Relationship Id="rId14" Type="http://schemas.openxmlformats.org/officeDocument/2006/relationships/hyperlink" Target="https://datos.bancomundial.org/indicador/SP.POP.TOTL?locations=CL-AR-CO-BR-US" TargetMode="External"/><Relationship Id="rId15" Type="http://schemas.openxmlformats.org/officeDocument/2006/relationships/hyperlink" Target="https://www.ecommercefoundation.org/reports" TargetMode="External"/><Relationship Id="rId16" Type="http://schemas.openxmlformats.org/officeDocument/2006/relationships/hyperlink" Target="https://www.internetalliance.my/wp-content/uploads/2018/10/Global-B2C-e-Commerce-Country-Report-2018.pdf" TargetMode="External"/><Relationship Id="rId17" Type="http://schemas.openxmlformats.org/officeDocument/2006/relationships/hyperlink" Target="https://www.digitalcommerce360.com/article/us-ecommerce-sales/" TargetMode="External"/><Relationship Id="rId18" Type="http://schemas.openxmlformats.org/officeDocument/2006/relationships/hyperlink" Target="https://www.observatorioecommerce.com.co/estadisticas-marketing-digital-colombia-2018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2020-07-16T09:39:46Z</dcterms:created>
  <dcterms:modified xsi:type="dcterms:W3CDTF">2020-07-16T09:39:46Z</dcterms:modified>
</cp:coreProperties>
</file>