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1054735</wp:posOffset>
            </wp:positionH>
            <wp:positionV relativeFrom="page">
              <wp:posOffset>1301750</wp:posOffset>
            </wp:positionV>
            <wp:extent cx="1615440" cy="1130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15440" cy="113093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ind w:left="3100" w:right="1520"/>
        <w:spacing w:after="0" w:line="427" w:lineRule="auto"/>
        <w:rPr>
          <w:sz w:val="20"/>
          <w:szCs w:val="20"/>
          <w:color w:val="auto"/>
        </w:rPr>
      </w:pPr>
      <w:r>
        <w:rPr>
          <w:rFonts w:ascii="Arial" w:cs="Arial" w:eastAsia="Arial" w:hAnsi="Arial"/>
          <w:sz w:val="23"/>
          <w:szCs w:val="23"/>
          <w:b w:val="1"/>
          <w:bCs w:val="1"/>
          <w:color w:val="auto"/>
        </w:rPr>
        <w:t>Universidad Tecnológica Nacional Facultad Regional Buenos Aires Ingeniería en Sistemas de Información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6985</wp:posOffset>
            </wp:positionH>
            <wp:positionV relativeFrom="paragraph">
              <wp:posOffset>298450</wp:posOffset>
            </wp:positionV>
            <wp:extent cx="6099810" cy="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099810" cy="190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jc w:val="right"/>
        <w:ind w:right="20"/>
        <w:spacing w:after="0"/>
        <w:tabs>
          <w:tab w:leader="none" w:pos="1440" w:val="left"/>
        </w:tabs>
        <w:rPr>
          <w:sz w:val="20"/>
          <w:szCs w:val="20"/>
          <w:color w:val="auto"/>
        </w:rPr>
      </w:pPr>
      <w:r>
        <w:rPr>
          <w:rFonts w:ascii="Arial" w:cs="Arial" w:eastAsia="Arial" w:hAnsi="Arial"/>
          <w:sz w:val="15"/>
          <w:szCs w:val="15"/>
          <w:b w:val="1"/>
          <w:bCs w:val="1"/>
          <w:color w:val="auto"/>
        </w:rPr>
        <w:t>CURSO</w:t>
      </w:r>
      <w:r>
        <w:rPr>
          <w:rFonts w:ascii="Arial" w:cs="Arial" w:eastAsia="Arial" w:hAnsi="Arial"/>
          <w:sz w:val="21"/>
          <w:szCs w:val="21"/>
          <w:b w:val="1"/>
          <w:bCs w:val="1"/>
          <w:color w:val="auto"/>
        </w:rPr>
        <w:t>: K5052</w:t>
      </w:r>
      <w:r>
        <w:rPr>
          <w:sz w:val="20"/>
          <w:szCs w:val="20"/>
          <w:color w:val="auto"/>
        </w:rPr>
        <w:tab/>
      </w:r>
      <w:r>
        <w:rPr>
          <w:rFonts w:ascii="Arial" w:cs="Arial" w:eastAsia="Arial" w:hAnsi="Arial"/>
          <w:sz w:val="22"/>
          <w:szCs w:val="22"/>
          <w:b w:val="1"/>
          <w:bCs w:val="1"/>
          <w:color w:val="auto"/>
        </w:rPr>
        <w:t>- 1º C</w:t>
      </w:r>
      <w:r>
        <w:rPr>
          <w:rFonts w:ascii="Arial" w:cs="Arial" w:eastAsia="Arial" w:hAnsi="Arial"/>
          <w:sz w:val="14"/>
          <w:szCs w:val="14"/>
          <w:b w:val="1"/>
          <w:bCs w:val="1"/>
          <w:color w:val="auto"/>
        </w:rPr>
        <w:t>UAT</w:t>
      </w:r>
      <w:r>
        <w:rPr>
          <w:rFonts w:ascii="Arial" w:cs="Arial" w:eastAsia="Arial" w:hAnsi="Arial"/>
          <w:sz w:val="22"/>
          <w:szCs w:val="22"/>
          <w:b w:val="1"/>
          <w:bCs w:val="1"/>
          <w:color w:val="auto"/>
        </w:rPr>
        <w:t>.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jc w:val="center"/>
        <w:ind w:right="20"/>
        <w:spacing w:after="0"/>
        <w:rPr>
          <w:sz w:val="20"/>
          <w:szCs w:val="20"/>
          <w:color w:val="auto"/>
        </w:rPr>
      </w:pPr>
      <w:r>
        <w:rPr>
          <w:rFonts w:ascii="Arial" w:cs="Arial" w:eastAsia="Arial" w:hAnsi="Arial"/>
          <w:sz w:val="32"/>
          <w:szCs w:val="32"/>
          <w:b w:val="1"/>
          <w:bCs w:val="1"/>
          <w:u w:val="single" w:color="auto"/>
          <w:color w:val="auto"/>
        </w:rPr>
        <w:t>Marketing en Internet y Nueva Economía – TP 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tbl>
      <w:tblPr>
        <w:tblLayout w:type="fixed"/>
        <w:tblInd w:w="0" w:type="dxa"/>
        <w:tblCellMar>
          <w:top w:w="0" w:type="dxa"/>
          <w:left w:w="0" w:type="dxa"/>
          <w:bottom w:w="0" w:type="dxa"/>
          <w:right w:w="0" w:type="dxa"/>
        </w:tblCellMar>
      </w:tblPr>
      <w:tr>
        <w:trPr>
          <w:trHeight w:val="458"/>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Profesor</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20" w:type="dxa"/>
            <w:vAlign w:val="bottom"/>
          </w:tcPr>
          <w:p>
            <w:pPr>
              <w:ind w:left="480"/>
              <w:spacing w:after="0"/>
              <w:rPr>
                <w:sz w:val="20"/>
                <w:szCs w:val="20"/>
                <w:color w:val="auto"/>
              </w:rPr>
            </w:pPr>
            <w:r>
              <w:rPr>
                <w:rFonts w:ascii="Arial" w:cs="Arial" w:eastAsia="Arial" w:hAnsi="Arial"/>
                <w:sz w:val="24"/>
                <w:szCs w:val="24"/>
                <w:b w:val="1"/>
                <w:bCs w:val="1"/>
                <w:i w:val="1"/>
                <w:iCs w:val="1"/>
                <w:color w:val="auto"/>
                <w:w w:val="91"/>
              </w:rPr>
              <w:t>Dr. Alejandro Prince</w:t>
            </w:r>
          </w:p>
        </w:tc>
      </w:tr>
      <w:tr>
        <w:trPr>
          <w:trHeight w:val="20"/>
        </w:trPr>
        <w:tc>
          <w:tcPr>
            <w:tcW w:w="84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620" w:type="dxa"/>
            <w:vAlign w:val="bottom"/>
          </w:tcPr>
          <w:p>
            <w:pPr>
              <w:spacing w:after="0" w:line="20" w:lineRule="exact"/>
              <w:rPr>
                <w:sz w:val="1"/>
                <w:szCs w:val="1"/>
                <w:color w:val="auto"/>
              </w:rPr>
            </w:pPr>
          </w:p>
        </w:tc>
      </w:tr>
      <w:tr>
        <w:trPr>
          <w:trHeight w:val="698"/>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Ayudante</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20" w:type="dxa"/>
            <w:vAlign w:val="bottom"/>
          </w:tcPr>
          <w:p>
            <w:pPr>
              <w:ind w:left="480"/>
              <w:spacing w:after="0"/>
              <w:rPr>
                <w:sz w:val="20"/>
                <w:szCs w:val="20"/>
                <w:color w:val="auto"/>
              </w:rPr>
            </w:pPr>
            <w:r>
              <w:rPr>
                <w:rFonts w:ascii="Arial" w:cs="Arial" w:eastAsia="Arial" w:hAnsi="Arial"/>
                <w:sz w:val="24"/>
                <w:szCs w:val="24"/>
                <w:color w:val="auto"/>
              </w:rPr>
              <w:t>Alejandro Bracho</w:t>
            </w:r>
          </w:p>
        </w:tc>
      </w:tr>
      <w:tr>
        <w:trPr>
          <w:trHeight w:val="475"/>
        </w:trPr>
        <w:tc>
          <w:tcPr>
            <w:tcW w:w="840" w:type="dxa"/>
            <w:vAlign w:val="bottom"/>
            <w:tcBorders>
              <w:top w:val="single" w:sz="8" w:color="auto"/>
            </w:tcBorders>
          </w:tcPr>
          <w:p>
            <w:pPr>
              <w:spacing w:after="0"/>
              <w:rPr>
                <w:sz w:val="24"/>
                <w:szCs w:val="24"/>
                <w:color w:val="auto"/>
              </w:rPr>
            </w:pPr>
          </w:p>
        </w:tc>
        <w:tc>
          <w:tcPr>
            <w:tcW w:w="140" w:type="dxa"/>
            <w:vAlign w:val="bottom"/>
            <w:tcBorders>
              <w:top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2620" w:type="dxa"/>
            <w:vAlign w:val="bottom"/>
          </w:tcPr>
          <w:p>
            <w:pPr>
              <w:ind w:left="480"/>
              <w:spacing w:after="0"/>
              <w:rPr>
                <w:sz w:val="20"/>
                <w:szCs w:val="20"/>
                <w:color w:val="auto"/>
              </w:rPr>
            </w:pPr>
            <w:r>
              <w:rPr>
                <w:rFonts w:ascii="Arial" w:cs="Arial" w:eastAsia="Arial" w:hAnsi="Arial"/>
                <w:sz w:val="24"/>
                <w:szCs w:val="24"/>
                <w:color w:val="auto"/>
              </w:rPr>
              <w:t>Hernán Borré</w:t>
            </w:r>
          </w:p>
        </w:tc>
      </w:tr>
      <w:tr>
        <w:trPr>
          <w:trHeight w:val="807"/>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Alumno:</w:t>
            </w:r>
          </w:p>
        </w:tc>
        <w:tc>
          <w:tcPr>
            <w:tcW w:w="2620" w:type="dxa"/>
            <w:vAlign w:val="bottom"/>
          </w:tcPr>
          <w:p>
            <w:pPr>
              <w:ind w:left="480"/>
              <w:spacing w:after="0"/>
              <w:rPr>
                <w:sz w:val="20"/>
                <w:szCs w:val="20"/>
                <w:color w:val="auto"/>
              </w:rPr>
            </w:pPr>
            <w:r>
              <w:rPr>
                <w:rFonts w:ascii="Arial" w:cs="Arial" w:eastAsia="Arial" w:hAnsi="Arial"/>
                <w:sz w:val="24"/>
                <w:szCs w:val="24"/>
                <w:color w:val="auto"/>
              </w:rPr>
              <w:t>Tomás Duhourq</w:t>
            </w:r>
          </w:p>
        </w:tc>
      </w:tr>
      <w:tr>
        <w:trPr>
          <w:trHeight w:val="414"/>
        </w:trPr>
        <w:tc>
          <w:tcPr>
            <w:tcW w:w="980" w:type="dxa"/>
            <w:vAlign w:val="bottom"/>
            <w:tcBorders>
              <w:top w:val="single" w:sz="8" w:color="auto"/>
            </w:tcBorders>
            <w:gridSpan w:val="2"/>
          </w:tcPr>
          <w:p>
            <w:pPr>
              <w:spacing w:after="0"/>
              <w:rPr>
                <w:sz w:val="20"/>
                <w:szCs w:val="20"/>
                <w:color w:val="auto"/>
              </w:rPr>
            </w:pPr>
            <w:r>
              <w:rPr>
                <w:rFonts w:ascii="Arial" w:cs="Arial" w:eastAsia="Arial" w:hAnsi="Arial"/>
                <w:sz w:val="24"/>
                <w:szCs w:val="24"/>
                <w:b w:val="1"/>
                <w:bCs w:val="1"/>
                <w:color w:val="auto"/>
              </w:rPr>
              <w:t>Legajo:</w:t>
            </w:r>
          </w:p>
        </w:tc>
        <w:tc>
          <w:tcPr>
            <w:tcW w:w="700" w:type="dxa"/>
            <w:vAlign w:val="bottom"/>
            <w:gridSpan w:val="2"/>
          </w:tcPr>
          <w:p>
            <w:pPr>
              <w:spacing w:after="0"/>
              <w:rPr>
                <w:sz w:val="24"/>
                <w:szCs w:val="24"/>
                <w:color w:val="auto"/>
              </w:rPr>
            </w:pPr>
          </w:p>
        </w:tc>
        <w:tc>
          <w:tcPr>
            <w:tcW w:w="2620" w:type="dxa"/>
            <w:vAlign w:val="bottom"/>
          </w:tcPr>
          <w:p>
            <w:pPr>
              <w:ind w:left="480"/>
              <w:spacing w:after="0"/>
              <w:rPr>
                <w:sz w:val="20"/>
                <w:szCs w:val="20"/>
                <w:color w:val="auto"/>
              </w:rPr>
            </w:pPr>
            <w:r>
              <w:rPr>
                <w:rFonts w:ascii="Arial" w:cs="Arial" w:eastAsia="Arial" w:hAnsi="Arial"/>
                <w:sz w:val="24"/>
                <w:szCs w:val="24"/>
                <w:color w:val="auto"/>
              </w:rPr>
              <w:t>144.521-2</w:t>
            </w:r>
          </w:p>
        </w:tc>
      </w:tr>
      <w:tr>
        <w:trPr>
          <w:trHeight w:val="20"/>
        </w:trPr>
        <w:tc>
          <w:tcPr>
            <w:tcW w:w="840" w:type="dxa"/>
            <w:vAlign w:val="bottom"/>
            <w:shd w:val="clear" w:color="auto" w:fill="000000"/>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620" w:type="dxa"/>
            <w:vAlign w:val="bottom"/>
          </w:tcPr>
          <w:p>
            <w:pPr>
              <w:spacing w:after="0" w:line="20" w:lineRule="exact"/>
              <w:rPr>
                <w:sz w:val="1"/>
                <w:szCs w:val="1"/>
                <w:color w:val="auto"/>
              </w:rPr>
            </w:pPr>
          </w:p>
        </w:tc>
      </w:tr>
    </w:tbl>
    <w:p>
      <w:pPr>
        <w:sectPr>
          <w:pgSz w:w="11880" w:h="16820" w:orient="portrait"/>
          <w:cols w:equalWidth="0" w:num="1">
            <w:col w:w="9000"/>
          </w:cols>
          <w:pgMar w:left="1440" w:top="1440" w:right="1440" w:bottom="1440" w:gutter="0" w:footer="0" w:header="0"/>
        </w:sectPr>
      </w:pPr>
    </w:p>
    <w:bookmarkStart w:id="1" w:name="page2"/>
    <w:bookmarkEnd w:id="1"/>
    <w:p>
      <w:pPr>
        <w:spacing w:after="0"/>
        <w:rPr>
          <w:sz w:val="20"/>
          <w:szCs w:val="20"/>
          <w:color w:val="auto"/>
        </w:rPr>
      </w:pPr>
      <w:r>
        <w:rPr>
          <w:rFonts w:ascii="Arial" w:cs="Arial" w:eastAsia="Arial" w:hAnsi="Arial"/>
          <w:sz w:val="24"/>
          <w:szCs w:val="24"/>
          <w:b w:val="1"/>
          <w:bCs w:val="1"/>
          <w:color w:val="auto"/>
        </w:rPr>
        <w:t>1.- Desarrolle el concepto “producción entre iguales”.</w:t>
      </w:r>
    </w:p>
    <w:p>
      <w:pPr>
        <w:spacing w:after="0" w:line="362" w:lineRule="exact"/>
        <w:rPr>
          <w:sz w:val="20"/>
          <w:szCs w:val="20"/>
          <w:color w:val="auto"/>
        </w:rPr>
      </w:pPr>
    </w:p>
    <w:p>
      <w:pPr>
        <w:ind w:right="100"/>
        <w:spacing w:after="0" w:line="263" w:lineRule="auto"/>
        <w:rPr>
          <w:sz w:val="20"/>
          <w:szCs w:val="20"/>
          <w:color w:val="auto"/>
        </w:rPr>
      </w:pPr>
      <w:r>
        <w:rPr>
          <w:rFonts w:ascii="Arial" w:cs="Arial" w:eastAsia="Arial" w:hAnsi="Arial"/>
          <w:sz w:val="24"/>
          <w:szCs w:val="24"/>
          <w:color w:val="auto"/>
        </w:rPr>
        <w:t xml:space="preserve">La </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producción entre iguales</w:t>
      </w:r>
      <w:r>
        <w:rPr>
          <w:rFonts w:ascii="Gautami" w:cs="Gautami" w:eastAsia="Gautami" w:hAnsi="Gautami"/>
          <w:sz w:val="24"/>
          <w:szCs w:val="24"/>
          <w:b w:val="1"/>
          <w:bCs w:val="1"/>
          <w:i w:val="1"/>
          <w:iCs w:val="1"/>
          <w:color w:val="auto"/>
        </w:rPr>
        <w:t>​</w:t>
      </w:r>
      <w:r>
        <w:rPr>
          <w:rFonts w:ascii="Arial" w:cs="Arial" w:eastAsia="Arial" w:hAnsi="Arial"/>
          <w:sz w:val="24"/>
          <w:szCs w:val="24"/>
          <w:color w:val="auto"/>
        </w:rPr>
        <w:t>refiere a la forma en que las masas de personas, en conjunto con empresas, colaboran abiertamente para potenciar la innovación y el crecimiento en sus respectivos sectores. Esto se debe en gran parte a la flexibilidad en las redes, sin limitaciones de figuras como el “jefe” de la antigua industria, en conjunción a ser muy accesible: se necesita únicamente conexión a Internet y una computadora.</w:t>
      </w:r>
    </w:p>
    <w:p>
      <w:pPr>
        <w:spacing w:after="0" w:line="311" w:lineRule="exact"/>
        <w:rPr>
          <w:sz w:val="20"/>
          <w:szCs w:val="20"/>
          <w:color w:val="auto"/>
        </w:rPr>
      </w:pPr>
    </w:p>
    <w:p>
      <w:pPr>
        <w:ind w:right="760"/>
        <w:spacing w:after="0" w:line="290" w:lineRule="auto"/>
        <w:rPr>
          <w:sz w:val="20"/>
          <w:szCs w:val="20"/>
          <w:color w:val="auto"/>
        </w:rPr>
      </w:pPr>
      <w:r>
        <w:rPr>
          <w:rFonts w:ascii="Arial" w:cs="Arial" w:eastAsia="Arial" w:hAnsi="Arial"/>
          <w:sz w:val="24"/>
          <w:szCs w:val="24"/>
          <w:b w:val="1"/>
          <w:bCs w:val="1"/>
          <w:color w:val="auto"/>
        </w:rPr>
        <w:t>2.- Enuncie y desarrolle las 4 ideas o componentes en las que se basa la wikinomía.</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Dé un ejemplo de cada una.</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Los 4 componentes de la </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wikinomía</w:t>
      </w:r>
      <w:r>
        <w:rPr>
          <w:rFonts w:ascii="Gautami" w:cs="Gautami" w:eastAsia="Gautami" w:hAnsi="Gautami"/>
          <w:sz w:val="24"/>
          <w:szCs w:val="24"/>
          <w:b w:val="1"/>
          <w:bCs w:val="1"/>
          <w:i w:val="1"/>
          <w:iCs w:val="1"/>
          <w:color w:val="auto"/>
        </w:rPr>
        <w:t>​</w:t>
      </w:r>
      <w:r>
        <w:rPr>
          <w:rFonts w:ascii="Arial" w:cs="Arial" w:eastAsia="Arial" w:hAnsi="Arial"/>
          <w:sz w:val="24"/>
          <w:szCs w:val="24"/>
          <w:color w:val="auto"/>
        </w:rPr>
        <w:t>son:</w:t>
      </w:r>
    </w:p>
    <w:p>
      <w:pPr>
        <w:ind w:left="720" w:right="40" w:hanging="365"/>
        <w:spacing w:after="0" w:line="253"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u w:val="single" w:color="auto"/>
          <w:color w:val="auto"/>
        </w:rPr>
        <w:t>Apertura:</w:t>
      </w:r>
      <w:r>
        <w:rPr>
          <w:rFonts w:ascii="Arial" w:cs="Arial" w:eastAsia="Arial" w:hAnsi="Arial"/>
          <w:sz w:val="24"/>
          <w:szCs w:val="24"/>
          <w:color w:val="auto"/>
        </w:rPr>
        <w:t xml:space="preserve"> </w:t>
      </w:r>
      <w:r>
        <w:rPr>
          <w:rFonts w:ascii="Gautami" w:cs="Gautami" w:eastAsia="Gautami" w:hAnsi="Gautami"/>
          <w:sz w:val="24"/>
          <w:szCs w:val="24"/>
          <w:b w:val="1"/>
          <w:bCs w:val="1"/>
          <w:color w:val="auto"/>
        </w:rPr>
        <w:t>​</w:t>
      </w:r>
      <w:r>
        <w:rPr>
          <w:rFonts w:ascii="Arial" w:cs="Arial" w:eastAsia="Arial" w:hAnsi="Arial"/>
          <w:sz w:val="24"/>
          <w:szCs w:val="24"/>
          <w:color w:val="auto"/>
        </w:rPr>
        <w:t>cambios radicales en comunicación de información empresarial que previamente era secreta para stakeholders y board, el hecho de tener plataformas dedicadas de software abierto (ejemplo de Apache), y la adopción de la transparencia como factor potente para el éxito empresarial, llevan a una economía abierta a nivel global, llegando a niveles de supresión de barreras arancelarias y TI.</w:t>
      </w:r>
    </w:p>
    <w:p>
      <w:pPr>
        <w:spacing w:after="0" w:line="6" w:lineRule="exact"/>
        <w:rPr>
          <w:rFonts w:ascii="Arial" w:cs="Arial" w:eastAsia="Arial" w:hAnsi="Arial"/>
          <w:sz w:val="24"/>
          <w:szCs w:val="24"/>
          <w:color w:val="auto"/>
        </w:rPr>
      </w:pPr>
    </w:p>
    <w:p>
      <w:pPr>
        <w:ind w:left="720" w:right="100" w:hanging="365"/>
        <w:spacing w:after="0" w:line="263" w:lineRule="auto"/>
        <w:tabs>
          <w:tab w:leader="none" w:pos="720" w:val="left"/>
        </w:tabs>
        <w:numPr>
          <w:ilvl w:val="0"/>
          <w:numId w:val="1"/>
        </w:numPr>
        <w:rPr>
          <w:rFonts w:ascii="Arial" w:cs="Arial" w:eastAsia="Arial" w:hAnsi="Arial"/>
          <w:sz w:val="23"/>
          <w:szCs w:val="23"/>
          <w:color w:val="auto"/>
        </w:rPr>
      </w:pPr>
      <w:r>
        <w:rPr>
          <w:rFonts w:ascii="Arial" w:cs="Arial" w:eastAsia="Arial" w:hAnsi="Arial"/>
          <w:sz w:val="23"/>
          <w:szCs w:val="23"/>
          <w:u w:val="single" w:color="auto"/>
          <w:color w:val="auto"/>
        </w:rPr>
        <w:t>Interacción entre iguales:</w:t>
      </w:r>
      <w:r>
        <w:rPr>
          <w:rFonts w:ascii="Arial" w:cs="Arial" w:eastAsia="Arial" w:hAnsi="Arial"/>
          <w:sz w:val="23"/>
          <w:szCs w:val="23"/>
          <w:color w:val="auto"/>
        </w:rPr>
        <w:t xml:space="preserve"> </w:t>
      </w:r>
      <w:r>
        <w:rPr>
          <w:rFonts w:ascii="Gautami" w:cs="Gautami" w:eastAsia="Gautami" w:hAnsi="Gautami"/>
          <w:sz w:val="23"/>
          <w:szCs w:val="23"/>
          <w:b w:val="1"/>
          <w:bCs w:val="1"/>
          <w:color w:val="auto"/>
        </w:rPr>
        <w:t>​</w:t>
      </w:r>
      <w:r>
        <w:rPr>
          <w:rFonts w:ascii="Arial" w:cs="Arial" w:eastAsia="Arial" w:hAnsi="Arial"/>
          <w:sz w:val="23"/>
          <w:szCs w:val="23"/>
          <w:color w:val="auto"/>
        </w:rPr>
        <w:t>forma de organización horizontal a nivel empresarial, tomando en cuenta el criterio y valor de cada individuo en base a las experiencias y motivaciones de cada uno, creando diversidad. El mayor impacto se da en la creación de productos de información. Un claro ejemplo es la creación de Linux como sistema operativo comunitario open source.</w:t>
      </w:r>
    </w:p>
    <w:p>
      <w:pPr>
        <w:spacing w:after="0" w:line="6" w:lineRule="exact"/>
        <w:rPr>
          <w:rFonts w:ascii="Arial" w:cs="Arial" w:eastAsia="Arial" w:hAnsi="Arial"/>
          <w:sz w:val="23"/>
          <w:szCs w:val="23"/>
          <w:color w:val="auto"/>
        </w:rPr>
      </w:pPr>
    </w:p>
    <w:p>
      <w:pPr>
        <w:ind w:left="720" w:right="240" w:hanging="365"/>
        <w:spacing w:after="0" w:line="245"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u w:val="single" w:color="auto"/>
          <w:color w:val="auto"/>
        </w:rPr>
        <w:t>Compartir:</w:t>
      </w:r>
      <w:r>
        <w:rPr>
          <w:rFonts w:ascii="Arial" w:cs="Arial" w:eastAsia="Arial" w:hAnsi="Arial"/>
          <w:sz w:val="24"/>
          <w:szCs w:val="24"/>
          <w:color w:val="auto"/>
        </w:rPr>
        <w:t xml:space="preserve"> </w:t>
      </w:r>
      <w:r>
        <w:rPr>
          <w:rFonts w:ascii="Gautami" w:cs="Gautami" w:eastAsia="Gautami" w:hAnsi="Gautami"/>
          <w:sz w:val="24"/>
          <w:szCs w:val="24"/>
          <w:b w:val="1"/>
          <w:bCs w:val="1"/>
          <w:color w:val="auto"/>
        </w:rPr>
        <w:t>​</w:t>
      </w:r>
      <w:r>
        <w:rPr>
          <w:rFonts w:ascii="Arial" w:cs="Arial" w:eastAsia="Arial" w:hAnsi="Arial"/>
          <w:sz w:val="24"/>
          <w:szCs w:val="24"/>
          <w:color w:val="auto"/>
        </w:rPr>
        <w:t>dar acceso a la gente a extractos de información, como por ejemplo de música y video, evita una paralización de creación de valor para los autores de esa información. Pero no se limita a este tipo de información, sino también hasta llamadas por Skype.</w:t>
      </w:r>
    </w:p>
    <w:p>
      <w:pPr>
        <w:spacing w:after="0" w:line="4" w:lineRule="exact"/>
        <w:rPr>
          <w:rFonts w:ascii="Arial" w:cs="Arial" w:eastAsia="Arial" w:hAnsi="Arial"/>
          <w:sz w:val="24"/>
          <w:szCs w:val="24"/>
          <w:color w:val="auto"/>
        </w:rPr>
      </w:pPr>
    </w:p>
    <w:p>
      <w:pPr>
        <w:ind w:left="720" w:hanging="365"/>
        <w:spacing w:after="0" w:line="191" w:lineRule="auto"/>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u w:val="single" w:color="auto"/>
          <w:color w:val="auto"/>
        </w:rPr>
        <w:t>Actuación global:</w:t>
      </w:r>
      <w:r>
        <w:rPr>
          <w:rFonts w:ascii="Arial" w:cs="Arial" w:eastAsia="Arial" w:hAnsi="Arial"/>
          <w:sz w:val="24"/>
          <w:szCs w:val="24"/>
          <w:color w:val="auto"/>
        </w:rPr>
        <w:t xml:space="preserve"> </w:t>
      </w:r>
      <w:r>
        <w:rPr>
          <w:rFonts w:ascii="Gautami" w:cs="Gautami" w:eastAsia="Gautami" w:hAnsi="Gautami"/>
          <w:sz w:val="24"/>
          <w:szCs w:val="24"/>
          <w:b w:val="1"/>
          <w:bCs w:val="1"/>
          <w:color w:val="auto"/>
        </w:rPr>
        <w:t>​</w:t>
      </w:r>
      <w:r>
        <w:rPr>
          <w:rFonts w:ascii="Arial" w:cs="Arial" w:eastAsia="Arial" w:hAnsi="Arial"/>
          <w:sz w:val="24"/>
          <w:szCs w:val="24"/>
          <w:color w:val="auto"/>
        </w:rPr>
        <w:t>no existen barreras geográficas para el movimiento de la</w:t>
      </w:r>
    </w:p>
    <w:p>
      <w:pPr>
        <w:spacing w:after="0" w:line="1" w:lineRule="exact"/>
        <w:rPr>
          <w:rFonts w:ascii="Arial" w:cs="Arial" w:eastAsia="Arial" w:hAnsi="Arial"/>
          <w:sz w:val="24"/>
          <w:szCs w:val="24"/>
          <w:color w:val="auto"/>
        </w:rPr>
      </w:pPr>
    </w:p>
    <w:p>
      <w:pPr>
        <w:ind w:left="720" w:right="440"/>
        <w:spacing w:after="0" w:line="293" w:lineRule="auto"/>
        <w:rPr>
          <w:rFonts w:ascii="Arial" w:cs="Arial" w:eastAsia="Arial" w:hAnsi="Arial"/>
          <w:sz w:val="24"/>
          <w:szCs w:val="24"/>
          <w:color w:val="auto"/>
        </w:rPr>
      </w:pPr>
      <w:r>
        <w:rPr>
          <w:rFonts w:ascii="Arial" w:cs="Arial" w:eastAsia="Arial" w:hAnsi="Arial"/>
          <w:sz w:val="24"/>
          <w:szCs w:val="24"/>
          <w:color w:val="auto"/>
        </w:rPr>
        <w:t>información: si se quiere conocer una tortuga de las Galápagos, se puede tranquilamente. Se construyen progresivamente ecosistemas a nivel planetario de proveedores, logística, ventas, etc.</w:t>
      </w:r>
    </w:p>
    <w:p>
      <w:pPr>
        <w:spacing w:after="0" w:line="272" w:lineRule="exact"/>
        <w:rPr>
          <w:sz w:val="20"/>
          <w:szCs w:val="20"/>
          <w:color w:val="auto"/>
        </w:rPr>
      </w:pPr>
    </w:p>
    <w:p>
      <w:pPr>
        <w:ind w:right="720"/>
        <w:spacing w:after="0" w:line="340" w:lineRule="auto"/>
        <w:rPr>
          <w:sz w:val="20"/>
          <w:szCs w:val="20"/>
          <w:color w:val="auto"/>
        </w:rPr>
      </w:pPr>
      <w:r>
        <w:rPr>
          <w:rFonts w:ascii="Arial" w:cs="Arial" w:eastAsia="Arial" w:hAnsi="Arial"/>
          <w:sz w:val="24"/>
          <w:szCs w:val="24"/>
          <w:b w:val="1"/>
          <w:bCs w:val="1"/>
          <w:color w:val="auto"/>
        </w:rPr>
        <w:t>3.- Explique y dé ejemplos de la “emergencia”, como consecuencia de la colaboración masiva.</w:t>
      </w:r>
    </w:p>
    <w:p>
      <w:pPr>
        <w:spacing w:after="0" w:line="185" w:lineRule="exact"/>
        <w:rPr>
          <w:sz w:val="20"/>
          <w:szCs w:val="20"/>
          <w:color w:val="auto"/>
        </w:rPr>
      </w:pPr>
    </w:p>
    <w:p>
      <w:pPr>
        <w:ind w:right="160"/>
        <w:spacing w:after="0" w:line="251" w:lineRule="auto"/>
        <w:rPr>
          <w:sz w:val="20"/>
          <w:szCs w:val="20"/>
          <w:color w:val="auto"/>
        </w:rPr>
      </w:pPr>
      <w:r>
        <w:rPr>
          <w:rFonts w:ascii="Arial" w:cs="Arial" w:eastAsia="Arial" w:hAnsi="Arial"/>
          <w:sz w:val="24"/>
          <w:szCs w:val="24"/>
          <w:color w:val="auto"/>
        </w:rPr>
        <w:t xml:space="preserve">La </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emergencia</w:t>
      </w:r>
      <w:r>
        <w:rPr>
          <w:rFonts w:ascii="Arial" w:cs="Arial" w:eastAsia="Arial" w:hAnsi="Arial"/>
          <w:sz w:val="24"/>
          <w:szCs w:val="24"/>
          <w:color w:val="auto"/>
        </w:rPr>
        <w:t xml:space="preserve"> </w:t>
      </w:r>
      <w:r>
        <w:rPr>
          <w:rFonts w:ascii="Gautami" w:cs="Gautami" w:eastAsia="Gautami" w:hAnsi="Gautami"/>
          <w:sz w:val="24"/>
          <w:szCs w:val="24"/>
          <w:b w:val="1"/>
          <w:bCs w:val="1"/>
          <w:i w:val="1"/>
          <w:iCs w:val="1"/>
          <w:color w:val="auto"/>
        </w:rPr>
        <w:t>​</w:t>
      </w:r>
      <w:r>
        <w:rPr>
          <w:rFonts w:ascii="Arial" w:cs="Arial" w:eastAsia="Arial" w:hAnsi="Arial"/>
          <w:sz w:val="24"/>
          <w:szCs w:val="24"/>
          <w:color w:val="auto"/>
        </w:rPr>
        <w:t>creada por la colaboración masiva da una noción de creación de atributos, estructuras y capacidades para la autoorganización. Un claro ejemplo es la colaboración con grandes empresas mediante las APIs abiertas, ya que se opina que las personas más inteligentes están fuera de las organización.</w:t>
      </w:r>
    </w:p>
    <w:p>
      <w:pPr>
        <w:sectPr>
          <w:pgSz w:w="11880" w:h="16820" w:orient="portrait"/>
          <w:cols w:equalWidth="0" w:num="1">
            <w:col w:w="9000"/>
          </w:cols>
          <w:pgMar w:left="1440" w:top="1410" w:right="1440" w:bottom="1440" w:gutter="0" w:footer="0" w:header="0"/>
        </w:sectPr>
      </w:pPr>
    </w:p>
    <w:bookmarkStart w:id="2" w:name="page3"/>
    <w:bookmarkEnd w:id="2"/>
    <w:p>
      <w:pPr>
        <w:ind w:right="440"/>
        <w:spacing w:after="0" w:line="340" w:lineRule="auto"/>
        <w:rPr>
          <w:sz w:val="20"/>
          <w:szCs w:val="20"/>
          <w:color w:val="auto"/>
        </w:rPr>
      </w:pPr>
      <w:r>
        <w:rPr>
          <w:rFonts w:ascii="Arial" w:cs="Arial" w:eastAsia="Arial" w:hAnsi="Arial"/>
          <w:sz w:val="24"/>
          <w:szCs w:val="24"/>
          <w:b w:val="1"/>
          <w:bCs w:val="1"/>
          <w:color w:val="auto"/>
        </w:rPr>
        <w:t>4.- Qué enunciaba la ley de Coase originalmente. Y ahora, que implicancias tiene? Explique qué y cuáles son los costos de transacción.</w:t>
      </w:r>
    </w:p>
    <w:p>
      <w:pPr>
        <w:spacing w:after="0" w:line="210" w:lineRule="exact"/>
        <w:rPr>
          <w:sz w:val="20"/>
          <w:szCs w:val="20"/>
          <w:color w:val="auto"/>
        </w:rPr>
      </w:pPr>
    </w:p>
    <w:p>
      <w:pPr>
        <w:ind w:right="100"/>
        <w:spacing w:after="0" w:line="267" w:lineRule="auto"/>
        <w:rPr>
          <w:sz w:val="20"/>
          <w:szCs w:val="20"/>
          <w:color w:val="auto"/>
        </w:rPr>
      </w:pPr>
      <w:r>
        <w:rPr>
          <w:rFonts w:ascii="Arial" w:cs="Arial" w:eastAsia="Arial" w:hAnsi="Arial"/>
          <w:sz w:val="23"/>
          <w:szCs w:val="23"/>
          <w:color w:val="auto"/>
        </w:rPr>
        <w:t xml:space="preserve">No es práctico descomponer la fabricación y procesos industriales en transacciones negociadas de forma independiente, por los costes de búsqueda, contratación y coordinación. La </w:t>
      </w:r>
      <w:r>
        <w:rPr>
          <w:rFonts w:ascii="Gautami" w:cs="Gautami" w:eastAsia="Gautami" w:hAnsi="Gautami"/>
          <w:sz w:val="23"/>
          <w:szCs w:val="23"/>
          <w:b w:val="1"/>
          <w:bCs w:val="1"/>
          <w:color w:val="auto"/>
        </w:rPr>
        <w:t>​</w:t>
      </w:r>
      <w:r>
        <w:rPr>
          <w:rFonts w:ascii="Arial" w:cs="Arial" w:eastAsia="Arial" w:hAnsi="Arial"/>
          <w:sz w:val="23"/>
          <w:szCs w:val="23"/>
          <w:b w:val="1"/>
          <w:bCs w:val="1"/>
          <w:i w:val="1"/>
          <w:iCs w:val="1"/>
          <w:color w:val="auto"/>
        </w:rPr>
        <w:t>Ley de Coase</w:t>
      </w:r>
      <w:r>
        <w:rPr>
          <w:rFonts w:ascii="Arial" w:cs="Arial" w:eastAsia="Arial" w:hAnsi="Arial"/>
          <w:sz w:val="23"/>
          <w:szCs w:val="23"/>
          <w:color w:val="auto"/>
        </w:rPr>
        <w:t xml:space="preserve"> </w:t>
      </w:r>
      <w:r>
        <w:rPr>
          <w:rFonts w:ascii="Gautami" w:cs="Gautami" w:eastAsia="Gautami" w:hAnsi="Gautami"/>
          <w:sz w:val="23"/>
          <w:szCs w:val="23"/>
          <w:b w:val="1"/>
          <w:bCs w:val="1"/>
          <w:i w:val="1"/>
          <w:iCs w:val="1"/>
          <w:color w:val="auto"/>
        </w:rPr>
        <w:t>​</w:t>
      </w:r>
      <w:r>
        <w:rPr>
          <w:rFonts w:ascii="Arial" w:cs="Arial" w:eastAsia="Arial" w:hAnsi="Arial"/>
          <w:sz w:val="23"/>
          <w:szCs w:val="23"/>
          <w:color w:val="auto"/>
        </w:rPr>
        <w:t>plantea que los costes de negociación sean bajos para las partes, y quienes tienen la propiedad de los recursos pueden identificar la causa de los daños a su propiedad, e impedirlos por medios legales.</w:t>
      </w:r>
    </w:p>
    <w:p>
      <w:pPr>
        <w:spacing w:after="0" w:line="310" w:lineRule="exact"/>
        <w:rPr>
          <w:sz w:val="20"/>
          <w:szCs w:val="20"/>
          <w:color w:val="auto"/>
        </w:rPr>
      </w:pPr>
    </w:p>
    <w:p>
      <w:pPr>
        <w:ind w:right="920"/>
        <w:spacing w:after="0" w:line="326" w:lineRule="auto"/>
        <w:rPr>
          <w:sz w:val="20"/>
          <w:szCs w:val="20"/>
          <w:color w:val="auto"/>
        </w:rPr>
      </w:pPr>
      <w:r>
        <w:rPr>
          <w:rFonts w:ascii="Arial" w:cs="Arial" w:eastAsia="Arial" w:hAnsi="Arial"/>
          <w:sz w:val="24"/>
          <w:szCs w:val="24"/>
          <w:color w:val="auto"/>
        </w:rPr>
        <w:t>Los costes de realizar una transacción adicional deben igualar los costes de desempeñar esa misma función en el mercado abierto.</w:t>
      </w:r>
    </w:p>
    <w:p>
      <w:pPr>
        <w:spacing w:after="0" w:line="238" w:lineRule="exact"/>
        <w:rPr>
          <w:sz w:val="20"/>
          <w:szCs w:val="20"/>
          <w:color w:val="auto"/>
        </w:rPr>
      </w:pPr>
    </w:p>
    <w:p>
      <w:pPr>
        <w:ind w:right="320"/>
        <w:spacing w:after="0" w:line="306" w:lineRule="auto"/>
        <w:rPr>
          <w:sz w:val="20"/>
          <w:szCs w:val="20"/>
          <w:color w:val="auto"/>
        </w:rPr>
      </w:pPr>
      <w:r>
        <w:rPr>
          <w:rFonts w:ascii="Arial" w:cs="Arial" w:eastAsia="Arial" w:hAnsi="Arial"/>
          <w:sz w:val="24"/>
          <w:szCs w:val="24"/>
          <w:color w:val="auto"/>
        </w:rPr>
        <w:t>En la actualidad, las empresas deben replegarse hasta que el coste que supone realizar una transacción de forma interna no supere el coste que implica realizarla de forma externa, poniendo a la inversa la Ley.</w:t>
      </w:r>
    </w:p>
    <w:p>
      <w:pPr>
        <w:spacing w:after="0" w:line="2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5.- Qué elementos favorecen la producción colaborativa?</w:t>
      </w:r>
    </w:p>
    <w:p>
      <w:pPr>
        <w:spacing w:after="0" w:line="386" w:lineRule="exact"/>
        <w:rPr>
          <w:sz w:val="20"/>
          <w:szCs w:val="20"/>
          <w:color w:val="auto"/>
        </w:rPr>
      </w:pPr>
    </w:p>
    <w:p>
      <w:pPr>
        <w:ind w:right="20"/>
        <w:spacing w:after="0" w:line="299" w:lineRule="auto"/>
        <w:rPr>
          <w:sz w:val="20"/>
          <w:szCs w:val="20"/>
          <w:color w:val="auto"/>
        </w:rPr>
      </w:pPr>
      <w:r>
        <w:rPr>
          <w:rFonts w:ascii="Arial" w:cs="Arial" w:eastAsia="Arial" w:hAnsi="Arial"/>
          <w:sz w:val="24"/>
          <w:szCs w:val="24"/>
          <w:color w:val="auto"/>
        </w:rPr>
        <w:t>La producción colaborativa se ve favorecida por la autoorganización en comunidades igualitarias de individuos que se juntan de forma voluntaria. Otro factor es el liderazgo producido naturalmente entre los miembros más calificados y con más experiencia.</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6.- Qué rol juega la “autoselección” en la producción entre pares?</w:t>
      </w:r>
    </w:p>
    <w:p>
      <w:pPr>
        <w:spacing w:after="0" w:line="362" w:lineRule="exact"/>
        <w:rPr>
          <w:sz w:val="20"/>
          <w:szCs w:val="20"/>
          <w:color w:val="auto"/>
        </w:rPr>
      </w:pPr>
    </w:p>
    <w:p>
      <w:pPr>
        <w:ind w:right="60"/>
        <w:spacing w:after="0" w:line="239" w:lineRule="auto"/>
        <w:rPr>
          <w:sz w:val="20"/>
          <w:szCs w:val="20"/>
          <w:color w:val="auto"/>
        </w:rPr>
      </w:pPr>
      <w:r>
        <w:rPr>
          <w:rFonts w:ascii="Arial" w:cs="Arial" w:eastAsia="Arial" w:hAnsi="Arial"/>
          <w:sz w:val="24"/>
          <w:szCs w:val="24"/>
          <w:color w:val="auto"/>
        </w:rPr>
        <w:t xml:space="preserve">La </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autoselección</w:t>
      </w:r>
      <w:r>
        <w:rPr>
          <w:rFonts w:ascii="Arial" w:cs="Arial" w:eastAsia="Arial" w:hAnsi="Arial"/>
          <w:sz w:val="24"/>
          <w:szCs w:val="24"/>
          <w:color w:val="auto"/>
        </w:rPr>
        <w:t xml:space="preserve"> </w:t>
      </w:r>
      <w:r>
        <w:rPr>
          <w:rFonts w:ascii="Gautami" w:cs="Gautami" w:eastAsia="Gautami" w:hAnsi="Gautami"/>
          <w:sz w:val="24"/>
          <w:szCs w:val="24"/>
          <w:b w:val="1"/>
          <w:bCs w:val="1"/>
          <w:i w:val="1"/>
          <w:iCs w:val="1"/>
          <w:color w:val="auto"/>
        </w:rPr>
        <w:t>​</w:t>
      </w:r>
      <w:r>
        <w:rPr>
          <w:rFonts w:ascii="Arial" w:cs="Arial" w:eastAsia="Arial" w:hAnsi="Arial"/>
          <w:sz w:val="24"/>
          <w:szCs w:val="24"/>
          <w:color w:val="auto"/>
        </w:rPr>
        <w:t>provoca que las personas elijan realizar tareas para las cuales se consideran aptos, provocando excelentes aportes porque son tareas de interés para estos individuos.</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7.- Bajo qué 3 condiciones se favorece la producción entre iguales?</w:t>
      </w:r>
    </w:p>
    <w:p>
      <w:pPr>
        <w:spacing w:after="0" w:line="312" w:lineRule="exact"/>
        <w:rPr>
          <w:sz w:val="20"/>
          <w:szCs w:val="20"/>
          <w:color w:val="auto"/>
        </w:rPr>
      </w:pPr>
    </w:p>
    <w:p>
      <w:pPr>
        <w:spacing w:after="0"/>
        <w:rPr>
          <w:sz w:val="20"/>
          <w:szCs w:val="20"/>
          <w:color w:val="auto"/>
        </w:rPr>
      </w:pPr>
      <w:r>
        <w:rPr>
          <w:rFonts w:ascii="Arial" w:cs="Arial" w:eastAsia="Arial" w:hAnsi="Arial"/>
          <w:sz w:val="24"/>
          <w:szCs w:val="24"/>
          <w:color w:val="auto"/>
        </w:rPr>
        <w:t>Se favorece fuertemente la producción entre iguales cuando se dan como mínimo:</w:t>
      </w:r>
    </w:p>
    <w:p>
      <w:pPr>
        <w:spacing w:after="0" w:line="53" w:lineRule="exact"/>
        <w:rPr>
          <w:sz w:val="20"/>
          <w:szCs w:val="20"/>
          <w:color w:val="auto"/>
        </w:rPr>
      </w:pPr>
    </w:p>
    <w:p>
      <w:pPr>
        <w:ind w:left="720" w:hanging="365"/>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el objetivo a producir es información o cultura</w:t>
      </w:r>
    </w:p>
    <w:p>
      <w:pPr>
        <w:spacing w:after="0" w:line="53" w:lineRule="exact"/>
        <w:rPr>
          <w:rFonts w:ascii="Arial" w:cs="Arial" w:eastAsia="Arial" w:hAnsi="Arial"/>
          <w:sz w:val="24"/>
          <w:szCs w:val="24"/>
          <w:color w:val="auto"/>
        </w:rPr>
      </w:pPr>
    </w:p>
    <w:p>
      <w:pPr>
        <w:ind w:left="720" w:right="240" w:hanging="365"/>
        <w:spacing w:after="0" w:line="286" w:lineRule="auto"/>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que a las tareas las caracterice un sentido de descomposición en porciones reducidas que puedan ser realizadas en paralelo.</w:t>
      </w:r>
    </w:p>
    <w:p>
      <w:pPr>
        <w:ind w:left="720" w:hanging="365"/>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el coste de la combinación de estas pequeñas partes debe ser bajo</w:t>
      </w:r>
    </w:p>
    <w:sectPr>
      <w:pgSz w:w="11880" w:h="16820" w:orient="portrait"/>
      <w:cols w:equalWidth="0" w:num="1">
        <w:col w:w="9000"/>
      </w:cols>
      <w:pgMar w:left="1440" w:top="141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2020-07-16T09:43:03Z</dcterms:created>
  <dcterms:modified xsi:type="dcterms:W3CDTF">2020-07-16T09:43:03Z</dcterms:modified>
</cp:coreProperties>
</file>