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5"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TP Wikinomics</w:t>
      </w:r>
    </w:p>
    <w:p>
      <w:pPr>
        <w:spacing w:after="0" w:line="38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Desarrolle el concepto “producción entre iguales”.</w:t>
      </w:r>
    </w:p>
    <w:p>
      <w:pPr>
        <w:spacing w:after="0" w:line="388" w:lineRule="exact"/>
        <w:rPr>
          <w:sz w:val="24"/>
          <w:szCs w:val="24"/>
          <w:color w:val="auto"/>
        </w:rPr>
      </w:pPr>
    </w:p>
    <w:p>
      <w:pPr>
        <w:ind w:right="20"/>
        <w:spacing w:after="0" w:line="291" w:lineRule="auto"/>
        <w:rPr>
          <w:sz w:val="20"/>
          <w:szCs w:val="20"/>
          <w:color w:val="auto"/>
        </w:rPr>
      </w:pPr>
      <w:r>
        <w:rPr>
          <w:rFonts w:ascii="Times New Roman" w:cs="Times New Roman" w:eastAsia="Times New Roman" w:hAnsi="Times New Roman"/>
          <w:sz w:val="24"/>
          <w:szCs w:val="24"/>
          <w:color w:val="auto"/>
        </w:rPr>
        <w:t>La producción entre iguales consiste en el proceso por el cual distintas masas de personas y empresas ejercen una abierta cooperación entre sí para potenciar sus innovaciones y aumentar el crecimiento. Ejemplo de esto pueden ser las herramientas de software o sitios web de carácter colaborativo, entre las cuales se puede mencionar Linux, Wikipedia, entre otros. Existen nuevas infraestructuras que facilitan la posibilidad de construir productos colaborativos a gran escala con un costo muy bajo, las cuales generan nuevos modelos de negocios y transforman los mercados.</w:t>
      </w: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Enuncie y desarrolle las 4 ideas o componentes en las que se basa la wikinomía.</w:t>
      </w:r>
    </w:p>
    <w:p>
      <w:pPr>
        <w:spacing w:after="0" w:line="5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Dé un ejemplo de cada una.</w:t>
      </w:r>
    </w:p>
    <w:p>
      <w:pPr>
        <w:spacing w:after="0" w:line="38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Apertura:</w:t>
      </w:r>
    </w:p>
    <w:p>
      <w:pPr>
        <w:spacing w:after="0" w:line="53" w:lineRule="exact"/>
        <w:rPr>
          <w:sz w:val="24"/>
          <w:szCs w:val="24"/>
          <w:color w:val="auto"/>
        </w:rPr>
      </w:pPr>
    </w:p>
    <w:p>
      <w:pPr>
        <w:jc w:val="both"/>
        <w:ind w:right="40"/>
        <w:spacing w:after="0" w:line="298" w:lineRule="auto"/>
        <w:rPr>
          <w:sz w:val="20"/>
          <w:szCs w:val="20"/>
          <w:color w:val="auto"/>
        </w:rPr>
      </w:pPr>
      <w:r>
        <w:rPr>
          <w:rFonts w:ascii="Times New Roman" w:cs="Times New Roman" w:eastAsia="Times New Roman" w:hAnsi="Times New Roman"/>
          <w:sz w:val="23"/>
          <w:szCs w:val="23"/>
          <w:color w:val="auto"/>
        </w:rPr>
        <w:t>Actualmente las empresas que se encuentran abiertas a nuevas ideas provenientes del exterior obtienen mejores resultados que aquellas que se centran únicamente en sus recursos internos. A su vez, resulta fundamental estandarizar ciertos procesos utilizando estándares abiertos.</w:t>
      </w:r>
    </w:p>
    <w:p>
      <w:pPr>
        <w:spacing w:after="0" w:line="2" w:lineRule="exact"/>
        <w:rPr>
          <w:sz w:val="24"/>
          <w:szCs w:val="24"/>
          <w:color w:val="auto"/>
        </w:rPr>
      </w:pPr>
    </w:p>
    <w:p>
      <w:pPr>
        <w:ind w:right="320"/>
        <w:spacing w:after="0" w:line="296" w:lineRule="auto"/>
        <w:rPr>
          <w:sz w:val="20"/>
          <w:szCs w:val="20"/>
          <w:color w:val="auto"/>
        </w:rPr>
      </w:pPr>
      <w:r>
        <w:rPr>
          <w:rFonts w:ascii="Times New Roman" w:cs="Times New Roman" w:eastAsia="Times New Roman" w:hAnsi="Times New Roman"/>
          <w:sz w:val="24"/>
          <w:szCs w:val="24"/>
          <w:color w:val="auto"/>
        </w:rPr>
        <w:t>Las empresas más exitosas se muestran decididamente abiertas, transparentes y preparadas para los cambios. Por ejemplo Progressive Insurance es franca con los clientes –compartiendo con honestidad sus precios y los de los competidores, aunque no sean tan buenos- y los clientes responden brindándoles su confianza.</w:t>
      </w:r>
    </w:p>
    <w:p>
      <w:pPr>
        <w:spacing w:after="0" w:line="28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Interacción entre iguales:</w:t>
      </w:r>
    </w:p>
    <w:p>
      <w:pPr>
        <w:spacing w:after="0" w:line="53" w:lineRule="exact"/>
        <w:rPr>
          <w:sz w:val="24"/>
          <w:szCs w:val="24"/>
          <w:color w:val="auto"/>
        </w:rPr>
      </w:pPr>
    </w:p>
    <w:p>
      <w:pPr>
        <w:ind w:right="40"/>
        <w:spacing w:after="0" w:line="292" w:lineRule="auto"/>
        <w:rPr>
          <w:sz w:val="20"/>
          <w:szCs w:val="20"/>
          <w:color w:val="auto"/>
        </w:rPr>
      </w:pPr>
      <w:r>
        <w:rPr>
          <w:rFonts w:ascii="Times New Roman" w:cs="Times New Roman" w:eastAsia="Times New Roman" w:hAnsi="Times New Roman"/>
          <w:sz w:val="24"/>
          <w:szCs w:val="24"/>
          <w:color w:val="auto"/>
        </w:rPr>
        <w:t>Surge como nueva metodología la nueva organización horizontal, colaborativa. Entonces casi desaparece la jerarquía, los miembros de la misma se autoorganizan para funcionar de la forma más eficiente posible. Se impone el igualitarismo, pero existe una estructura subyacente. Esto es comúnmente aplicado en empresas de desarrollo de software por ejemplo. A su vez, un ejemplo claro de la aplicación de interacción entre iguales es la comunidad que desarrolla y mantiene Linux.</w:t>
      </w:r>
    </w:p>
    <w:p>
      <w:pPr>
        <w:spacing w:after="0" w:line="29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El compartir:</w:t>
      </w:r>
    </w:p>
    <w:p>
      <w:pPr>
        <w:spacing w:after="0" w:line="53" w:lineRule="exact"/>
        <w:rPr>
          <w:sz w:val="24"/>
          <w:szCs w:val="24"/>
          <w:color w:val="auto"/>
        </w:rPr>
      </w:pPr>
    </w:p>
    <w:p>
      <w:pPr>
        <w:ind w:right="80"/>
        <w:spacing w:after="0" w:line="296" w:lineRule="auto"/>
        <w:rPr>
          <w:sz w:val="20"/>
          <w:szCs w:val="20"/>
          <w:color w:val="auto"/>
        </w:rPr>
      </w:pPr>
      <w:r>
        <w:rPr>
          <w:rFonts w:ascii="Times New Roman" w:cs="Times New Roman" w:eastAsia="Times New Roman" w:hAnsi="Times New Roman"/>
          <w:sz w:val="24"/>
          <w:szCs w:val="24"/>
          <w:color w:val="auto"/>
        </w:rPr>
        <w:t>Mediante este nuevo paradigma se comprende la importancia de compartir el conocimiento y dejar en el pasado las ideas de conservar los derechos de autoría de forma restrictiva. Se comparte para poder enriquecerse mutuamente. Ejemplo de esto es el software open source, en el cual se hace accesible al público el código fuente y la posibilidad de realizar aportes.</w:t>
      </w:r>
    </w:p>
    <w:p>
      <w:pPr>
        <w:spacing w:after="0" w:line="28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La actuación global:</w:t>
      </w:r>
    </w:p>
    <w:p>
      <w:pPr>
        <w:spacing w:after="0" w:line="53" w:lineRule="exact"/>
        <w:rPr>
          <w:sz w:val="24"/>
          <w:szCs w:val="24"/>
          <w:color w:val="auto"/>
        </w:rPr>
      </w:pPr>
    </w:p>
    <w:p>
      <w:pPr>
        <w:ind w:right="240" w:firstLine="60"/>
        <w:spacing w:after="0" w:line="341" w:lineRule="auto"/>
        <w:rPr>
          <w:sz w:val="20"/>
          <w:szCs w:val="20"/>
          <w:color w:val="auto"/>
        </w:rPr>
      </w:pPr>
      <w:r>
        <w:rPr>
          <w:rFonts w:ascii="Times New Roman" w:cs="Times New Roman" w:eastAsia="Times New Roman" w:hAnsi="Times New Roman"/>
          <w:sz w:val="23"/>
          <w:szCs w:val="23"/>
          <w:color w:val="auto"/>
        </w:rPr>
        <w:t>El nuevo proceso de globalización hace que se deban gestionar los activos personales e intelectuales trascendiendo culturas, disciplinas y fronteras de organizaciones. La búsqueda</w:t>
      </w:r>
    </w:p>
    <w:p>
      <w:pPr>
        <w:sectPr>
          <w:pgSz w:w="11880" w:h="16820" w:orient="portrait"/>
          <w:cols w:equalWidth="0" w:num="1">
            <w:col w:w="9000"/>
          </w:cols>
          <w:pgMar w:left="1440" w:top="87" w:right="1440" w:bottom="916" w:gutter="0" w:footer="0" w:header="0"/>
        </w:sectPr>
      </w:pPr>
    </w:p>
    <w:bookmarkStart w:id="1" w:name="page2"/>
    <w:bookmarkEnd w:id="1"/>
    <w:p>
      <w:pPr>
        <w:jc w:val="center"/>
        <w:ind w:right="20"/>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160"/>
        <w:spacing w:after="0" w:line="296" w:lineRule="auto"/>
        <w:rPr>
          <w:sz w:val="20"/>
          <w:szCs w:val="20"/>
          <w:color w:val="auto"/>
        </w:rPr>
      </w:pPr>
      <w:r>
        <w:rPr>
          <w:rFonts w:ascii="Times New Roman" w:cs="Times New Roman" w:eastAsia="Times New Roman" w:hAnsi="Times New Roman"/>
          <w:sz w:val="24"/>
          <w:szCs w:val="24"/>
          <w:color w:val="auto"/>
        </w:rPr>
        <w:t>por mantener la competitividad a escala mundial implica seguir las novedades empresariales en el ámbito internacional. Como ejemplo de esto podemos mencionar los estándares informáticos libres, los cuales facilitan la posibilidad de construir empresas integradas globalmente contando con gente trabajando desde distintos puntos geográficos.</w:t>
      </w:r>
    </w:p>
    <w:p>
      <w:pPr>
        <w:spacing w:after="0" w:line="278" w:lineRule="exact"/>
        <w:rPr>
          <w:sz w:val="20"/>
          <w:szCs w:val="20"/>
          <w:color w:val="auto"/>
        </w:rPr>
      </w:pPr>
    </w:p>
    <w:p>
      <w:pPr>
        <w:ind w:right="340"/>
        <w:spacing w:after="0" w:line="322" w:lineRule="auto"/>
        <w:rPr>
          <w:sz w:val="20"/>
          <w:szCs w:val="20"/>
          <w:color w:val="auto"/>
        </w:rPr>
      </w:pPr>
      <w:r>
        <w:rPr>
          <w:rFonts w:ascii="Times New Roman" w:cs="Times New Roman" w:eastAsia="Times New Roman" w:hAnsi="Times New Roman"/>
          <w:sz w:val="24"/>
          <w:szCs w:val="24"/>
          <w:b w:val="1"/>
          <w:bCs w:val="1"/>
          <w:color w:val="auto"/>
        </w:rPr>
        <w:t>3.- Explique y dé ejemplos de la “emergencia”, como consecuencia de la colaboración masiva.</w:t>
      </w:r>
    </w:p>
    <w:p>
      <w:pPr>
        <w:spacing w:after="0" w:line="253"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4"/>
          <w:szCs w:val="24"/>
          <w:color w:val="auto"/>
        </w:rPr>
        <w:t>La emergencia es una consecuencia de la colaboración masiva entre personas, y consiste en la creación de atributos, estructuras y capacidades no inherentes a ningún nodo de la red por sí solo. Un ejemplo de esto es el precio, el cual es fijado colectivamente por todas las empresas que conforman el mercado.</w:t>
      </w:r>
    </w:p>
    <w:p>
      <w:pPr>
        <w:spacing w:after="0" w:line="278" w:lineRule="exact"/>
        <w:rPr>
          <w:sz w:val="20"/>
          <w:szCs w:val="20"/>
          <w:color w:val="auto"/>
        </w:rPr>
      </w:pPr>
    </w:p>
    <w:p>
      <w:pPr>
        <w:ind w:right="640"/>
        <w:spacing w:after="0" w:line="322" w:lineRule="auto"/>
        <w:rPr>
          <w:sz w:val="20"/>
          <w:szCs w:val="20"/>
          <w:color w:val="auto"/>
        </w:rPr>
      </w:pPr>
      <w:r>
        <w:rPr>
          <w:rFonts w:ascii="Times New Roman" w:cs="Times New Roman" w:eastAsia="Times New Roman" w:hAnsi="Times New Roman"/>
          <w:sz w:val="24"/>
          <w:szCs w:val="24"/>
          <w:b w:val="1"/>
          <w:bCs w:val="1"/>
          <w:color w:val="auto"/>
        </w:rPr>
        <w:t>4.- Qué enunciaba la ley de Coase originalmente. Y ahora, que implicancias tiene? Explique qué y cuáles son los costos de transacción.</w:t>
      </w:r>
    </w:p>
    <w:p>
      <w:pPr>
        <w:spacing w:after="0" w:line="291" w:lineRule="exact"/>
        <w:rPr>
          <w:sz w:val="20"/>
          <w:szCs w:val="20"/>
          <w:color w:val="auto"/>
        </w:rPr>
      </w:pPr>
    </w:p>
    <w:p>
      <w:pPr>
        <w:ind w:right="240"/>
        <w:spacing w:after="0" w:line="255" w:lineRule="auto"/>
        <w:rPr>
          <w:sz w:val="20"/>
          <w:szCs w:val="20"/>
          <w:color w:val="auto"/>
        </w:rPr>
      </w:pPr>
      <w:r>
        <w:rPr>
          <w:rFonts w:ascii="Calibri" w:cs="Calibri" w:eastAsia="Calibri" w:hAnsi="Calibri"/>
          <w:sz w:val="24"/>
          <w:szCs w:val="24"/>
          <w:color w:val="auto"/>
        </w:rPr>
        <w:t>La ley de Coase decía originalmente que “una empresa tenderá a expandirse hasta que los costes que supone organizar una transacción adicional dentro de la empresa igualen los costes que implica desempeñar esa misma función en el mercado abierto”.</w:t>
      </w:r>
    </w:p>
    <w:p>
      <w:pPr>
        <w:spacing w:after="0" w:line="54" w:lineRule="exact"/>
        <w:rPr>
          <w:sz w:val="20"/>
          <w:szCs w:val="20"/>
          <w:color w:val="auto"/>
        </w:rPr>
      </w:pPr>
    </w:p>
    <w:p>
      <w:pPr>
        <w:ind w:right="180"/>
        <w:spacing w:after="0" w:line="264" w:lineRule="auto"/>
        <w:rPr>
          <w:sz w:val="20"/>
          <w:szCs w:val="20"/>
          <w:color w:val="auto"/>
        </w:rPr>
      </w:pPr>
      <w:r>
        <w:rPr>
          <w:rFonts w:ascii="Calibri" w:cs="Calibri" w:eastAsia="Calibri" w:hAnsi="Calibri"/>
          <w:sz w:val="24"/>
          <w:szCs w:val="24"/>
          <w:color w:val="auto"/>
        </w:rPr>
        <w:t>A raíz de que los costos de transacción han bajado considerablemente debido al uso y la generalización de la Internet y las herramientas online, esta ley tiende a revertirse drásticamente. Las empresas deben replegarse hasta que el coste que supone realizar una transacción de forma interna no supere el coste que implica realizarla de forma externa. Los costos de transacción se atribuyen a todo el proceso de una compra, desde el contacto con el proveedor, la negociación y la coordinación de la misma.</w:t>
      </w:r>
    </w:p>
    <w:p>
      <w:pPr>
        <w:spacing w:after="0" w:line="3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Qué elementos favorecen la producción colaborativa?</w:t>
      </w:r>
    </w:p>
    <w:p>
      <w:pPr>
        <w:spacing w:after="0" w:line="388" w:lineRule="exact"/>
        <w:rPr>
          <w:sz w:val="20"/>
          <w:szCs w:val="20"/>
          <w:color w:val="auto"/>
        </w:rPr>
      </w:pPr>
    </w:p>
    <w:p>
      <w:pPr>
        <w:ind w:right="720"/>
        <w:spacing w:after="0" w:line="266" w:lineRule="auto"/>
        <w:rPr>
          <w:sz w:val="20"/>
          <w:szCs w:val="20"/>
          <w:color w:val="auto"/>
        </w:rPr>
      </w:pPr>
      <w:r>
        <w:rPr>
          <w:rFonts w:ascii="Times New Roman" w:cs="Times New Roman" w:eastAsia="Times New Roman" w:hAnsi="Times New Roman"/>
          <w:sz w:val="24"/>
          <w:szCs w:val="24"/>
          <w:color w:val="auto"/>
        </w:rPr>
        <w:t>Entre los elementos que favorecen la producción colaborativa podemos mencionar por ejemplo a las nuevas tecnologías, la globalización, las motivaciones voluntarias y la economía en la era digital.</w:t>
      </w:r>
      <w:r>
        <w:rPr>
          <w:rFonts w:ascii="Gautami" w:cs="Gautami" w:eastAsia="Gautami" w:hAnsi="Gautami"/>
          <w:sz w:val="24"/>
          <w:szCs w:val="24"/>
          <w:color w:val="auto"/>
        </w:rPr>
        <w:t>​</w:t>
      </w:r>
      <w:r>
        <w:rPr>
          <w:rFonts w:ascii="Calibri" w:cs="Calibri" w:eastAsia="Calibri" w:hAnsi="Calibri"/>
          <w:sz w:val="24"/>
          <w:szCs w:val="24"/>
          <w:color w:val="auto"/>
        </w:rPr>
        <w: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Qué rol juega la “autoselección” en la producción entre pares?</w:t>
      </w:r>
    </w:p>
    <w:p>
      <w:pPr>
        <w:spacing w:after="0" w:line="388" w:lineRule="exact"/>
        <w:rPr>
          <w:sz w:val="20"/>
          <w:szCs w:val="20"/>
          <w:color w:val="auto"/>
        </w:rPr>
      </w:pPr>
    </w:p>
    <w:p>
      <w:pPr>
        <w:ind w:right="120"/>
        <w:spacing w:after="0" w:line="286" w:lineRule="auto"/>
        <w:rPr>
          <w:sz w:val="20"/>
          <w:szCs w:val="20"/>
          <w:color w:val="auto"/>
        </w:rPr>
      </w:pPr>
      <w:r>
        <w:rPr>
          <w:rFonts w:ascii="Times New Roman" w:cs="Times New Roman" w:eastAsia="Times New Roman" w:hAnsi="Times New Roman"/>
          <w:sz w:val="24"/>
          <w:szCs w:val="24"/>
          <w:color w:val="auto"/>
        </w:rPr>
        <w:t>El rol de la autoselección consiste en que cuando las personas se autoseleccionan para realizar tareas es más probable que elijan tareas para las cuales están excelentemente calificadas. En el caso de que el gerente decida estas cosas, puede suceder que esto no sea de la misma manera. Según Linus Torvalds, las personas se autoseleccionan para proyectos en los cuales son competentes y tienen interés.</w:t>
      </w:r>
    </w:p>
    <w:p>
      <w:pPr>
        <w:spacing w:after="0" w:line="1" w:lineRule="exact"/>
        <w:rPr>
          <w:sz w:val="20"/>
          <w:szCs w:val="20"/>
          <w:color w:val="auto"/>
        </w:rPr>
      </w:pPr>
    </w:p>
    <w:p>
      <w:pPr>
        <w:ind w:right="600"/>
        <w:spacing w:after="0" w:line="316" w:lineRule="auto"/>
        <w:rPr>
          <w:sz w:val="20"/>
          <w:szCs w:val="20"/>
          <w:color w:val="auto"/>
        </w:rPr>
      </w:pPr>
      <w:r>
        <w:rPr>
          <w:rFonts w:ascii="Times New Roman" w:cs="Times New Roman" w:eastAsia="Times New Roman" w:hAnsi="Times New Roman"/>
          <w:sz w:val="24"/>
          <w:szCs w:val="24"/>
          <w:color w:val="auto"/>
        </w:rPr>
        <w:t>Las comunidades de personas, amplias, autoseleccionadas y en constante comunicación tienen mayores probabilidades de emparejarse con las tareas adecuadas.</w:t>
      </w:r>
    </w:p>
    <w:p>
      <w:pPr>
        <w:sectPr>
          <w:pgSz w:w="11880" w:h="16820" w:orient="portrait"/>
          <w:cols w:equalWidth="0" w:num="1">
            <w:col w:w="9000"/>
          </w:cols>
          <w:pgMar w:left="1440" w:top="87" w:right="1440" w:bottom="1440" w:gutter="0" w:footer="0" w:header="0"/>
        </w:sectPr>
      </w:pPr>
    </w:p>
    <w:bookmarkStart w:id="2" w:name="page3"/>
    <w:bookmarkEnd w:id="2"/>
    <w:p>
      <w:pPr>
        <w:jc w:val="center"/>
        <w:ind w:right="20"/>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7.- Bajo qué 3 condiciones se favorece la producción entre iguales?</w:t>
      </w:r>
    </w:p>
    <w:p>
      <w:pPr>
        <w:spacing w:after="0" w:line="393" w:lineRule="exact"/>
        <w:rPr>
          <w:sz w:val="20"/>
          <w:szCs w:val="20"/>
          <w:color w:val="auto"/>
        </w:rPr>
      </w:pPr>
    </w:p>
    <w:p>
      <w:pPr>
        <w:spacing w:after="0"/>
        <w:rPr>
          <w:sz w:val="20"/>
          <w:szCs w:val="20"/>
          <w:color w:val="auto"/>
        </w:rPr>
      </w:pPr>
      <w:r>
        <w:rPr>
          <w:rFonts w:ascii="Calibri" w:cs="Calibri" w:eastAsia="Calibri" w:hAnsi="Calibri"/>
          <w:sz w:val="24"/>
          <w:szCs w:val="24"/>
          <w:color w:val="auto"/>
        </w:rPr>
        <w:t>Las tres condiciones que favorecen la producción entre iguales son:</w:t>
      </w:r>
    </w:p>
    <w:p>
      <w:pPr>
        <w:spacing w:after="0" w:line="70" w:lineRule="exact"/>
        <w:rPr>
          <w:sz w:val="20"/>
          <w:szCs w:val="20"/>
          <w:color w:val="auto"/>
        </w:rPr>
      </w:pPr>
    </w:p>
    <w:p>
      <w:pPr>
        <w:ind w:left="720" w:right="20" w:hanging="365"/>
        <w:spacing w:after="0" w:line="242" w:lineRule="auto"/>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se mantiene bajo el costo de participación para las personas que contribuyen, ya que la información es el objeto de la producción,</w:t>
      </w:r>
    </w:p>
    <w:p>
      <w:pPr>
        <w:spacing w:after="0" w:line="67" w:lineRule="exact"/>
        <w:rPr>
          <w:rFonts w:ascii="Calibri" w:cs="Calibri" w:eastAsia="Calibri" w:hAnsi="Calibri"/>
          <w:sz w:val="24"/>
          <w:szCs w:val="24"/>
          <w:color w:val="auto"/>
        </w:rPr>
      </w:pPr>
    </w:p>
    <w:p>
      <w:pPr>
        <w:ind w:left="720" w:right="180" w:hanging="365"/>
        <w:spacing w:after="0" w:line="260" w:lineRule="auto"/>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las tareas pueden descomponerse en porciones que los individuos pueden aportar con pequeños incrementos y con independencia de los demás. Así, la inversión global en tiempo y energía resulta muy pequeña en comparación con los beneficios que se perciben,</w:t>
      </w:r>
    </w:p>
    <w:p>
      <w:pPr>
        <w:spacing w:after="0" w:line="47" w:lineRule="exact"/>
        <w:rPr>
          <w:rFonts w:ascii="Calibri" w:cs="Calibri" w:eastAsia="Calibri" w:hAnsi="Calibri"/>
          <w:sz w:val="24"/>
          <w:szCs w:val="24"/>
          <w:color w:val="auto"/>
        </w:rPr>
      </w:pPr>
    </w:p>
    <w:p>
      <w:pPr>
        <w:jc w:val="both"/>
        <w:ind w:left="720" w:right="460" w:hanging="365"/>
        <w:spacing w:after="0" w:line="263" w:lineRule="auto"/>
        <w:tabs>
          <w:tab w:leader="none" w:pos="720" w:val="left"/>
        </w:tabs>
        <w:numPr>
          <w:ilvl w:val="0"/>
          <w:numId w:val="1"/>
        </w:numPr>
        <w:rPr>
          <w:rFonts w:ascii="Calibri" w:cs="Calibri" w:eastAsia="Calibri" w:hAnsi="Calibri"/>
          <w:sz w:val="23"/>
          <w:szCs w:val="23"/>
          <w:color w:val="auto"/>
        </w:rPr>
      </w:pPr>
      <w:r>
        <w:rPr>
          <w:rFonts w:ascii="Calibri" w:cs="Calibri" w:eastAsia="Calibri" w:hAnsi="Calibri"/>
          <w:sz w:val="23"/>
          <w:szCs w:val="23"/>
          <w:color w:val="auto"/>
        </w:rPr>
        <w:t>debe haber un bajo costo de combinar esas porciones para obtener un producto final terminado, incluyendo el liderazgo y los mecanismos de control de calidad.</w:t>
      </w:r>
    </w:p>
    <w:sectPr>
      <w:pgSz w:w="11880" w:h="16820" w:orient="portrait"/>
      <w:cols w:equalWidth="0" w:num="1">
        <w:col w:w="9000"/>
      </w:cols>
      <w:pgMar w:left="1440" w:top="8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2020-07-16T09:43:16Z</dcterms:created>
  <dcterms:modified xsi:type="dcterms:W3CDTF">2020-07-16T09:43:16Z</dcterms:modified>
</cp:coreProperties>
</file>