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1054735</wp:posOffset>
            </wp:positionH>
            <wp:positionV relativeFrom="page">
              <wp:posOffset>1301750</wp:posOffset>
            </wp:positionV>
            <wp:extent cx="1615440" cy="11309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13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ind w:left="3100" w:right="1520"/>
        <w:spacing w:after="0" w:line="4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Universidad Tecnológica Nacional Facultad Regional Buenos Aires Ingeniería en Sistemas de Información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298450</wp:posOffset>
            </wp:positionV>
            <wp:extent cx="6099810" cy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CURSO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: K5052 - 1º C</w:t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UAT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 2017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Marketing en Internet y Nueva Economía – TP 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8"/>
        </w:trPr>
        <w:tc>
          <w:tcPr>
            <w:tcW w:w="16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Profesor</w:t>
            </w:r>
            <w:r>
              <w:rPr>
                <w:rFonts w:ascii="Gautami" w:cs="Gautami" w:eastAsia="Gautami" w:hAnsi="Gautami"/>
                <w:sz w:val="24"/>
                <w:szCs w:val="24"/>
                <w:b w:val="1"/>
                <w:bCs w:val="1"/>
                <w:color w:val="auto"/>
              </w:rPr>
              <w:t>​</w:t>
            </w: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2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  <w:w w:val="91"/>
              </w:rPr>
              <w:t>Dr. Alejandro Prince</w:t>
            </w:r>
          </w:p>
        </w:tc>
      </w:tr>
      <w:tr>
        <w:trPr>
          <w:trHeight w:val="20"/>
        </w:trPr>
        <w:tc>
          <w:tcPr>
            <w:tcW w:w="8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8"/>
        </w:trPr>
        <w:tc>
          <w:tcPr>
            <w:tcW w:w="16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Ayudante</w:t>
            </w:r>
            <w:r>
              <w:rPr>
                <w:rFonts w:ascii="Gautami" w:cs="Gautami" w:eastAsia="Gautami" w:hAnsi="Gautami"/>
                <w:sz w:val="24"/>
                <w:szCs w:val="24"/>
                <w:b w:val="1"/>
                <w:bCs w:val="1"/>
                <w:color w:val="auto"/>
              </w:rPr>
              <w:t>​</w:t>
            </w: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2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Alejandro Bracho</w:t>
            </w:r>
          </w:p>
        </w:tc>
      </w:tr>
      <w:tr>
        <w:trPr>
          <w:trHeight w:val="475"/>
        </w:trPr>
        <w:tc>
          <w:tcPr>
            <w:tcW w:w="8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Hernán Borré</w:t>
            </w:r>
          </w:p>
        </w:tc>
      </w:tr>
      <w:tr>
        <w:trPr>
          <w:trHeight w:val="807"/>
        </w:trPr>
        <w:tc>
          <w:tcPr>
            <w:tcW w:w="16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Alumno:</w:t>
            </w:r>
          </w:p>
        </w:tc>
        <w:tc>
          <w:tcPr>
            <w:tcW w:w="2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Tomás Duhourq</w:t>
            </w:r>
          </w:p>
        </w:tc>
      </w:tr>
      <w:tr>
        <w:trPr>
          <w:trHeight w:val="414"/>
        </w:trPr>
        <w:tc>
          <w:tcPr>
            <w:tcW w:w="980" w:type="dxa"/>
            <w:vAlign w:val="bottom"/>
            <w:tcBorders>
              <w:top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Legajo:</w:t>
            </w:r>
          </w:p>
        </w:tc>
        <w:tc>
          <w:tcPr>
            <w:tcW w:w="7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144.521-2</w:t>
            </w:r>
          </w:p>
        </w:tc>
      </w:tr>
      <w:tr>
        <w:trPr>
          <w:trHeight w:val="20"/>
        </w:trPr>
        <w:tc>
          <w:tcPr>
            <w:tcW w:w="8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880" w:h="16820" w:orient="portrait"/>
          <w:cols w:equalWidth="0" w:num="1">
            <w:col w:w="900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ind w:left="720" w:right="20" w:hanging="365"/>
        <w:spacing w:after="0" w:line="290" w:lineRule="auto"/>
        <w:tabs>
          <w:tab w:leader="none" w:pos="720" w:val="left"/>
        </w:tabs>
        <w:numPr>
          <w:ilvl w:val="0"/>
          <w:numId w:val="1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¿Cómo define Anderson a “La larga cola”? ¿Por qué asegura que es el presente y futuro de la economía minorista? Grafique.</w:t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jc w:val="both"/>
        <w:spacing w:after="0" w:line="285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Anderson focaliza en “La larga cola” el mercado de nicho, con una audiencia específica en cuanto a lo que concierne a los productos que no son populares, que en comparación pueden ser rivales en total contra los productos populares. La llama “cultura sin el filtro de la escasez económica”.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Adjunto un gráfico de la larga cola de temas de Rhapsody.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260350</wp:posOffset>
            </wp:positionV>
            <wp:extent cx="5719445" cy="32588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5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2.  Defina economía de escasez. ¿Cómo influye Internet en este concepto?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both"/>
        <w:spacing w:after="0" w:line="265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Era un concepto de economía basada en éxito, en el cual no había o existía el espacio para hacer que todo fuese accesible para todo el mundo. Internet cambia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214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 xml:space="preserve">esta postura hacia un mundo o economía de la </w:t>
      </w:r>
      <w:r>
        <w:rPr>
          <w:rFonts w:ascii="Trebuchet MS" w:cs="Trebuchet MS" w:eastAsia="Trebuchet MS" w:hAnsi="Trebuchet MS"/>
          <w:sz w:val="24"/>
          <w:szCs w:val="24"/>
          <w:b w:val="1"/>
          <w:bCs w:val="1"/>
          <w:i w:val="1"/>
          <w:iCs w:val="1"/>
          <w:color w:val="auto"/>
        </w:rPr>
        <w:t>abundancia,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Trebuchet MS" w:cs="Trebuchet MS" w:eastAsia="Trebuchet MS" w:hAnsi="Trebuchet MS"/>
          <w:sz w:val="24"/>
          <w:szCs w:val="24"/>
          <w:color w:val="auto"/>
        </w:rPr>
        <w:t xml:space="preserve"> debido</w:t>
      </w:r>
      <w:r>
        <w:rPr>
          <w:rFonts w:ascii="Gautami" w:cs="Gautami" w:eastAsia="Gautami" w:hAnsi="Gautami"/>
          <w:sz w:val="24"/>
          <w:szCs w:val="24"/>
          <w:b w:val="1"/>
          <w:bCs w:val="1"/>
          <w:i w:val="1"/>
          <w:iCs w:val="1"/>
          <w:color w:val="auto"/>
        </w:rPr>
        <w:t>​</w:t>
      </w:r>
      <w:r>
        <w:rPr>
          <w:rFonts w:ascii="Trebuchet MS" w:cs="Trebuchet MS" w:eastAsia="Trebuchet MS" w:hAnsi="Trebuchet MS"/>
          <w:sz w:val="24"/>
          <w:szCs w:val="24"/>
          <w:color w:val="auto"/>
        </w:rPr>
        <w:t xml:space="preserve"> a la distribución y venta digital, llegar a más personas con un coste más bajo.</w:t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3.  Relacione los términos: Ley de Pareto, Economía de masas y Larga Cola.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both"/>
        <w:spacing w:after="0" w:line="284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Son maneras de explicar distribución de conceptos. Pareto lo descubre con la distribución de la riqueza, probando empíricamente que el 80% de los ingresos estaban distribuidos entre el 20% de los productos de una empresa. Es lo mismo que ve Zipf entre las palabras, la función 1/x hace referencia también a la asíntota que define la larga cola. La economía de masas perjudica esto porque tiende a truncar cualquiera de estas funciones, sin considerar la larga cola.</w:t>
      </w:r>
    </w:p>
    <w:p>
      <w:pPr>
        <w:sectPr>
          <w:pgSz w:w="11880" w:h="16820" w:orient="portrait"/>
          <w:cols w:equalWidth="0" w:num="1">
            <w:col w:w="9000"/>
          </w:cols>
          <w:pgMar w:left="1440" w:top="1436" w:right="1440" w:bottom="991" w:gutter="0" w:footer="0" w:header="0"/>
        </w:sectPr>
      </w:pPr>
    </w:p>
    <w:bookmarkStart w:id="2" w:name="page3"/>
    <w:bookmarkEnd w:id="2"/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720" w:hanging="365"/>
        <w:spacing w:after="0" w:line="290" w:lineRule="auto"/>
        <w:tabs>
          <w:tab w:leader="none" w:pos="720" w:val="left"/>
        </w:tabs>
        <w:numPr>
          <w:ilvl w:val="0"/>
          <w:numId w:val="2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¿Por qué las tiendas online que basan su estrategia en Larga Cola igualmente necesitan ofrecer “Hits” a sus clientes?</w:t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285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Esto se da porque la demanda siempre debe seguir a la oferta, ya que hay que ayudar a los consumidores de nicho a encontrar los propios que se adapten a sus necesidades e intereses particulares. El hecho de ofrecer hits da sustento a la existencia y mantenimiento de la larga cola.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720" w:hanging="365"/>
        <w:spacing w:after="0" w:line="290" w:lineRule="auto"/>
        <w:tabs>
          <w:tab w:leader="none" w:pos="720" w:val="left"/>
        </w:tabs>
        <w:numPr>
          <w:ilvl w:val="0"/>
          <w:numId w:val="3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Dé 4 ejemplos internacionales o nacionales de empresas (productos o servicios) que basen su modelo económico en La Larga Cola.</w:t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Ebay, con nichos de palos de golf y autos de coleccionistas</w:t>
      </w:r>
    </w:p>
    <w:p>
      <w:pPr>
        <w:spacing w:after="0" w:line="50" w:lineRule="exact"/>
        <w:rPr>
          <w:rFonts w:ascii="Trebuchet MS" w:cs="Trebuchet MS" w:eastAsia="Trebuchet MS" w:hAnsi="Trebuchet MS"/>
          <w:sz w:val="24"/>
          <w:szCs w:val="24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Google con las pequeñas empresas anunciantes;</w:t>
      </w:r>
    </w:p>
    <w:p>
      <w:pPr>
        <w:spacing w:after="0" w:line="50" w:lineRule="exact"/>
        <w:rPr>
          <w:rFonts w:ascii="Trebuchet MS" w:cs="Trebuchet MS" w:eastAsia="Trebuchet MS" w:hAnsi="Trebuchet MS"/>
          <w:sz w:val="24"/>
          <w:szCs w:val="24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Rhapsody con el mercado de aprovechamiento de toda la cola;</w:t>
      </w:r>
    </w:p>
    <w:p>
      <w:pPr>
        <w:spacing w:after="0" w:line="50" w:lineRule="exact"/>
        <w:rPr>
          <w:rFonts w:ascii="Trebuchet MS" w:cs="Trebuchet MS" w:eastAsia="Trebuchet MS" w:hAnsi="Trebuchet MS"/>
          <w:sz w:val="24"/>
          <w:szCs w:val="24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Amazon con venta de libros de nicho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6.  ¿Cuáles son las 3 fuerzas  o principios en los que se basa la Larga Cola?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720" w:right="20" w:hanging="365"/>
        <w:spacing w:after="0" w:line="283" w:lineRule="auto"/>
        <w:tabs>
          <w:tab w:leader="none" w:pos="720" w:val="left"/>
        </w:tabs>
        <w:numPr>
          <w:ilvl w:val="0"/>
          <w:numId w:val="5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Democratizar las herramientas de producción, esto provoca que se originen productores</w:t>
      </w:r>
    </w:p>
    <w:p>
      <w:pPr>
        <w:spacing w:after="0" w:line="1" w:lineRule="exact"/>
        <w:rPr>
          <w:rFonts w:ascii="Trebuchet MS" w:cs="Trebuchet MS" w:eastAsia="Trebuchet MS" w:hAnsi="Trebuchet MS"/>
          <w:sz w:val="24"/>
          <w:szCs w:val="24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5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Democratizar la distribución, para reducir los costes del consumo</w:t>
      </w:r>
    </w:p>
    <w:p>
      <w:pPr>
        <w:spacing w:after="0" w:line="50" w:lineRule="exact"/>
        <w:rPr>
          <w:rFonts w:ascii="Trebuchet MS" w:cs="Trebuchet MS" w:eastAsia="Trebuchet MS" w:hAnsi="Trebuchet MS"/>
          <w:sz w:val="24"/>
          <w:szCs w:val="24"/>
          <w:color w:val="auto"/>
        </w:rPr>
      </w:pPr>
    </w:p>
    <w:p>
      <w:pPr>
        <w:ind w:left="720" w:hanging="365"/>
        <w:spacing w:after="0" w:line="290" w:lineRule="auto"/>
        <w:tabs>
          <w:tab w:leader="none" w:pos="720" w:val="left"/>
        </w:tabs>
        <w:numPr>
          <w:ilvl w:val="0"/>
          <w:numId w:val="5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Conectar la oferta con la demanda, se orienta la demanda hacia la larga cola, mediante recomendaciones y uso de la opinión de la mayoría.</w:t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7.  ¿Cuáles son las principales reglas de la Larga Cola? Descríbalas brevemente.</w:t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Use un inventario digital:</w:t>
      </w:r>
      <w:r>
        <w:rPr>
          <w:rFonts w:ascii="Gautami" w:cs="Gautami" w:eastAsia="Gautami" w:hAnsi="Gautami"/>
          <w:sz w:val="24"/>
          <w:szCs w:val="24"/>
          <w:b w:val="1"/>
          <w:bCs w:val="1"/>
          <w:i w:val="1"/>
          <w:i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color w:val="auto"/>
        </w:rPr>
        <w:t>totalmente fácil distribución y acercamiento</w:t>
      </w:r>
    </w:p>
    <w:p>
      <w:pPr>
        <w:spacing w:after="0" w:line="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0" w:right="20" w:hanging="365"/>
        <w:spacing w:after="0" w:line="390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i w:val="1"/>
          <w:iCs w:val="1"/>
          <w:color w:val="auto"/>
        </w:rPr>
        <w:t xml:space="preserve">Deje que los clientes hagan el trabajo: </w:t>
      </w:r>
      <w:r>
        <w:rPr>
          <w:rFonts w:ascii="Arial" w:cs="Arial" w:eastAsia="Arial" w:hAnsi="Arial"/>
          <w:sz w:val="23"/>
          <w:szCs w:val="23"/>
          <w:color w:val="auto"/>
        </w:rPr>
        <w:t>los usuarios poseen tiempo ilimitado y</w:t>
      </w:r>
      <w:r>
        <w:rPr>
          <w:rFonts w:ascii="Arial" w:cs="Arial" w:eastAsia="Arial" w:hAnsi="Arial"/>
          <w:sz w:val="23"/>
          <w:szCs w:val="23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color w:val="auto"/>
        </w:rPr>
        <w:t>son expertos en algunos temas de interés. Dejarlos opinar y redactar reseñas</w:t>
      </w:r>
    </w:p>
    <w:p>
      <w:pPr>
        <w:spacing w:after="0" w:line="1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jc w:val="both"/>
        <w:ind w:left="720" w:right="20" w:hanging="365"/>
        <w:spacing w:after="0" w:line="377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No hay un método de distribución para todo: </w:t>
      </w:r>
      <w:r>
        <w:rPr>
          <w:rFonts w:ascii="Arial" w:cs="Arial" w:eastAsia="Arial" w:hAnsi="Arial"/>
          <w:sz w:val="24"/>
          <w:szCs w:val="24"/>
          <w:color w:val="auto"/>
        </w:rPr>
        <w:t>debido a la cantidad distinta de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usuarios (online, web y personal, etc), se deben contar con varios canales de distribución.</w:t>
      </w:r>
    </w:p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5"/>
        <w:spacing w:after="0" w:line="377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No hay un producto que se adapte a todos: </w:t>
      </w:r>
      <w:r>
        <w:rPr>
          <w:rFonts w:ascii="Arial" w:cs="Arial" w:eastAsia="Arial" w:hAnsi="Arial"/>
          <w:sz w:val="24"/>
          <w:szCs w:val="24"/>
          <w:color w:val="auto"/>
        </w:rPr>
        <w:t>guiarse por microsegmentos que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permitan a los usuarios consumir del modo que cada uno desee.</w:t>
      </w:r>
    </w:p>
    <w:p>
      <w:pPr>
        <w:ind w:left="720" w:hanging="365"/>
        <w:spacing w:after="0" w:line="417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No use un precio único: </w:t>
      </w:r>
      <w:r>
        <w:rPr>
          <w:rFonts w:ascii="Arial" w:cs="Arial" w:eastAsia="Arial" w:hAnsi="Arial"/>
          <w:sz w:val="24"/>
          <w:szCs w:val="24"/>
          <w:color w:val="auto"/>
        </w:rPr>
        <w:t>mantener un esquema variable según el tipo de la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venta</w:t>
      </w:r>
    </w:p>
    <w:p>
      <w:pPr>
        <w:sectPr>
          <w:pgSz w:w="11880" w:h="16820" w:orient="portrait"/>
          <w:cols w:equalWidth="0" w:num="1">
            <w:col w:w="9000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ind w:left="720" w:right="20" w:hanging="365"/>
        <w:spacing w:after="0" w:line="281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Comparta la información: </w:t>
      </w:r>
      <w:r>
        <w:rPr>
          <w:rFonts w:ascii="Gautami" w:cs="Gautami" w:eastAsia="Gautami" w:hAnsi="Gautami"/>
          <w:sz w:val="24"/>
          <w:szCs w:val="24"/>
          <w:b w:val="1"/>
          <w:bCs w:val="1"/>
          <w:i w:val="1"/>
          <w:i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color w:val="auto"/>
        </w:rPr>
        <w:t>siempre ofrecer la información a los usuarios de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qué es lo que se vende más, lo más selecto, etc.</w:t>
      </w:r>
    </w:p>
    <w:p>
      <w:pPr>
        <w:spacing w:after="0" w:line="9" w:lineRule="exact"/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</w:pPr>
    </w:p>
    <w:p>
      <w:pPr>
        <w:jc w:val="both"/>
        <w:ind w:left="720" w:hanging="365"/>
        <w:spacing w:after="0" w:line="307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Pensar en conjunción (‘y’) no en unión (‘u’): </w:t>
      </w:r>
      <w:r>
        <w:rPr>
          <w:rFonts w:ascii="Gautami" w:cs="Gautami" w:eastAsia="Gautami" w:hAnsi="Gautami"/>
          <w:sz w:val="24"/>
          <w:szCs w:val="24"/>
          <w:b w:val="1"/>
          <w:bCs w:val="1"/>
          <w:i w:val="1"/>
          <w:i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color w:val="auto"/>
        </w:rPr>
        <w:t>La estrategia por lo general que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es mejor es el de ofrecer todos los productos de un tipo, no solo algunos u otros.</w:t>
      </w:r>
    </w:p>
    <w:p>
      <w:pPr>
        <w:spacing w:after="0" w:line="10" w:lineRule="exact"/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</w:pPr>
    </w:p>
    <w:p>
      <w:pPr>
        <w:ind w:left="720" w:right="20" w:hanging="365"/>
        <w:spacing w:after="0" w:line="281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Deje que el mercado trabaje para usted: </w:t>
      </w:r>
      <w:r>
        <w:rPr>
          <w:rFonts w:ascii="Gautami" w:cs="Gautami" w:eastAsia="Gautami" w:hAnsi="Gautami"/>
          <w:sz w:val="24"/>
          <w:szCs w:val="24"/>
          <w:b w:val="1"/>
          <w:bCs w:val="1"/>
          <w:i w:val="1"/>
          <w:i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color w:val="auto"/>
        </w:rPr>
        <w:t>Puntuaciones y demás recursos que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produce el mercado sirven de feedback para tomar un curso de acción.</w:t>
      </w:r>
    </w:p>
    <w:p>
      <w:pPr>
        <w:spacing w:after="0" w:line="9" w:lineRule="exact"/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</w:pPr>
    </w:p>
    <w:p>
      <w:pPr>
        <w:jc w:val="both"/>
        <w:ind w:left="720" w:right="20" w:hanging="365"/>
        <w:spacing w:after="0" w:line="307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Reconocer la fuerza de la gratuidad: </w:t>
      </w:r>
      <w:r>
        <w:rPr>
          <w:rFonts w:ascii="Gautami" w:cs="Gautami" w:eastAsia="Gautami" w:hAnsi="Gautami"/>
          <w:sz w:val="24"/>
          <w:szCs w:val="24"/>
          <w:b w:val="1"/>
          <w:bCs w:val="1"/>
          <w:i w:val="1"/>
          <w:i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color w:val="auto"/>
        </w:rPr>
        <w:t>ofrecer productos de calidad gratuitos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con el objetivo de proponer un producto superior, o demos, para comprar un producto completo.</w:t>
      </w:r>
    </w:p>
    <w:sectPr>
      <w:pgSz w:w="11880" w:h="16820" w:orient="portrait"/>
      <w:cols w:equalWidth="0" w:num="1">
        <w:col w:w="9000"/>
      </w:cols>
      <w:pgMar w:left="1440" w:top="138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2000009F" w:csb1="0000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38E1F29"/>
    <w:multiLevelType w:val="hybridMultilevel"/>
    <w:lvl w:ilvl="0">
      <w:lvlJc w:val="left"/>
      <w:lvlText w:val="%1."/>
      <w:numFmt w:val="decimal"/>
      <w:start w:val="4"/>
    </w:lvl>
  </w:abstractNum>
  <w:abstractNum w:abstractNumId="2">
    <w:nsid w:val="46E87CCD"/>
    <w:multiLevelType w:val="hybridMultilevel"/>
    <w:lvl w:ilvl="0">
      <w:lvlJc w:val="left"/>
      <w:lvlText w:val="%1."/>
      <w:numFmt w:val="decimal"/>
      <w:start w:val="5"/>
    </w:lvl>
  </w:abstractNum>
  <w:abstractNum w:abstractNumId="3">
    <w:nsid w:val="3D1B58BA"/>
    <w:multiLevelType w:val="hybridMultilevel"/>
    <w:lvl w:ilvl="0">
      <w:lvlJc w:val="left"/>
      <w:lvlText w:val="-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-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-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2020-07-16T09:43:19Z</dcterms:created>
  <dcterms:modified xsi:type="dcterms:W3CDTF">2020-07-16T09:43:19Z</dcterms:modified>
</cp:coreProperties>
</file>