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1054735</wp:posOffset>
            </wp:positionH>
            <wp:positionV relativeFrom="page">
              <wp:posOffset>1301750</wp:posOffset>
            </wp:positionV>
            <wp:extent cx="1615440" cy="11214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100" w:right="1520"/>
        <w:spacing w:after="0" w:line="4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Universidad Tecnológica Nacional Facultad Regional Buenos Aires Ingeniería en Sistemas de Información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298450</wp:posOffset>
            </wp:positionV>
            <wp:extent cx="6099810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CURSO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 K5052 - 1 C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UAT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Marketing en Internet y Nueva Economía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TP 3 - ECONOMIA DE EXPERIENCIA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Profesor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Dr. Alejandro Prince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Nombre: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Pablo Pallocchi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Legajo: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138.291-3</w:t>
      </w:r>
    </w:p>
    <w:p>
      <w:pPr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Fecha de entrega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: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10/04/2017</w:t>
      </w:r>
    </w:p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right="860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1.- Qué 3 elementos hacen resurgir con fuerza la idea de una economía de experiencia?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La tecnología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, que actúa como facilitador.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La creciente intensidad de la competencia</w:t>
      </w:r>
      <w:r>
        <w:rPr>
          <w:rFonts w:ascii="Gautami" w:cs="Gautami" w:eastAsia="Gautami" w:hAnsi="Gautami"/>
          <w:sz w:val="20"/>
          <w:szCs w:val="20"/>
          <w:color w:val="auto"/>
        </w:rPr>
        <w:t>​</w:t>
      </w:r>
      <w:r>
        <w:rPr>
          <w:rFonts w:ascii="Arial" w:cs="Arial" w:eastAsia="Arial" w:hAnsi="Arial"/>
          <w:sz w:val="20"/>
          <w:szCs w:val="20"/>
          <w:color w:val="auto"/>
        </w:rPr>
        <w:t>, que promueve la lucha por la diferenciación.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0"/>
        <w:spacing w:after="0" w:line="2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La prosperidad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el hombre busca cada vez más celebraciones, menos rutina. Se aleja de los commodities y se siente insatisfecho con los productos y servicios.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right="220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2.- Defina y caracterice una experiencia. Diferencias con Producto y Servicio.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16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 una experiencia el cliente paga por pasar el tiempo disfrutando de una serie de eventos memorables que la empresa le ofrece.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38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Mientras que los productos son tangibles y los servicios intangibles, las experiencias son memorables, generan sensaciones personales, emocionales, físicas, intelectuales y espirituales. Nunca habrá dos experiencias iguales.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666666"/>
        </w:rPr>
        <w:t>3.- Explique y grafique las dimensiones y campos de la experiencia.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681990</wp:posOffset>
            </wp:positionH>
            <wp:positionV relativeFrom="paragraph">
              <wp:posOffset>364490</wp:posOffset>
            </wp:positionV>
            <wp:extent cx="4342130" cy="387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880" w:h="16820" w:orient="portrait"/>
          <w:cols w:equalWidth="0" w:num="1">
            <w:col w:w="9000"/>
          </w:cols>
          <w:pgMar w:left="1440" w:top="1411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DIMENSIONES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right="36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Grado de participación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la actitud pasiva no involucra al potencial cliente por lo que actúa como observador, mientras que la participación activa lo tiene como protagonista.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right="5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Conexión entre el cliente y el evento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puede comprometer solo la atención del potencial cliente, o llegar a su inmersión física o virtual en el desarrollo del evento.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CAMPOS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Entretenimiento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el individuo absorbe lo que ocurre a través de sus sentidos.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Educación</w:t>
      </w:r>
      <w:r>
        <w:rPr>
          <w:rFonts w:ascii="Gautami" w:cs="Gautami" w:eastAsia="Gautami" w:hAnsi="Gautami"/>
          <w:sz w:val="20"/>
          <w:szCs w:val="20"/>
          <w:color w:val="auto"/>
        </w:rPr>
        <w:t>​</w:t>
      </w:r>
      <w:r>
        <w:rPr>
          <w:rFonts w:ascii="Arial" w:cs="Arial" w:eastAsia="Arial" w:hAnsi="Arial"/>
          <w:sz w:val="20"/>
          <w:szCs w:val="20"/>
          <w:color w:val="auto"/>
        </w:rPr>
        <w:t>: exigen la participación activa del individuo.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Escape</w:t>
      </w:r>
      <w:r>
        <w:rPr>
          <w:rFonts w:ascii="Gautami" w:cs="Gautami" w:eastAsia="Gautami" w:hAnsi="Gautami"/>
          <w:sz w:val="20"/>
          <w:szCs w:val="20"/>
          <w:color w:val="auto"/>
        </w:rPr>
        <w:t>​</w:t>
      </w:r>
      <w:r>
        <w:rPr>
          <w:rFonts w:ascii="Arial" w:cs="Arial" w:eastAsia="Arial" w:hAnsi="Arial"/>
          <w:sz w:val="20"/>
          <w:szCs w:val="20"/>
          <w:color w:val="auto"/>
        </w:rPr>
        <w:t>: exigen máxima inmersión y protagonismo absoluto del individuo (Casino, VR)</w:t>
      </w:r>
    </w:p>
    <w:p>
      <w:pPr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Estética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se sumerge pero no participa. Su único objetivo es estar allí (Museo, Paisaje)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4.- Describa “impresiones” y sus distintas dimensiones.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Son los recuerdos que el cliente se lleva de la experiencia.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Tiempo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tradicionales, contemporáneas o futuristas.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Espacio</w:t>
      </w:r>
      <w:r>
        <w:rPr>
          <w:rFonts w:ascii="Gautami" w:cs="Gautami" w:eastAsia="Gautami" w:hAnsi="Gautami"/>
          <w:sz w:val="20"/>
          <w:szCs w:val="20"/>
          <w:color w:val="auto"/>
        </w:rPr>
        <w:t>​</w:t>
      </w:r>
      <w:r>
        <w:rPr>
          <w:rFonts w:ascii="Arial" w:cs="Arial" w:eastAsia="Arial" w:hAnsi="Arial"/>
          <w:sz w:val="20"/>
          <w:szCs w:val="20"/>
          <w:color w:val="auto"/>
        </w:rPr>
        <w:t>: locales o cosmopolitas, interiores o exteriores, hogareño o trabajo.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Tecnología</w:t>
      </w:r>
      <w:r>
        <w:rPr>
          <w:rFonts w:ascii="Gautami" w:cs="Gautami" w:eastAsia="Gautami" w:hAnsi="Gautami"/>
          <w:sz w:val="20"/>
          <w:szCs w:val="20"/>
          <w:color w:val="auto"/>
        </w:rPr>
        <w:t>​</w:t>
      </w:r>
      <w:r>
        <w:rPr>
          <w:rFonts w:ascii="Arial" w:cs="Arial" w:eastAsia="Arial" w:hAnsi="Arial"/>
          <w:sz w:val="20"/>
          <w:szCs w:val="20"/>
          <w:color w:val="auto"/>
        </w:rPr>
        <w:t>: vanguardia o artesanales, naturales o artificiales.</w:t>
      </w:r>
    </w:p>
    <w:p>
      <w:pPr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u w:val="single" w:color="auto"/>
          <w:color w:val="auto"/>
        </w:rPr>
        <w:t>Autenticidad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Arial" w:cs="Arial" w:eastAsia="Arial" w:hAnsi="Arial"/>
          <w:sz w:val="21"/>
          <w:szCs w:val="21"/>
          <w:color w:val="auto"/>
        </w:rPr>
        <w:t>: originales o imitaciones.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Sofisticación</w:t>
      </w:r>
      <w:r>
        <w:rPr>
          <w:rFonts w:ascii="Gautami" w:cs="Gautami" w:eastAsia="Gautami" w:hAnsi="Gautami"/>
          <w:sz w:val="20"/>
          <w:szCs w:val="20"/>
          <w:color w:val="auto"/>
        </w:rPr>
        <w:t>​</w:t>
      </w:r>
      <w:r>
        <w:rPr>
          <w:rFonts w:ascii="Arial" w:cs="Arial" w:eastAsia="Arial" w:hAnsi="Arial"/>
          <w:sz w:val="20"/>
          <w:szCs w:val="20"/>
          <w:color w:val="auto"/>
        </w:rPr>
        <w:t>: nivel de refinamiento o lujo.</w:t>
      </w:r>
    </w:p>
    <w:p>
      <w:pPr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Escala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grandioso o sencillo y pequeño.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right="1240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5.- De 3 ejemplos distintos (reales si conoce, o invente) de experiencias con estimulación de los sentidos.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Cine 4D, Teatro ciego y Fiestas de música electrónica.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right="40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6.- Qué es la personalización masiva? Explique la progresión del valor.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right="26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Permite atender a los clientes de una forma única, dividiendo sus productos y servicios en módulos que luego pueden combinarse para ofrecerlos a un cliente en particular.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right="28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7.- Cuáles son las ventajas para la empresa de la personalización masiva?</w:t>
      </w:r>
    </w:p>
    <w:p>
      <w:pPr>
        <w:sectPr>
          <w:pgSz w:w="11880" w:h="16820" w:orient="portrait"/>
          <w:cols w:equalWidth="0" w:num="1">
            <w:col w:w="9000"/>
          </w:cols>
          <w:pgMar w:left="1440" w:top="1417" w:right="1440" w:bottom="924" w:gutter="0" w:footer="0" w:header="0"/>
        </w:sect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right="66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Mejores precios, menos necesidad de descuentos, mayores ingresos por cliente, más clientes con menores costos de adquisición, niveles de retención más altos.</w:t>
      </w:r>
    </w:p>
    <w:p>
      <w:pPr>
        <w:sectPr>
          <w:pgSz w:w="11880" w:h="16820" w:orient="portrait"/>
          <w:cols w:equalWidth="0" w:num="1">
            <w:col w:w="9000"/>
          </w:cols>
          <w:pgMar w:left="1440" w:top="1417" w:right="1440" w:bottom="924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8.- Describa los 4 tipos de personalización masiva.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right="30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Colaborativa o experiencia exploratoria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cambia el producto y la representación. El cliente tiene una opción u otra. La empresa y el cliente trabajan en conjunto para elaborar el producto que él quiere.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right="9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Adaptativa o experiencia real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no cambia el producto ni la representación. El cliente personaliza ambas en función de la funcionalidad incluida en la oferta.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right="2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Cosmética o experiencia gratificante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La compañía genera distintas opciones para un mismo producto.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right="52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Transparente o experiencia elusiva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El cliente recibe una oferta a medida sin enterarse, explícitamente, del proceso de personalización llevado a cabo.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9.- Qué aporta el ciberespacio al tema “sacrificio del cliente”?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right="24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Dada su interactividad inherente, es un excelente medio para evaluar el nivel de sacrificio. Permite a través del marketing uno a uno aprender del cliente, y esto se torna más inteligente con el tiempo.</w:t>
      </w:r>
    </w:p>
    <w:sectPr>
      <w:pgSz w:w="11880" w:h="16820" w:orient="portrait"/>
      <w:cols w:equalWidth="0" w:num="1">
        <w:col w:w="9000"/>
      </w:cols>
      <w:pgMar w:left="1440" w:top="14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2020-07-16T09:43:39Z</dcterms:created>
  <dcterms:modified xsi:type="dcterms:W3CDTF">2020-07-16T09:43:39Z</dcterms:modified>
</cp:coreProperties>
</file>