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1054735</wp:posOffset>
            </wp:positionH>
            <wp:positionV relativeFrom="page">
              <wp:posOffset>1301750</wp:posOffset>
            </wp:positionV>
            <wp:extent cx="1615440" cy="11309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3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3100" w:right="1520"/>
        <w:spacing w:after="0" w:line="4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Universidad Tecnológica Nacional Facultad Regional Buenos Aires Ingeniería en Sistemas de Información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6985</wp:posOffset>
            </wp:positionH>
            <wp:positionV relativeFrom="paragraph">
              <wp:posOffset>298450</wp:posOffset>
            </wp:positionV>
            <wp:extent cx="6099810" cy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CURSO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: K5052 - 1º C</w:t>
      </w:r>
      <w:r>
        <w:rPr>
          <w:rFonts w:ascii="Arial" w:cs="Arial" w:eastAsia="Arial" w:hAnsi="Arial"/>
          <w:sz w:val="15"/>
          <w:szCs w:val="15"/>
          <w:b w:val="1"/>
          <w:bCs w:val="1"/>
          <w:color w:val="auto"/>
        </w:rPr>
        <w:t>UAT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 2017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u w:val="single" w:color="auto"/>
          <w:color w:val="auto"/>
        </w:rPr>
        <w:t>Marketing en Internet y Nueva Economía – TP 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8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Profesor</w:t>
            </w:r>
            <w:r>
              <w:rPr>
                <w:rFonts w:ascii="Gautami" w:cs="Gautami" w:eastAsia="Gautami" w:hAnsi="Gautami"/>
                <w:sz w:val="24"/>
                <w:szCs w:val="24"/>
                <w:b w:val="1"/>
                <w:b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i w:val="1"/>
                <w:iCs w:val="1"/>
                <w:color w:val="auto"/>
                <w:w w:val="91"/>
              </w:rPr>
              <w:t>Dr. Alejandro Prince</w:t>
            </w:r>
          </w:p>
        </w:tc>
      </w:tr>
      <w:tr>
        <w:trPr>
          <w:trHeight w:val="20"/>
        </w:trPr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8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Ayudante</w:t>
            </w:r>
            <w:r>
              <w:rPr>
                <w:rFonts w:ascii="Gautami" w:cs="Gautami" w:eastAsia="Gautami" w:hAnsi="Gautami"/>
                <w:sz w:val="24"/>
                <w:szCs w:val="24"/>
                <w:b w:val="1"/>
                <w:b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Alejandro Bracho</w:t>
            </w:r>
          </w:p>
        </w:tc>
      </w:tr>
      <w:tr>
        <w:trPr>
          <w:trHeight w:val="475"/>
        </w:trPr>
        <w:tc>
          <w:tcPr>
            <w:tcW w:w="8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Hernán Borré</w:t>
            </w:r>
          </w:p>
        </w:tc>
      </w:tr>
      <w:tr>
        <w:trPr>
          <w:trHeight w:val="807"/>
        </w:trPr>
        <w:tc>
          <w:tcPr>
            <w:tcW w:w="16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Alumno:</w:t>
            </w: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Tomás Duhourq</w:t>
            </w:r>
          </w:p>
        </w:tc>
      </w:tr>
      <w:tr>
        <w:trPr>
          <w:trHeight w:val="414"/>
        </w:trPr>
        <w:tc>
          <w:tcPr>
            <w:tcW w:w="98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Legajo:</w:t>
            </w:r>
          </w:p>
        </w:tc>
        <w:tc>
          <w:tcPr>
            <w:tcW w:w="7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144.521-2</w:t>
            </w:r>
          </w:p>
        </w:tc>
      </w:tr>
      <w:tr>
        <w:trPr>
          <w:trHeight w:val="20"/>
        </w:trPr>
        <w:tc>
          <w:tcPr>
            <w:tcW w:w="8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6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Qué se entiende por difusión y adopción de innovaciones.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both"/>
        <w:ind w:right="20"/>
        <w:spacing w:after="0" w:line="3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 entiende por difusión y adopción de innovaciones al proceso por el cual una innovación (un objeto o material nuevo/novedoso) es percibida y adoptada por miembros, grupos y/o organizaciones en una cierta comunidad o espacio a lo largo del tiempo.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Diferencie la posición instrumentalista de la determinista.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jc w:val="both"/>
        <w:spacing w:after="0" w:line="3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En la posición instrumentalista se ve a las condiciones sociales y a las aspiraciones humanas como fundamentales frente al cambio, y a éste como un proceso evolutivo y continuo. En cambio, la visión determinista de ver al cambio tecnológico como una fuerza autónoma y revolucionaria.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Indique los 5 determinantes principales del proceso de difusión según Rogers.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ind w:left="720" w:hanging="365"/>
        <w:spacing w:after="0" w:line="369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características de la innovación que pueden influenciar su adopción como difusión</w:t>
      </w:r>
    </w:p>
    <w:p>
      <w:pPr>
        <w:ind w:left="720" w:hanging="365"/>
        <w:spacing w:after="0" w:line="369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El procedimiento de decisión, que ocurre cuando los individuos consideran adoptar una nueva idea, producto o práctica</w:t>
      </w:r>
    </w:p>
    <w:p>
      <w:pPr>
        <w:ind w:left="720" w:hanging="365"/>
        <w:spacing w:after="0" w:line="369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características de los individuos que se muestran de acuerdo con adoptar una innovación</w:t>
      </w:r>
    </w:p>
    <w:p>
      <w:pPr>
        <w:ind w:left="720" w:hanging="365"/>
        <w:spacing w:after="0" w:line="369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Las consecuencias o beneficios para los individuos y para la sociedad de adoptar una innovación</w:t>
      </w: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Los canales de comunicación usados en este proceso de adopción.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3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Explique según Rogers las 5 categorías de integrantes de la adopción. Grafique.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0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00" w:hanging="143"/>
        <w:spacing w:after="0"/>
        <w:tabs>
          <w:tab w:leader="none" w:pos="20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Gautami" w:cs="Gautami" w:eastAsia="Gautami" w:hAnsi="Gautami"/>
          <w:sz w:val="22"/>
          <w:szCs w:val="22"/>
          <w:u w:val="single" w:color="auto"/>
          <w:color w:val="auto"/>
        </w:rPr>
        <w:t>​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Innovadores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valientes promotores del cambio</w:t>
      </w:r>
    </w:p>
    <w:p>
      <w:pPr>
        <w:spacing w:after="0" w:line="7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firstLine="72"/>
        <w:spacing w:after="0" w:line="191" w:lineRule="auto"/>
        <w:tabs>
          <w:tab w:leader="none" w:pos="224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Gautami" w:cs="Gautami" w:eastAsia="Gautami" w:hAnsi="Gautami"/>
          <w:sz w:val="22"/>
          <w:szCs w:val="22"/>
          <w:u w:val="single" w:color="auto"/>
          <w:color w:val="auto"/>
        </w:rPr>
        <w:t>​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Adoptantes tempranos: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gente respetable, líderes de opinión, prueban nuevas ideas, pero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de manera más cuidadosa.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firstLine="87"/>
        <w:spacing w:after="0" w:line="202" w:lineRule="auto"/>
        <w:tabs>
          <w:tab w:leader="none" w:pos="254" w:val="left"/>
        </w:tabs>
        <w:numPr>
          <w:ilvl w:val="2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Gautami" w:cs="Gautami" w:eastAsia="Gautami" w:hAnsi="Gautami"/>
          <w:sz w:val="22"/>
          <w:szCs w:val="22"/>
          <w:u w:val="single" w:color="auto"/>
          <w:color w:val="auto"/>
        </w:rPr>
        <w:t>​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Mayoría temprana: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la gente racional, acepta el cambio más rápidamente que lo hace la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gente media.</w:t>
      </w:r>
    </w:p>
    <w:p>
      <w:pPr>
        <w:sectPr>
          <w:pgSz w:w="11880" w:h="16820" w:orient="portrait"/>
          <w:cols w:equalWidth="0" w:num="1">
            <w:col w:w="900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ind w:left="4" w:right="20" w:hanging="4"/>
        <w:spacing w:after="0" w:line="202" w:lineRule="auto"/>
        <w:tabs>
          <w:tab w:leader="none" w:pos="152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Gautami" w:cs="Gautami" w:eastAsia="Gautami" w:hAnsi="Gautami"/>
          <w:sz w:val="22"/>
          <w:szCs w:val="22"/>
          <w:u w:val="single" w:color="auto"/>
          <w:color w:val="auto"/>
        </w:rPr>
        <w:t>​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Mayoría tardía: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la gente escéptica, utilizará nuevas ideas o productos solamente cuando la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mayoría la está utilizando.</w:t>
      </w:r>
    </w:p>
    <w:p>
      <w:pPr>
        <w:spacing w:after="0" w:line="7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4" w:right="20" w:hanging="4"/>
        <w:spacing w:after="0" w:line="206" w:lineRule="auto"/>
        <w:tabs>
          <w:tab w:leader="none" w:pos="152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Gautami" w:cs="Gautami" w:eastAsia="Gautami" w:hAnsi="Gautami"/>
          <w:sz w:val="22"/>
          <w:szCs w:val="22"/>
          <w:u w:val="single" w:color="auto"/>
          <w:color w:val="auto"/>
        </w:rPr>
        <w:t>​</w:t>
      </w:r>
      <w:r>
        <w:rPr>
          <w:rFonts w:ascii="Arial" w:cs="Arial" w:eastAsia="Arial" w:hAnsi="Arial"/>
          <w:sz w:val="22"/>
          <w:szCs w:val="22"/>
          <w:u w:val="single" w:color="auto"/>
          <w:color w:val="auto"/>
        </w:rPr>
        <w:t>Rezagados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Arial" w:cs="Arial" w:eastAsia="Arial" w:hAnsi="Arial"/>
          <w:sz w:val="22"/>
          <w:szCs w:val="22"/>
          <w:color w:val="auto"/>
        </w:rPr>
        <w:t>: la gente tradicional, crítica sobre nuevas ideas, las aceptarán cuando se han</w:t>
      </w:r>
      <w:r>
        <w:rPr>
          <w:rFonts w:ascii="Gautami" w:cs="Gautami" w:eastAsia="Gautami" w:hAnsi="Gautami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transformado ya casi en una tradición.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384810</wp:posOffset>
            </wp:positionV>
            <wp:extent cx="5719445" cy="27362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736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724" w:hanging="365"/>
        <w:spacing w:after="0"/>
        <w:tabs>
          <w:tab w:leader="none" w:pos="724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Defina según Rogers a los innovadores y adoptantes temporarios.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Los innovadores según Rogers: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924" w:hanging="205"/>
        <w:spacing w:after="0"/>
        <w:tabs>
          <w:tab w:leader="none" w:pos="924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Son arriesgados, atrevidos, con alta propensión el riesgo.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4" w:right="20" w:hanging="5"/>
        <w:spacing w:after="0" w:line="377" w:lineRule="auto"/>
        <w:tabs>
          <w:tab w:leader="none" w:pos="966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Suelen tener los medios necesarios como para poder absorber las posibles pérdidas de una innovación improductiva.</w:t>
      </w:r>
    </w:p>
    <w:p>
      <w:pPr>
        <w:ind w:left="924" w:hanging="205"/>
        <w:spacing w:after="0"/>
        <w:tabs>
          <w:tab w:leader="none" w:pos="924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Poseen la habilidad para entender y aplicar una innovación compleja.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24" w:hanging="205"/>
        <w:spacing w:after="0"/>
        <w:tabs>
          <w:tab w:leader="none" w:pos="924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Aceptan la incertidumbre respecto de una innovación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924" w:hanging="205"/>
        <w:spacing w:after="0"/>
        <w:tabs>
          <w:tab w:leader="none" w:pos="924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Suelen no ser comprendidos por otros individuos o grupos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Los adoptantes temporarios: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724" w:hanging="365"/>
        <w:spacing w:after="0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integrados al sistema social local, respetados por sus pares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4" w:hanging="365"/>
        <w:spacing w:after="0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liderazgo de opinión entre los miembros de sus comunidades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4" w:hanging="365"/>
        <w:spacing w:after="0"/>
        <w:tabs>
          <w:tab w:leader="none" w:pos="724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son modelos de comportamiento para otros</w:t>
      </w:r>
    </w:p>
    <w:p>
      <w:pPr>
        <w:sectPr>
          <w:pgSz w:w="11880" w:h="16820" w:orient="portrait"/>
          <w:cols w:equalWidth="0" w:num="1">
            <w:col w:w="9004"/>
          </w:cols>
          <w:pgMar w:left="1436" w:top="1397" w:right="1440" w:bottom="1440" w:gutter="0" w:footer="0" w:header="0"/>
        </w:sectPr>
      </w:pPr>
    </w:p>
    <w:bookmarkStart w:id="3" w:name="page4"/>
    <w:bookmarkEnd w:id="3"/>
    <w:p>
      <w:pPr>
        <w:ind w:left="720" w:hanging="365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son considerados importantes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Defina según Rogers las características de los rezagados.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 w:line="391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860" w:hanging="350"/>
        <w:spacing w:after="0"/>
        <w:tabs>
          <w:tab w:leader="none" w:pos="2860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No poseen liderazgo ni opinión alguna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60" w:hanging="350"/>
        <w:spacing w:after="0"/>
        <w:tabs>
          <w:tab w:leader="none" w:pos="2860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están más aislados que los otros grupos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60" w:hanging="350"/>
        <w:spacing w:after="0"/>
        <w:tabs>
          <w:tab w:leader="none" w:pos="2860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refieren al pasado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60" w:hanging="350"/>
        <w:spacing w:after="0"/>
        <w:tabs>
          <w:tab w:leader="none" w:pos="2860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procesos de decisión lentos</w:t>
      </w:r>
    </w:p>
    <w:p>
      <w:pPr>
        <w:spacing w:after="0" w:line="15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860" w:hanging="350"/>
        <w:spacing w:after="0"/>
        <w:tabs>
          <w:tab w:leader="none" w:pos="2860" w:val="left"/>
        </w:tabs>
        <w:numPr>
          <w:ilvl w:val="1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sus recursos son limitados</w:t>
      </w:r>
    </w:p>
    <w:sectPr>
      <w:pgSz w:w="11880" w:h="16820" w:orient="portrait"/>
      <w:cols w:equalWidth="0" w:num="1">
        <w:col w:w="9000"/>
      </w:cols>
      <w:pgMar w:left="1440" w:top="141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-"/>
      <w:numFmt w:val="bullet"/>
      <w:start w:val="1"/>
    </w:lvl>
    <w:lvl w:ilvl="1">
      <w:lvlJc w:val="left"/>
      <w:lvlText w:val="-"/>
      <w:numFmt w:val="bullet"/>
      <w:start w:val="1"/>
    </w:lvl>
    <w:lvl w:ilvl="2">
      <w:lvlJc w:val="left"/>
      <w:lvlText w:val="-"/>
      <w:numFmt w:val="bullet"/>
      <w:start w:val="1"/>
    </w:lvl>
    <w:lvl w:ilvl="3">
      <w:lvlJc w:val="left"/>
      <w:lvlText w:val="%4."/>
      <w:numFmt w:val="decimal"/>
      <w:start w:val="4"/>
    </w:lvl>
  </w:abstractNum>
  <w:abstractNum w:abstractNumId="2">
    <w:nsid w:val="3D1B58BA"/>
    <w:multiLevelType w:val="hybridMultilevel"/>
    <w:lvl w:ilvl="0">
      <w:lvlJc w:val="left"/>
      <w:lvlText w:val="-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2EB141F2"/>
    <w:multiLevelType w:val="hybridMultilevel"/>
    <w:lvl w:ilvl="0">
      <w:lvlJc w:val="left"/>
      <w:lvlText w:val="-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-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-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%1."/>
      <w:numFmt w:val="decimal"/>
      <w:start w:val="6"/>
    </w:lvl>
    <w:lvl w:ilvl="1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2020-07-16T09:43:52Z</dcterms:created>
  <dcterms:modified xsi:type="dcterms:W3CDTF">2020-07-16T09:43:52Z</dcterms:modified>
</cp:coreProperties>
</file>