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3"/>
        <w:spacing w:after="0"/>
        <w:rPr>
          <w:sz w:val="20"/>
          <w:szCs w:val="20"/>
          <w:color w:val="auto"/>
        </w:rPr>
      </w:pPr>
      <w:r>
        <w:rPr>
          <w:rFonts w:ascii="Arial" w:cs="Arial" w:eastAsia="Arial" w:hAnsi="Arial"/>
          <w:sz w:val="22"/>
          <w:szCs w:val="22"/>
          <w:color w:val="auto"/>
        </w:rPr>
        <w:t>Ramirez, Fernando Ezequiel - Marketing en Internet - 2017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7" w:lineRule="exact"/>
        <w:rPr>
          <w:sz w:val="24"/>
          <w:szCs w:val="24"/>
          <w:color w:val="auto"/>
        </w:rPr>
      </w:pPr>
    </w:p>
    <w:p>
      <w:pPr>
        <w:ind w:left="4"/>
        <w:spacing w:after="0"/>
        <w:rPr>
          <w:sz w:val="20"/>
          <w:szCs w:val="20"/>
          <w:color w:val="auto"/>
        </w:rPr>
      </w:pPr>
      <w:r>
        <w:rPr>
          <w:rFonts w:ascii="Arial" w:cs="Arial" w:eastAsia="Arial" w:hAnsi="Arial"/>
          <w:sz w:val="22"/>
          <w:szCs w:val="22"/>
          <w:b w:val="1"/>
          <w:bCs w:val="1"/>
          <w:color w:val="auto"/>
        </w:rPr>
        <w:t>TP: PAPER DIFUSION Y ADOPCION PARTE 1</w:t>
      </w:r>
    </w:p>
    <w:p>
      <w:pPr>
        <w:spacing w:after="0" w:line="346" w:lineRule="exact"/>
        <w:rPr>
          <w:sz w:val="24"/>
          <w:szCs w:val="24"/>
          <w:color w:val="auto"/>
        </w:rPr>
      </w:pPr>
    </w:p>
    <w:p>
      <w:pPr>
        <w:ind w:left="4"/>
        <w:spacing w:after="0"/>
        <w:rPr>
          <w:sz w:val="20"/>
          <w:szCs w:val="20"/>
          <w:color w:val="auto"/>
        </w:rPr>
      </w:pPr>
      <w:r>
        <w:rPr>
          <w:rFonts w:ascii="Arial" w:cs="Arial" w:eastAsia="Arial" w:hAnsi="Arial"/>
          <w:sz w:val="22"/>
          <w:szCs w:val="22"/>
          <w:b w:val="1"/>
          <w:bCs w:val="1"/>
          <w:color w:val="auto"/>
        </w:rPr>
        <w:t>1. Qué se entiende por difusión y adopción de innovaciones.</w:t>
      </w:r>
    </w:p>
    <w:p>
      <w:pPr>
        <w:spacing w:after="0" w:line="58" w:lineRule="exact"/>
        <w:rPr>
          <w:sz w:val="24"/>
          <w:szCs w:val="24"/>
          <w:color w:val="auto"/>
        </w:rPr>
      </w:pPr>
    </w:p>
    <w:p>
      <w:pPr>
        <w:ind w:left="4" w:right="160"/>
        <w:spacing w:after="0" w:line="300" w:lineRule="auto"/>
        <w:rPr>
          <w:sz w:val="20"/>
          <w:szCs w:val="20"/>
          <w:color w:val="auto"/>
        </w:rPr>
      </w:pPr>
      <w:r>
        <w:rPr>
          <w:rFonts w:ascii="Arial" w:cs="Arial" w:eastAsia="Arial" w:hAnsi="Arial"/>
          <w:sz w:val="22"/>
          <w:szCs w:val="22"/>
          <w:color w:val="auto"/>
        </w:rPr>
        <w:t>Entendemos a la difusión y adopción de innovaciones como al proceso por el cual una innovación (producto, tecnología, idea, etc.) es percibida y adoptada por miembros, grupos y/o organizaciones en una cierta comunidad o espacio a lo largo del tiempo.</w:t>
      </w:r>
    </w:p>
    <w:p>
      <w:pPr>
        <w:spacing w:after="0" w:line="237" w:lineRule="exact"/>
        <w:rPr>
          <w:sz w:val="24"/>
          <w:szCs w:val="24"/>
          <w:color w:val="auto"/>
        </w:rPr>
      </w:pPr>
    </w:p>
    <w:p>
      <w:pPr>
        <w:ind w:left="4"/>
        <w:spacing w:after="0"/>
        <w:rPr>
          <w:sz w:val="20"/>
          <w:szCs w:val="20"/>
          <w:color w:val="auto"/>
        </w:rPr>
      </w:pPr>
      <w:r>
        <w:rPr>
          <w:rFonts w:ascii="Arial" w:cs="Arial" w:eastAsia="Arial" w:hAnsi="Arial"/>
          <w:sz w:val="22"/>
          <w:szCs w:val="22"/>
          <w:b w:val="1"/>
          <w:bCs w:val="1"/>
          <w:color w:val="auto"/>
        </w:rPr>
        <w:t>2. Diferencie la posición instrumentalista de la determinista.</w:t>
      </w:r>
    </w:p>
    <w:p>
      <w:pPr>
        <w:spacing w:after="0" w:line="58" w:lineRule="exact"/>
        <w:rPr>
          <w:sz w:val="24"/>
          <w:szCs w:val="24"/>
          <w:color w:val="auto"/>
        </w:rPr>
      </w:pPr>
    </w:p>
    <w:p>
      <w:pPr>
        <w:ind w:left="4" w:right="160"/>
        <w:spacing w:after="0" w:line="294" w:lineRule="auto"/>
        <w:rPr>
          <w:sz w:val="20"/>
          <w:szCs w:val="20"/>
          <w:color w:val="auto"/>
        </w:rPr>
      </w:pPr>
      <w:r>
        <w:rPr>
          <w:rFonts w:ascii="Arial" w:cs="Arial" w:eastAsia="Arial" w:hAnsi="Arial"/>
          <w:sz w:val="22"/>
          <w:szCs w:val="22"/>
          <w:color w:val="auto"/>
        </w:rPr>
        <w:t>Según la posición instrumentalista respecto del rol de la tecnología en el cambio y de su moralidad, vemos a las condiciones sociales y a las aspiraciones humanas como la causa principal del cambio, y a éste como un proceso evolutivo y continuo. Sin embargo, la visión determinista ve al cambio tecnológico como una fuerza autónoma y revolucionaria.</w:t>
      </w:r>
    </w:p>
    <w:p>
      <w:pPr>
        <w:spacing w:after="0" w:line="245" w:lineRule="exact"/>
        <w:rPr>
          <w:sz w:val="24"/>
          <w:szCs w:val="24"/>
          <w:color w:val="auto"/>
        </w:rPr>
      </w:pPr>
    </w:p>
    <w:p>
      <w:pPr>
        <w:ind w:left="4" w:right="540" w:hanging="4"/>
        <w:spacing w:after="0" w:line="284" w:lineRule="auto"/>
        <w:tabs>
          <w:tab w:leader="none" w:pos="247"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Indique los 5 determinantes principales del proceso de difusión según Rogers. </w:t>
      </w:r>
      <w:r>
        <w:rPr>
          <w:rFonts w:ascii="Arial" w:cs="Arial" w:eastAsia="Arial" w:hAnsi="Arial"/>
          <w:sz w:val="22"/>
          <w:szCs w:val="22"/>
          <w:color w:val="auto"/>
        </w:rPr>
        <w:t>La investigación sobre la adopción realizada por Rogers define cinco determinantes principales en el proceso de difusión:</w:t>
      </w:r>
    </w:p>
    <w:p>
      <w:pPr>
        <w:spacing w:after="0" w:line="1" w:lineRule="exact"/>
        <w:rPr>
          <w:rFonts w:ascii="Arial" w:cs="Arial" w:eastAsia="Arial" w:hAnsi="Arial"/>
          <w:sz w:val="22"/>
          <w:szCs w:val="22"/>
          <w:b w:val="1"/>
          <w:bCs w:val="1"/>
          <w:color w:val="auto"/>
        </w:rPr>
      </w:pPr>
    </w:p>
    <w:p>
      <w:pPr>
        <w:ind w:left="724" w:hanging="365"/>
        <w:spacing w:after="0"/>
        <w:tabs>
          <w:tab w:leader="none" w:pos="724" w:val="left"/>
        </w:tabs>
        <w:numPr>
          <w:ilvl w:val="1"/>
          <w:numId w:val="1"/>
        </w:numPr>
        <w:rPr>
          <w:rFonts w:ascii="Arial" w:cs="Arial" w:eastAsia="Arial" w:hAnsi="Arial"/>
          <w:sz w:val="22"/>
          <w:szCs w:val="22"/>
          <w:color w:val="auto"/>
        </w:rPr>
      </w:pPr>
      <w:r>
        <w:rPr>
          <w:rFonts w:ascii="Arial" w:cs="Arial" w:eastAsia="Arial" w:hAnsi="Arial"/>
          <w:sz w:val="22"/>
          <w:szCs w:val="22"/>
          <w:color w:val="auto"/>
        </w:rPr>
        <w:t>Las Características de la innovación que pueden influenciar su adopción.</w:t>
      </w:r>
    </w:p>
    <w:p>
      <w:pPr>
        <w:spacing w:after="0" w:line="46" w:lineRule="exact"/>
        <w:rPr>
          <w:rFonts w:ascii="Arial" w:cs="Arial" w:eastAsia="Arial" w:hAnsi="Arial"/>
          <w:sz w:val="22"/>
          <w:szCs w:val="22"/>
          <w:color w:val="auto"/>
        </w:rPr>
      </w:pPr>
    </w:p>
    <w:p>
      <w:pPr>
        <w:ind w:left="724" w:right="160" w:hanging="365"/>
        <w:spacing w:after="0" w:line="283" w:lineRule="auto"/>
        <w:tabs>
          <w:tab w:leader="none" w:pos="724" w:val="left"/>
        </w:tabs>
        <w:numPr>
          <w:ilvl w:val="1"/>
          <w:numId w:val="1"/>
        </w:numPr>
        <w:rPr>
          <w:rFonts w:ascii="Arial" w:cs="Arial" w:eastAsia="Arial" w:hAnsi="Arial"/>
          <w:sz w:val="22"/>
          <w:szCs w:val="22"/>
          <w:color w:val="auto"/>
        </w:rPr>
      </w:pPr>
      <w:r>
        <w:rPr>
          <w:rFonts w:ascii="Arial" w:cs="Arial" w:eastAsia="Arial" w:hAnsi="Arial"/>
          <w:sz w:val="22"/>
          <w:szCs w:val="22"/>
          <w:color w:val="auto"/>
        </w:rPr>
        <w:t>El Procedimiento de Decisión, que ocurre cuando los individuos consideran adoptar una nueva idea, producto o práctica,</w:t>
      </w:r>
    </w:p>
    <w:p>
      <w:pPr>
        <w:spacing w:after="0" w:line="1" w:lineRule="exact"/>
        <w:rPr>
          <w:rFonts w:ascii="Arial" w:cs="Arial" w:eastAsia="Arial" w:hAnsi="Arial"/>
          <w:sz w:val="22"/>
          <w:szCs w:val="22"/>
          <w:color w:val="auto"/>
        </w:rPr>
      </w:pPr>
    </w:p>
    <w:p>
      <w:pPr>
        <w:ind w:left="724" w:right="220" w:hanging="365"/>
        <w:spacing w:after="0" w:line="283" w:lineRule="auto"/>
        <w:tabs>
          <w:tab w:leader="none" w:pos="724" w:val="left"/>
        </w:tabs>
        <w:numPr>
          <w:ilvl w:val="1"/>
          <w:numId w:val="1"/>
        </w:numPr>
        <w:rPr>
          <w:rFonts w:ascii="Arial" w:cs="Arial" w:eastAsia="Arial" w:hAnsi="Arial"/>
          <w:sz w:val="22"/>
          <w:szCs w:val="22"/>
          <w:color w:val="auto"/>
        </w:rPr>
      </w:pPr>
      <w:r>
        <w:rPr>
          <w:rFonts w:ascii="Arial" w:cs="Arial" w:eastAsia="Arial" w:hAnsi="Arial"/>
          <w:sz w:val="22"/>
          <w:szCs w:val="22"/>
          <w:color w:val="auto"/>
        </w:rPr>
        <w:t>Las Características de los individuos que se muestran de acuerdo con adoptar una innovación,</w:t>
      </w:r>
    </w:p>
    <w:p>
      <w:pPr>
        <w:spacing w:after="0" w:line="1" w:lineRule="exact"/>
        <w:rPr>
          <w:rFonts w:ascii="Arial" w:cs="Arial" w:eastAsia="Arial" w:hAnsi="Arial"/>
          <w:sz w:val="22"/>
          <w:szCs w:val="22"/>
          <w:color w:val="auto"/>
        </w:rPr>
      </w:pPr>
    </w:p>
    <w:p>
      <w:pPr>
        <w:ind w:left="724" w:right="280" w:hanging="365"/>
        <w:spacing w:after="0" w:line="283" w:lineRule="auto"/>
        <w:tabs>
          <w:tab w:leader="none" w:pos="724" w:val="left"/>
        </w:tabs>
        <w:numPr>
          <w:ilvl w:val="1"/>
          <w:numId w:val="1"/>
        </w:numPr>
        <w:rPr>
          <w:rFonts w:ascii="Arial" w:cs="Arial" w:eastAsia="Arial" w:hAnsi="Arial"/>
          <w:sz w:val="22"/>
          <w:szCs w:val="22"/>
          <w:color w:val="auto"/>
        </w:rPr>
      </w:pPr>
      <w:r>
        <w:rPr>
          <w:rFonts w:ascii="Arial" w:cs="Arial" w:eastAsia="Arial" w:hAnsi="Arial"/>
          <w:sz w:val="22"/>
          <w:szCs w:val="22"/>
          <w:color w:val="auto"/>
        </w:rPr>
        <w:t>Las Consecuencias o Beneficios para los individuos y para la sociedad de adoptar una innovación y, finalmente,</w:t>
      </w:r>
    </w:p>
    <w:p>
      <w:pPr>
        <w:spacing w:after="0" w:line="1" w:lineRule="exact"/>
        <w:rPr>
          <w:rFonts w:ascii="Arial" w:cs="Arial" w:eastAsia="Arial" w:hAnsi="Arial"/>
          <w:sz w:val="22"/>
          <w:szCs w:val="22"/>
          <w:color w:val="auto"/>
        </w:rPr>
      </w:pPr>
    </w:p>
    <w:p>
      <w:pPr>
        <w:ind w:left="724" w:hanging="365"/>
        <w:spacing w:after="0"/>
        <w:tabs>
          <w:tab w:leader="none" w:pos="724" w:val="left"/>
        </w:tabs>
        <w:numPr>
          <w:ilvl w:val="1"/>
          <w:numId w:val="1"/>
        </w:numPr>
        <w:rPr>
          <w:rFonts w:ascii="Arial" w:cs="Arial" w:eastAsia="Arial" w:hAnsi="Arial"/>
          <w:sz w:val="22"/>
          <w:szCs w:val="22"/>
          <w:color w:val="auto"/>
        </w:rPr>
      </w:pPr>
      <w:r>
        <w:rPr>
          <w:rFonts w:ascii="Arial" w:cs="Arial" w:eastAsia="Arial" w:hAnsi="Arial"/>
          <w:sz w:val="22"/>
          <w:szCs w:val="22"/>
          <w:color w:val="auto"/>
        </w:rPr>
        <w:t>Los Canales de Comunicación usados en este proceso de adopción.</w:t>
      </w:r>
    </w:p>
    <w:p>
      <w:pPr>
        <w:spacing w:after="0" w:line="343" w:lineRule="exact"/>
        <w:rPr>
          <w:rFonts w:ascii="Arial" w:cs="Arial" w:eastAsia="Arial" w:hAnsi="Arial"/>
          <w:sz w:val="22"/>
          <w:szCs w:val="22"/>
          <w:color w:val="auto"/>
        </w:rPr>
      </w:pPr>
    </w:p>
    <w:p>
      <w:pPr>
        <w:ind w:left="4" w:right="380" w:hanging="4"/>
        <w:spacing w:after="0" w:line="284" w:lineRule="auto"/>
        <w:tabs>
          <w:tab w:leader="none" w:pos="247"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Explique según Rogers las 5 categorías de integrantes de la adopción. Grafique. </w:t>
      </w:r>
      <w:r>
        <w:rPr>
          <w:rFonts w:ascii="Arial" w:cs="Arial" w:eastAsia="Arial" w:hAnsi="Arial"/>
          <w:sz w:val="22"/>
          <w:szCs w:val="22"/>
          <w:color w:val="auto"/>
        </w:rPr>
        <w:t>Rogers define las distintas categorías de integrantes de la curva de adopción:</w:t>
      </w:r>
    </w:p>
    <w:p>
      <w:pPr>
        <w:spacing w:after="0" w:line="1" w:lineRule="exact"/>
        <w:rPr>
          <w:rFonts w:ascii="Arial" w:cs="Arial" w:eastAsia="Arial" w:hAnsi="Arial"/>
          <w:sz w:val="22"/>
          <w:szCs w:val="22"/>
          <w:b w:val="1"/>
          <w:bCs w:val="1"/>
          <w:color w:val="auto"/>
        </w:rPr>
      </w:pPr>
    </w:p>
    <w:p>
      <w:pPr>
        <w:ind w:left="724" w:hanging="365"/>
        <w:spacing w:after="0"/>
        <w:tabs>
          <w:tab w:leader="none" w:pos="724" w:val="left"/>
        </w:tabs>
        <w:numPr>
          <w:ilvl w:val="1"/>
          <w:numId w:val="1"/>
        </w:numPr>
        <w:rPr>
          <w:rFonts w:ascii="Arial" w:cs="Arial" w:eastAsia="Arial" w:hAnsi="Arial"/>
          <w:sz w:val="22"/>
          <w:szCs w:val="22"/>
          <w:color w:val="auto"/>
        </w:rPr>
      </w:pPr>
      <w:r>
        <w:rPr>
          <w:rFonts w:ascii="Arial" w:cs="Arial" w:eastAsia="Arial" w:hAnsi="Arial"/>
          <w:sz w:val="22"/>
          <w:szCs w:val="22"/>
          <w:color w:val="auto"/>
        </w:rPr>
        <w:t>Innovadores:</w:t>
      </w:r>
    </w:p>
    <w:p>
      <w:pPr>
        <w:spacing w:after="0" w:line="46" w:lineRule="exact"/>
        <w:rPr>
          <w:rFonts w:ascii="Arial" w:cs="Arial" w:eastAsia="Arial" w:hAnsi="Arial"/>
          <w:sz w:val="22"/>
          <w:szCs w:val="22"/>
          <w:color w:val="auto"/>
        </w:rPr>
      </w:pPr>
    </w:p>
    <w:p>
      <w:pPr>
        <w:ind w:left="724"/>
        <w:spacing w:after="0"/>
        <w:rPr>
          <w:rFonts w:ascii="Arial" w:cs="Arial" w:eastAsia="Arial" w:hAnsi="Arial"/>
          <w:sz w:val="22"/>
          <w:szCs w:val="22"/>
          <w:color w:val="auto"/>
        </w:rPr>
      </w:pPr>
      <w:r>
        <w:rPr>
          <w:rFonts w:ascii="Arial" w:cs="Arial" w:eastAsia="Arial" w:hAnsi="Arial"/>
          <w:sz w:val="22"/>
          <w:szCs w:val="22"/>
          <w:color w:val="auto"/>
        </w:rPr>
        <w:t>Valientes promotores del cambio. Son mecanismos importantes de comunicación.</w:t>
      </w:r>
    </w:p>
    <w:p>
      <w:pPr>
        <w:spacing w:after="0" w:line="46" w:lineRule="exact"/>
        <w:rPr>
          <w:rFonts w:ascii="Arial" w:cs="Arial" w:eastAsia="Arial" w:hAnsi="Arial"/>
          <w:sz w:val="22"/>
          <w:szCs w:val="22"/>
          <w:color w:val="auto"/>
        </w:rPr>
      </w:pPr>
    </w:p>
    <w:p>
      <w:pPr>
        <w:ind w:left="724" w:hanging="365"/>
        <w:spacing w:after="0"/>
        <w:tabs>
          <w:tab w:leader="none" w:pos="724" w:val="left"/>
        </w:tabs>
        <w:numPr>
          <w:ilvl w:val="1"/>
          <w:numId w:val="1"/>
        </w:numPr>
        <w:rPr>
          <w:rFonts w:ascii="Arial" w:cs="Arial" w:eastAsia="Arial" w:hAnsi="Arial"/>
          <w:sz w:val="22"/>
          <w:szCs w:val="22"/>
          <w:color w:val="auto"/>
        </w:rPr>
      </w:pPr>
      <w:r>
        <w:rPr>
          <w:rFonts w:ascii="Arial" w:cs="Arial" w:eastAsia="Arial" w:hAnsi="Arial"/>
          <w:sz w:val="22"/>
          <w:szCs w:val="22"/>
          <w:color w:val="auto"/>
        </w:rPr>
        <w:t>Adoptantes tempranos:</w:t>
      </w:r>
    </w:p>
    <w:p>
      <w:pPr>
        <w:spacing w:after="0" w:line="46" w:lineRule="exact"/>
        <w:rPr>
          <w:rFonts w:ascii="Arial" w:cs="Arial" w:eastAsia="Arial" w:hAnsi="Arial"/>
          <w:sz w:val="22"/>
          <w:szCs w:val="22"/>
          <w:color w:val="auto"/>
        </w:rPr>
      </w:pPr>
    </w:p>
    <w:p>
      <w:pPr>
        <w:ind w:left="724" w:right="380"/>
        <w:spacing w:after="0" w:line="283" w:lineRule="auto"/>
        <w:rPr>
          <w:rFonts w:ascii="Arial" w:cs="Arial" w:eastAsia="Arial" w:hAnsi="Arial"/>
          <w:sz w:val="22"/>
          <w:szCs w:val="22"/>
          <w:color w:val="auto"/>
        </w:rPr>
      </w:pPr>
      <w:r>
        <w:rPr>
          <w:rFonts w:ascii="Arial" w:cs="Arial" w:eastAsia="Arial" w:hAnsi="Arial"/>
          <w:sz w:val="22"/>
          <w:szCs w:val="22"/>
          <w:color w:val="auto"/>
        </w:rPr>
        <w:t>Gente respetable, líderes de opinión, prueban nuevas ideas, pero de una manera más cuidadosa.</w:t>
      </w:r>
    </w:p>
    <w:p>
      <w:pPr>
        <w:spacing w:after="0" w:line="1" w:lineRule="exact"/>
        <w:rPr>
          <w:rFonts w:ascii="Arial" w:cs="Arial" w:eastAsia="Arial" w:hAnsi="Arial"/>
          <w:sz w:val="22"/>
          <w:szCs w:val="22"/>
          <w:color w:val="auto"/>
        </w:rPr>
      </w:pPr>
    </w:p>
    <w:p>
      <w:pPr>
        <w:ind w:left="724" w:hanging="365"/>
        <w:spacing w:after="0"/>
        <w:tabs>
          <w:tab w:leader="none" w:pos="724" w:val="left"/>
        </w:tabs>
        <w:numPr>
          <w:ilvl w:val="1"/>
          <w:numId w:val="1"/>
        </w:numPr>
        <w:rPr>
          <w:rFonts w:ascii="Arial" w:cs="Arial" w:eastAsia="Arial" w:hAnsi="Arial"/>
          <w:sz w:val="22"/>
          <w:szCs w:val="22"/>
          <w:color w:val="auto"/>
        </w:rPr>
      </w:pPr>
      <w:r>
        <w:rPr>
          <w:rFonts w:ascii="Arial" w:cs="Arial" w:eastAsia="Arial" w:hAnsi="Arial"/>
          <w:sz w:val="22"/>
          <w:szCs w:val="22"/>
          <w:color w:val="auto"/>
        </w:rPr>
        <w:t>Mayoría temprana:</w:t>
      </w:r>
    </w:p>
    <w:p>
      <w:pPr>
        <w:spacing w:after="0" w:line="46" w:lineRule="exact"/>
        <w:rPr>
          <w:rFonts w:ascii="Arial" w:cs="Arial" w:eastAsia="Arial" w:hAnsi="Arial"/>
          <w:sz w:val="22"/>
          <w:szCs w:val="22"/>
          <w:color w:val="auto"/>
        </w:rPr>
      </w:pPr>
    </w:p>
    <w:p>
      <w:pPr>
        <w:ind w:left="724"/>
        <w:spacing w:after="0"/>
        <w:rPr>
          <w:rFonts w:ascii="Arial" w:cs="Arial" w:eastAsia="Arial" w:hAnsi="Arial"/>
          <w:sz w:val="22"/>
          <w:szCs w:val="22"/>
          <w:color w:val="auto"/>
        </w:rPr>
      </w:pPr>
      <w:r>
        <w:rPr>
          <w:rFonts w:ascii="Arial" w:cs="Arial" w:eastAsia="Arial" w:hAnsi="Arial"/>
          <w:sz w:val="22"/>
          <w:szCs w:val="22"/>
          <w:color w:val="auto"/>
        </w:rPr>
        <w:t>La gente racional, acepta el cambio más rápidamente que lo hace la gente media.</w:t>
      </w:r>
    </w:p>
    <w:p>
      <w:pPr>
        <w:spacing w:after="0" w:line="46" w:lineRule="exact"/>
        <w:rPr>
          <w:rFonts w:ascii="Arial" w:cs="Arial" w:eastAsia="Arial" w:hAnsi="Arial"/>
          <w:sz w:val="22"/>
          <w:szCs w:val="22"/>
          <w:color w:val="auto"/>
        </w:rPr>
      </w:pPr>
    </w:p>
    <w:p>
      <w:pPr>
        <w:ind w:left="724" w:hanging="365"/>
        <w:spacing w:after="0"/>
        <w:tabs>
          <w:tab w:leader="none" w:pos="724" w:val="left"/>
        </w:tabs>
        <w:numPr>
          <w:ilvl w:val="1"/>
          <w:numId w:val="1"/>
        </w:numPr>
        <w:rPr>
          <w:rFonts w:ascii="Arial" w:cs="Arial" w:eastAsia="Arial" w:hAnsi="Arial"/>
          <w:sz w:val="22"/>
          <w:szCs w:val="22"/>
          <w:color w:val="auto"/>
        </w:rPr>
      </w:pPr>
      <w:r>
        <w:rPr>
          <w:rFonts w:ascii="Arial" w:cs="Arial" w:eastAsia="Arial" w:hAnsi="Arial"/>
          <w:sz w:val="22"/>
          <w:szCs w:val="22"/>
          <w:color w:val="auto"/>
        </w:rPr>
        <w:t>Mayoría Tardía:</w:t>
      </w:r>
    </w:p>
    <w:p>
      <w:pPr>
        <w:spacing w:after="0" w:line="46" w:lineRule="exact"/>
        <w:rPr>
          <w:rFonts w:ascii="Arial" w:cs="Arial" w:eastAsia="Arial" w:hAnsi="Arial"/>
          <w:sz w:val="22"/>
          <w:szCs w:val="22"/>
          <w:color w:val="auto"/>
        </w:rPr>
      </w:pPr>
    </w:p>
    <w:p>
      <w:pPr>
        <w:ind w:left="724" w:right="60"/>
        <w:spacing w:after="0" w:line="283" w:lineRule="auto"/>
        <w:rPr>
          <w:rFonts w:ascii="Arial" w:cs="Arial" w:eastAsia="Arial" w:hAnsi="Arial"/>
          <w:sz w:val="22"/>
          <w:szCs w:val="22"/>
          <w:color w:val="auto"/>
        </w:rPr>
      </w:pPr>
      <w:r>
        <w:rPr>
          <w:rFonts w:ascii="Arial" w:cs="Arial" w:eastAsia="Arial" w:hAnsi="Arial"/>
          <w:sz w:val="22"/>
          <w:szCs w:val="22"/>
          <w:color w:val="auto"/>
        </w:rPr>
        <w:t>La gente escéptica, utilizará nuevas ideas o productos solamente cuando la mayoría la está utilizando.</w:t>
      </w:r>
    </w:p>
    <w:p>
      <w:pPr>
        <w:spacing w:after="0" w:line="1" w:lineRule="exact"/>
        <w:rPr>
          <w:rFonts w:ascii="Arial" w:cs="Arial" w:eastAsia="Arial" w:hAnsi="Arial"/>
          <w:sz w:val="22"/>
          <w:szCs w:val="22"/>
          <w:color w:val="auto"/>
        </w:rPr>
      </w:pPr>
    </w:p>
    <w:p>
      <w:pPr>
        <w:ind w:left="724" w:hanging="365"/>
        <w:spacing w:after="0"/>
        <w:tabs>
          <w:tab w:leader="none" w:pos="724" w:val="left"/>
        </w:tabs>
        <w:numPr>
          <w:ilvl w:val="1"/>
          <w:numId w:val="1"/>
        </w:numPr>
        <w:rPr>
          <w:rFonts w:ascii="Arial" w:cs="Arial" w:eastAsia="Arial" w:hAnsi="Arial"/>
          <w:sz w:val="22"/>
          <w:szCs w:val="22"/>
          <w:color w:val="auto"/>
        </w:rPr>
      </w:pPr>
      <w:r>
        <w:rPr>
          <w:rFonts w:ascii="Arial" w:cs="Arial" w:eastAsia="Arial" w:hAnsi="Arial"/>
          <w:sz w:val="22"/>
          <w:szCs w:val="22"/>
          <w:color w:val="auto"/>
        </w:rPr>
        <w:t>Rezagados:</w:t>
      </w:r>
    </w:p>
    <w:p>
      <w:pPr>
        <w:spacing w:after="0" w:line="46" w:lineRule="exact"/>
        <w:rPr>
          <w:rFonts w:ascii="Arial" w:cs="Arial" w:eastAsia="Arial" w:hAnsi="Arial"/>
          <w:sz w:val="22"/>
          <w:szCs w:val="22"/>
          <w:color w:val="auto"/>
        </w:rPr>
      </w:pPr>
    </w:p>
    <w:p>
      <w:pPr>
        <w:ind w:left="724" w:right="760"/>
        <w:spacing w:after="0" w:line="325" w:lineRule="auto"/>
        <w:rPr>
          <w:rFonts w:ascii="Arial" w:cs="Arial" w:eastAsia="Arial" w:hAnsi="Arial"/>
          <w:sz w:val="22"/>
          <w:szCs w:val="22"/>
          <w:color w:val="auto"/>
        </w:rPr>
      </w:pPr>
      <w:r>
        <w:rPr>
          <w:rFonts w:ascii="Arial" w:cs="Arial" w:eastAsia="Arial" w:hAnsi="Arial"/>
          <w:sz w:val="22"/>
          <w:szCs w:val="22"/>
          <w:color w:val="auto"/>
        </w:rPr>
        <w:t>La gente tradicional, crítica sobre nuevas ideas, las aceptarán cuando se han transformado ya casi en una tradición.</w:t>
      </w:r>
    </w:p>
    <w:p>
      <w:pPr>
        <w:sectPr>
          <w:pgSz w:w="11880" w:h="16820" w:orient="portrait"/>
          <w:cols w:equalWidth="0" w:num="1">
            <w:col w:w="9004"/>
          </w:cols>
          <w:pgMar w:left="1436" w:top="87" w:right="1440" w:bottom="1440" w:gutter="0" w:footer="0" w:header="0"/>
        </w:sectPr>
      </w:pPr>
    </w:p>
    <w:bookmarkStart w:id="1" w:name="page2"/>
    <w:bookmarkEnd w:id="1"/>
    <w:p>
      <w:pPr>
        <w:jc w:val="center"/>
        <w:ind w:right="16"/>
        <w:spacing w:after="0"/>
        <w:rPr>
          <w:sz w:val="20"/>
          <w:szCs w:val="20"/>
          <w:color w:val="auto"/>
        </w:rPr>
      </w:pPr>
      <w:r>
        <w:rPr>
          <w:rFonts w:ascii="Arial" w:cs="Arial" w:eastAsia="Arial" w:hAnsi="Arial"/>
          <w:sz w:val="22"/>
          <w:szCs w:val="22"/>
          <w:color w:val="auto"/>
        </w:rPr>
        <w:t>Ramirez, Fernando Ezequiel - Marketing en Internet - 2017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715010</wp:posOffset>
            </wp:positionV>
            <wp:extent cx="5719445" cy="24701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19445" cy="2470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4" w:right="1840" w:hanging="4"/>
        <w:spacing w:after="0" w:line="284" w:lineRule="auto"/>
        <w:tabs>
          <w:tab w:leader="none" w:pos="247" w:val="left"/>
        </w:tabs>
        <w:numPr>
          <w:ilvl w:val="0"/>
          <w:numId w:val="2"/>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Defina según Rogers a los innovadores y adoptantes temporarios. </w:t>
      </w:r>
      <w:r>
        <w:rPr>
          <w:rFonts w:ascii="Arial" w:cs="Arial" w:eastAsia="Arial" w:hAnsi="Arial"/>
          <w:sz w:val="22"/>
          <w:szCs w:val="22"/>
          <w:color w:val="auto"/>
        </w:rPr>
        <w:t>Respecto de los innovadores:</w:t>
      </w:r>
    </w:p>
    <w:p>
      <w:pPr>
        <w:spacing w:after="0" w:line="1" w:lineRule="exact"/>
        <w:rPr>
          <w:rFonts w:ascii="Arial" w:cs="Arial" w:eastAsia="Arial" w:hAnsi="Arial"/>
          <w:sz w:val="22"/>
          <w:szCs w:val="22"/>
          <w:b w:val="1"/>
          <w:bCs w:val="1"/>
          <w:color w:val="auto"/>
        </w:rPr>
      </w:pPr>
    </w:p>
    <w:p>
      <w:pPr>
        <w:ind w:left="724" w:hanging="365"/>
        <w:spacing w:after="0"/>
        <w:tabs>
          <w:tab w:leader="none" w:pos="724" w:val="left"/>
        </w:tabs>
        <w:numPr>
          <w:ilvl w:val="1"/>
          <w:numId w:val="2"/>
        </w:numPr>
        <w:rPr>
          <w:rFonts w:ascii="Arial" w:cs="Arial" w:eastAsia="Arial" w:hAnsi="Arial"/>
          <w:sz w:val="22"/>
          <w:szCs w:val="22"/>
          <w:color w:val="auto"/>
        </w:rPr>
      </w:pPr>
      <w:r>
        <w:rPr>
          <w:rFonts w:ascii="Arial" w:cs="Arial" w:eastAsia="Arial" w:hAnsi="Arial"/>
          <w:sz w:val="22"/>
          <w:szCs w:val="22"/>
          <w:color w:val="auto"/>
        </w:rPr>
        <w:t>Son arriesgados, atrevidos, con alta propensión al riesgo.</w:t>
      </w:r>
    </w:p>
    <w:p>
      <w:pPr>
        <w:spacing w:after="0" w:line="46" w:lineRule="exact"/>
        <w:rPr>
          <w:rFonts w:ascii="Arial" w:cs="Arial" w:eastAsia="Arial" w:hAnsi="Arial"/>
          <w:sz w:val="22"/>
          <w:szCs w:val="22"/>
          <w:color w:val="auto"/>
        </w:rPr>
      </w:pPr>
    </w:p>
    <w:p>
      <w:pPr>
        <w:ind w:left="724" w:right="60" w:hanging="365"/>
        <w:spacing w:after="0" w:line="283" w:lineRule="auto"/>
        <w:tabs>
          <w:tab w:leader="none" w:pos="724" w:val="left"/>
        </w:tabs>
        <w:numPr>
          <w:ilvl w:val="1"/>
          <w:numId w:val="2"/>
        </w:numPr>
        <w:rPr>
          <w:rFonts w:ascii="Arial" w:cs="Arial" w:eastAsia="Arial" w:hAnsi="Arial"/>
          <w:sz w:val="22"/>
          <w:szCs w:val="22"/>
          <w:color w:val="auto"/>
        </w:rPr>
      </w:pPr>
      <w:r>
        <w:rPr>
          <w:rFonts w:ascii="Arial" w:cs="Arial" w:eastAsia="Arial" w:hAnsi="Arial"/>
          <w:sz w:val="22"/>
          <w:szCs w:val="22"/>
          <w:color w:val="auto"/>
        </w:rPr>
        <w:t>Suelen tener los medios necesarios como para poder absorber las posibles pérdidas de una innovación improductiva.</w:t>
      </w:r>
    </w:p>
    <w:p>
      <w:pPr>
        <w:spacing w:after="0" w:line="1" w:lineRule="exact"/>
        <w:rPr>
          <w:rFonts w:ascii="Arial" w:cs="Arial" w:eastAsia="Arial" w:hAnsi="Arial"/>
          <w:sz w:val="22"/>
          <w:szCs w:val="22"/>
          <w:color w:val="auto"/>
        </w:rPr>
      </w:pPr>
    </w:p>
    <w:p>
      <w:pPr>
        <w:ind w:left="724" w:hanging="365"/>
        <w:spacing w:after="0"/>
        <w:tabs>
          <w:tab w:leader="none" w:pos="724" w:val="left"/>
        </w:tabs>
        <w:numPr>
          <w:ilvl w:val="1"/>
          <w:numId w:val="2"/>
        </w:numPr>
        <w:rPr>
          <w:rFonts w:ascii="Arial" w:cs="Arial" w:eastAsia="Arial" w:hAnsi="Arial"/>
          <w:sz w:val="22"/>
          <w:szCs w:val="22"/>
          <w:color w:val="auto"/>
        </w:rPr>
      </w:pPr>
      <w:r>
        <w:rPr>
          <w:rFonts w:ascii="Arial" w:cs="Arial" w:eastAsia="Arial" w:hAnsi="Arial"/>
          <w:sz w:val="22"/>
          <w:szCs w:val="22"/>
          <w:color w:val="auto"/>
        </w:rPr>
        <w:t>Poseen la habilidad para entender y aplicar una innovación compleja</w:t>
      </w:r>
    </w:p>
    <w:p>
      <w:pPr>
        <w:spacing w:after="0" w:line="46" w:lineRule="exact"/>
        <w:rPr>
          <w:rFonts w:ascii="Arial" w:cs="Arial" w:eastAsia="Arial" w:hAnsi="Arial"/>
          <w:sz w:val="22"/>
          <w:szCs w:val="22"/>
          <w:color w:val="auto"/>
        </w:rPr>
      </w:pPr>
    </w:p>
    <w:p>
      <w:pPr>
        <w:ind w:left="724" w:hanging="365"/>
        <w:spacing w:after="0"/>
        <w:tabs>
          <w:tab w:leader="none" w:pos="724" w:val="left"/>
        </w:tabs>
        <w:numPr>
          <w:ilvl w:val="1"/>
          <w:numId w:val="2"/>
        </w:numPr>
        <w:rPr>
          <w:rFonts w:ascii="Arial" w:cs="Arial" w:eastAsia="Arial" w:hAnsi="Arial"/>
          <w:sz w:val="22"/>
          <w:szCs w:val="22"/>
          <w:color w:val="auto"/>
        </w:rPr>
      </w:pPr>
      <w:r>
        <w:rPr>
          <w:rFonts w:ascii="Arial" w:cs="Arial" w:eastAsia="Arial" w:hAnsi="Arial"/>
          <w:sz w:val="22"/>
          <w:szCs w:val="22"/>
          <w:color w:val="auto"/>
        </w:rPr>
        <w:t>Aceptan la incertidumbre respecto de una innovación</w:t>
      </w:r>
    </w:p>
    <w:p>
      <w:pPr>
        <w:spacing w:after="0" w:line="46" w:lineRule="exact"/>
        <w:rPr>
          <w:rFonts w:ascii="Arial" w:cs="Arial" w:eastAsia="Arial" w:hAnsi="Arial"/>
          <w:sz w:val="22"/>
          <w:szCs w:val="22"/>
          <w:color w:val="auto"/>
        </w:rPr>
      </w:pPr>
    </w:p>
    <w:p>
      <w:pPr>
        <w:ind w:left="724" w:hanging="365"/>
        <w:spacing w:after="0"/>
        <w:tabs>
          <w:tab w:leader="none" w:pos="724" w:val="left"/>
        </w:tabs>
        <w:numPr>
          <w:ilvl w:val="1"/>
          <w:numId w:val="2"/>
        </w:numPr>
        <w:rPr>
          <w:rFonts w:ascii="Arial" w:cs="Arial" w:eastAsia="Arial" w:hAnsi="Arial"/>
          <w:sz w:val="22"/>
          <w:szCs w:val="22"/>
          <w:color w:val="auto"/>
        </w:rPr>
      </w:pPr>
      <w:r>
        <w:rPr>
          <w:rFonts w:ascii="Arial" w:cs="Arial" w:eastAsia="Arial" w:hAnsi="Arial"/>
          <w:sz w:val="22"/>
          <w:szCs w:val="22"/>
          <w:color w:val="auto"/>
        </w:rPr>
        <w:t>Suelen no ser comprendidos por otros individuos o grupos</w:t>
      </w:r>
    </w:p>
    <w:p>
      <w:pPr>
        <w:spacing w:after="0" w:line="346" w:lineRule="exact"/>
        <w:rPr>
          <w:sz w:val="20"/>
          <w:szCs w:val="20"/>
          <w:color w:val="auto"/>
        </w:rPr>
      </w:pPr>
    </w:p>
    <w:p>
      <w:pPr>
        <w:ind w:left="4"/>
        <w:spacing w:after="0"/>
        <w:rPr>
          <w:sz w:val="20"/>
          <w:szCs w:val="20"/>
          <w:color w:val="auto"/>
        </w:rPr>
      </w:pPr>
      <w:r>
        <w:rPr>
          <w:rFonts w:ascii="Arial" w:cs="Arial" w:eastAsia="Arial" w:hAnsi="Arial"/>
          <w:sz w:val="22"/>
          <w:szCs w:val="22"/>
          <w:color w:val="auto"/>
        </w:rPr>
        <w:t>Respecto a los adoptantes tempranos:</w:t>
      </w:r>
    </w:p>
    <w:p>
      <w:pPr>
        <w:spacing w:after="0" w:line="46" w:lineRule="exact"/>
        <w:rPr>
          <w:sz w:val="20"/>
          <w:szCs w:val="20"/>
          <w:color w:val="auto"/>
        </w:rPr>
      </w:pPr>
    </w:p>
    <w:p>
      <w:pPr>
        <w:ind w:left="4"/>
        <w:spacing w:after="0"/>
        <w:rPr>
          <w:sz w:val="20"/>
          <w:szCs w:val="20"/>
          <w:color w:val="auto"/>
        </w:rPr>
      </w:pPr>
      <w:r>
        <w:rPr>
          <w:rFonts w:ascii="Arial" w:cs="Arial" w:eastAsia="Arial" w:hAnsi="Arial"/>
          <w:sz w:val="22"/>
          <w:szCs w:val="22"/>
          <w:color w:val="auto"/>
        </w:rPr>
        <w:t>Integrados al sistema social local, respetados por sus pares</w:t>
      </w:r>
    </w:p>
    <w:p>
      <w:pPr>
        <w:spacing w:after="0" w:line="46" w:lineRule="exact"/>
        <w:rPr>
          <w:sz w:val="20"/>
          <w:szCs w:val="20"/>
          <w:color w:val="auto"/>
        </w:rPr>
      </w:pPr>
    </w:p>
    <w:p>
      <w:pPr>
        <w:ind w:left="724" w:hanging="365"/>
        <w:spacing w:after="0"/>
        <w:tabs>
          <w:tab w:leader="none" w:pos="724" w:val="left"/>
        </w:tabs>
        <w:numPr>
          <w:ilvl w:val="1"/>
          <w:numId w:val="3"/>
        </w:numPr>
        <w:rPr>
          <w:rFonts w:ascii="Arial" w:cs="Arial" w:eastAsia="Arial" w:hAnsi="Arial"/>
          <w:sz w:val="22"/>
          <w:szCs w:val="22"/>
          <w:color w:val="auto"/>
        </w:rPr>
      </w:pPr>
      <w:r>
        <w:rPr>
          <w:rFonts w:ascii="Arial" w:cs="Arial" w:eastAsia="Arial" w:hAnsi="Arial"/>
          <w:sz w:val="22"/>
          <w:szCs w:val="22"/>
          <w:color w:val="auto"/>
        </w:rPr>
        <w:t>Alto grado de liderazgo de opinión entre miembros de sus</w:t>
      </w:r>
    </w:p>
    <w:p>
      <w:pPr>
        <w:spacing w:after="0" w:line="46" w:lineRule="exact"/>
        <w:rPr>
          <w:rFonts w:ascii="Arial" w:cs="Arial" w:eastAsia="Arial" w:hAnsi="Arial"/>
          <w:sz w:val="22"/>
          <w:szCs w:val="22"/>
          <w:color w:val="auto"/>
        </w:rPr>
      </w:pPr>
    </w:p>
    <w:p>
      <w:pPr>
        <w:ind w:left="724" w:hanging="365"/>
        <w:spacing w:after="0"/>
        <w:tabs>
          <w:tab w:leader="none" w:pos="724" w:val="left"/>
        </w:tabs>
        <w:numPr>
          <w:ilvl w:val="1"/>
          <w:numId w:val="3"/>
        </w:numPr>
        <w:rPr>
          <w:rFonts w:ascii="Arial" w:cs="Arial" w:eastAsia="Arial" w:hAnsi="Arial"/>
          <w:sz w:val="22"/>
          <w:szCs w:val="22"/>
          <w:color w:val="auto"/>
        </w:rPr>
      </w:pPr>
      <w:r>
        <w:rPr>
          <w:rFonts w:ascii="Arial" w:cs="Arial" w:eastAsia="Arial" w:hAnsi="Arial"/>
          <w:sz w:val="22"/>
          <w:szCs w:val="22"/>
          <w:color w:val="auto"/>
        </w:rPr>
        <w:t>comunidades</w:t>
      </w:r>
    </w:p>
    <w:p>
      <w:pPr>
        <w:spacing w:after="0" w:line="46" w:lineRule="exact"/>
        <w:rPr>
          <w:rFonts w:ascii="Arial" w:cs="Arial" w:eastAsia="Arial" w:hAnsi="Arial"/>
          <w:sz w:val="22"/>
          <w:szCs w:val="22"/>
          <w:color w:val="auto"/>
        </w:rPr>
      </w:pPr>
    </w:p>
    <w:p>
      <w:pPr>
        <w:ind w:left="724" w:hanging="365"/>
        <w:spacing w:after="0"/>
        <w:tabs>
          <w:tab w:leader="none" w:pos="724" w:val="left"/>
        </w:tabs>
        <w:numPr>
          <w:ilvl w:val="1"/>
          <w:numId w:val="3"/>
        </w:numPr>
        <w:rPr>
          <w:rFonts w:ascii="Arial" w:cs="Arial" w:eastAsia="Arial" w:hAnsi="Arial"/>
          <w:sz w:val="22"/>
          <w:szCs w:val="22"/>
          <w:color w:val="auto"/>
        </w:rPr>
      </w:pPr>
      <w:r>
        <w:rPr>
          <w:rFonts w:ascii="Arial" w:cs="Arial" w:eastAsia="Arial" w:hAnsi="Arial"/>
          <w:sz w:val="22"/>
          <w:szCs w:val="22"/>
          <w:color w:val="auto"/>
        </w:rPr>
        <w:t>Sirven de modelos de comportamiento para otros individuos</w:t>
      </w:r>
    </w:p>
    <w:p>
      <w:pPr>
        <w:spacing w:after="0" w:line="46" w:lineRule="exact"/>
        <w:rPr>
          <w:rFonts w:ascii="Arial" w:cs="Arial" w:eastAsia="Arial" w:hAnsi="Arial"/>
          <w:sz w:val="22"/>
          <w:szCs w:val="22"/>
          <w:color w:val="auto"/>
        </w:rPr>
      </w:pPr>
    </w:p>
    <w:p>
      <w:pPr>
        <w:ind w:left="724" w:hanging="365"/>
        <w:spacing w:after="0"/>
        <w:tabs>
          <w:tab w:leader="none" w:pos="724" w:val="left"/>
        </w:tabs>
        <w:numPr>
          <w:ilvl w:val="1"/>
          <w:numId w:val="3"/>
        </w:numPr>
        <w:rPr>
          <w:rFonts w:ascii="Arial" w:cs="Arial" w:eastAsia="Arial" w:hAnsi="Arial"/>
          <w:sz w:val="22"/>
          <w:szCs w:val="22"/>
          <w:color w:val="auto"/>
        </w:rPr>
      </w:pPr>
      <w:r>
        <w:rPr>
          <w:rFonts w:ascii="Arial" w:cs="Arial" w:eastAsia="Arial" w:hAnsi="Arial"/>
          <w:sz w:val="22"/>
          <w:szCs w:val="22"/>
          <w:color w:val="auto"/>
        </w:rPr>
        <w:t>Son considerados exitosos</w:t>
      </w:r>
    </w:p>
    <w:p>
      <w:pPr>
        <w:spacing w:after="0" w:line="343" w:lineRule="exact"/>
        <w:rPr>
          <w:rFonts w:ascii="Arial" w:cs="Arial" w:eastAsia="Arial" w:hAnsi="Arial"/>
          <w:sz w:val="22"/>
          <w:szCs w:val="22"/>
          <w:color w:val="auto"/>
        </w:rPr>
      </w:pPr>
    </w:p>
    <w:p>
      <w:pPr>
        <w:ind w:left="4" w:right="2700" w:hanging="4"/>
        <w:spacing w:after="0" w:line="284" w:lineRule="auto"/>
        <w:tabs>
          <w:tab w:leader="none" w:pos="247"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Defina según Rogers las características de los rezagados. </w:t>
      </w:r>
      <w:r>
        <w:rPr>
          <w:rFonts w:ascii="Arial" w:cs="Arial" w:eastAsia="Arial" w:hAnsi="Arial"/>
          <w:sz w:val="22"/>
          <w:szCs w:val="22"/>
          <w:color w:val="auto"/>
        </w:rPr>
        <w:t>Respecto a los rezagados:</w:t>
      </w:r>
    </w:p>
    <w:p>
      <w:pPr>
        <w:spacing w:after="0" w:line="1" w:lineRule="exact"/>
        <w:rPr>
          <w:rFonts w:ascii="Arial" w:cs="Arial" w:eastAsia="Arial" w:hAnsi="Arial"/>
          <w:sz w:val="22"/>
          <w:szCs w:val="22"/>
          <w:b w:val="1"/>
          <w:bCs w:val="1"/>
          <w:color w:val="auto"/>
        </w:rPr>
      </w:pPr>
    </w:p>
    <w:p>
      <w:pPr>
        <w:ind w:left="724" w:hanging="365"/>
        <w:spacing w:after="0"/>
        <w:tabs>
          <w:tab w:leader="none" w:pos="724" w:val="left"/>
        </w:tabs>
        <w:numPr>
          <w:ilvl w:val="1"/>
          <w:numId w:val="3"/>
        </w:numPr>
        <w:rPr>
          <w:rFonts w:ascii="Arial" w:cs="Arial" w:eastAsia="Arial" w:hAnsi="Arial"/>
          <w:sz w:val="22"/>
          <w:szCs w:val="22"/>
          <w:color w:val="auto"/>
        </w:rPr>
      </w:pPr>
      <w:r>
        <w:rPr>
          <w:rFonts w:ascii="Arial" w:cs="Arial" w:eastAsia="Arial" w:hAnsi="Arial"/>
          <w:sz w:val="22"/>
          <w:szCs w:val="22"/>
          <w:color w:val="auto"/>
        </w:rPr>
        <w:t>No tienen liderazgo de opinión alguno</w:t>
      </w:r>
    </w:p>
    <w:p>
      <w:pPr>
        <w:spacing w:after="0" w:line="46" w:lineRule="exact"/>
        <w:rPr>
          <w:rFonts w:ascii="Arial" w:cs="Arial" w:eastAsia="Arial" w:hAnsi="Arial"/>
          <w:sz w:val="22"/>
          <w:szCs w:val="22"/>
          <w:color w:val="auto"/>
        </w:rPr>
      </w:pPr>
    </w:p>
    <w:p>
      <w:pPr>
        <w:ind w:left="724" w:hanging="365"/>
        <w:spacing w:after="0"/>
        <w:tabs>
          <w:tab w:leader="none" w:pos="724" w:val="left"/>
        </w:tabs>
        <w:numPr>
          <w:ilvl w:val="1"/>
          <w:numId w:val="3"/>
        </w:numPr>
        <w:rPr>
          <w:rFonts w:ascii="Arial" w:cs="Arial" w:eastAsia="Arial" w:hAnsi="Arial"/>
          <w:sz w:val="22"/>
          <w:szCs w:val="22"/>
          <w:color w:val="auto"/>
        </w:rPr>
      </w:pPr>
      <w:r>
        <w:rPr>
          <w:rFonts w:ascii="Arial" w:cs="Arial" w:eastAsia="Arial" w:hAnsi="Arial"/>
          <w:sz w:val="22"/>
          <w:szCs w:val="22"/>
          <w:color w:val="auto"/>
        </w:rPr>
        <w:t>Están más aislados que los otros grupos</w:t>
      </w:r>
    </w:p>
    <w:p>
      <w:pPr>
        <w:spacing w:after="0" w:line="46" w:lineRule="exact"/>
        <w:rPr>
          <w:rFonts w:ascii="Arial" w:cs="Arial" w:eastAsia="Arial" w:hAnsi="Arial"/>
          <w:sz w:val="22"/>
          <w:szCs w:val="22"/>
          <w:color w:val="auto"/>
        </w:rPr>
      </w:pPr>
    </w:p>
    <w:p>
      <w:pPr>
        <w:ind w:left="724" w:hanging="365"/>
        <w:spacing w:after="0"/>
        <w:tabs>
          <w:tab w:leader="none" w:pos="724" w:val="left"/>
        </w:tabs>
        <w:numPr>
          <w:ilvl w:val="1"/>
          <w:numId w:val="3"/>
        </w:numPr>
        <w:rPr>
          <w:rFonts w:ascii="Arial" w:cs="Arial" w:eastAsia="Arial" w:hAnsi="Arial"/>
          <w:sz w:val="22"/>
          <w:szCs w:val="22"/>
          <w:color w:val="auto"/>
        </w:rPr>
      </w:pPr>
      <w:r>
        <w:rPr>
          <w:rFonts w:ascii="Arial" w:cs="Arial" w:eastAsia="Arial" w:hAnsi="Arial"/>
          <w:sz w:val="22"/>
          <w:szCs w:val="22"/>
          <w:color w:val="auto"/>
        </w:rPr>
        <w:t>Su referencia principal es el pasado</w:t>
      </w:r>
    </w:p>
    <w:p>
      <w:pPr>
        <w:spacing w:after="0" w:line="46" w:lineRule="exact"/>
        <w:rPr>
          <w:rFonts w:ascii="Arial" w:cs="Arial" w:eastAsia="Arial" w:hAnsi="Arial"/>
          <w:sz w:val="22"/>
          <w:szCs w:val="22"/>
          <w:color w:val="auto"/>
        </w:rPr>
      </w:pPr>
    </w:p>
    <w:p>
      <w:pPr>
        <w:ind w:left="724" w:hanging="365"/>
        <w:spacing w:after="0"/>
        <w:tabs>
          <w:tab w:leader="none" w:pos="724" w:val="left"/>
        </w:tabs>
        <w:numPr>
          <w:ilvl w:val="1"/>
          <w:numId w:val="3"/>
        </w:numPr>
        <w:rPr>
          <w:rFonts w:ascii="Arial" w:cs="Arial" w:eastAsia="Arial" w:hAnsi="Arial"/>
          <w:sz w:val="22"/>
          <w:szCs w:val="22"/>
          <w:color w:val="auto"/>
        </w:rPr>
      </w:pPr>
      <w:r>
        <w:rPr>
          <w:rFonts w:ascii="Arial" w:cs="Arial" w:eastAsia="Arial" w:hAnsi="Arial"/>
          <w:sz w:val="22"/>
          <w:szCs w:val="22"/>
          <w:color w:val="auto"/>
        </w:rPr>
        <w:t>Son suspicaces respecto de las innovaciones</w:t>
      </w:r>
    </w:p>
    <w:p>
      <w:pPr>
        <w:spacing w:after="0" w:line="46" w:lineRule="exact"/>
        <w:rPr>
          <w:rFonts w:ascii="Arial" w:cs="Arial" w:eastAsia="Arial" w:hAnsi="Arial"/>
          <w:sz w:val="22"/>
          <w:szCs w:val="22"/>
          <w:color w:val="auto"/>
        </w:rPr>
      </w:pPr>
    </w:p>
    <w:p>
      <w:pPr>
        <w:ind w:left="724" w:hanging="365"/>
        <w:spacing w:after="0"/>
        <w:tabs>
          <w:tab w:leader="none" w:pos="724" w:val="left"/>
        </w:tabs>
        <w:numPr>
          <w:ilvl w:val="1"/>
          <w:numId w:val="3"/>
        </w:numPr>
        <w:rPr>
          <w:rFonts w:ascii="Arial" w:cs="Arial" w:eastAsia="Arial" w:hAnsi="Arial"/>
          <w:sz w:val="22"/>
          <w:szCs w:val="22"/>
          <w:color w:val="auto"/>
        </w:rPr>
      </w:pPr>
      <w:r>
        <w:rPr>
          <w:rFonts w:ascii="Arial" w:cs="Arial" w:eastAsia="Arial" w:hAnsi="Arial"/>
          <w:sz w:val="22"/>
          <w:szCs w:val="22"/>
          <w:color w:val="auto"/>
        </w:rPr>
        <w:t>Sus procesos de decisión o cambio son lentos, y</w:t>
      </w:r>
    </w:p>
    <w:p>
      <w:pPr>
        <w:spacing w:after="0" w:line="46" w:lineRule="exact"/>
        <w:rPr>
          <w:rFonts w:ascii="Arial" w:cs="Arial" w:eastAsia="Arial" w:hAnsi="Arial"/>
          <w:sz w:val="22"/>
          <w:szCs w:val="22"/>
          <w:color w:val="auto"/>
        </w:rPr>
      </w:pPr>
    </w:p>
    <w:p>
      <w:pPr>
        <w:ind w:left="724" w:hanging="365"/>
        <w:spacing w:after="0"/>
        <w:tabs>
          <w:tab w:leader="none" w:pos="724" w:val="left"/>
        </w:tabs>
        <w:numPr>
          <w:ilvl w:val="1"/>
          <w:numId w:val="3"/>
        </w:numPr>
        <w:rPr>
          <w:rFonts w:ascii="Arial" w:cs="Arial" w:eastAsia="Arial" w:hAnsi="Arial"/>
          <w:sz w:val="22"/>
          <w:szCs w:val="22"/>
          <w:color w:val="auto"/>
        </w:rPr>
      </w:pPr>
      <w:r>
        <w:rPr>
          <w:rFonts w:ascii="Arial" w:cs="Arial" w:eastAsia="Arial" w:hAnsi="Arial"/>
          <w:sz w:val="22"/>
          <w:szCs w:val="22"/>
          <w:color w:val="auto"/>
        </w:rPr>
        <w:t>Sus recursos son limitados</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4"/>
        <w:spacing w:after="0"/>
        <w:rPr>
          <w:sz w:val="20"/>
          <w:szCs w:val="20"/>
          <w:color w:val="auto"/>
        </w:rPr>
      </w:pPr>
      <w:r>
        <w:rPr>
          <w:rFonts w:ascii="Arial" w:cs="Arial" w:eastAsia="Arial" w:hAnsi="Arial"/>
          <w:sz w:val="22"/>
          <w:szCs w:val="22"/>
          <w:b w:val="1"/>
          <w:bCs w:val="1"/>
          <w:color w:val="auto"/>
        </w:rPr>
        <w:t>TP: PAPER DIFUSION Y ADOPCION PARTE 2</w:t>
      </w:r>
    </w:p>
    <w:p>
      <w:pPr>
        <w:spacing w:after="0" w:line="346" w:lineRule="exact"/>
        <w:rPr>
          <w:sz w:val="20"/>
          <w:szCs w:val="20"/>
          <w:color w:val="auto"/>
        </w:rPr>
      </w:pPr>
    </w:p>
    <w:p>
      <w:pPr>
        <w:ind w:left="4" w:right="40" w:hanging="4"/>
        <w:spacing w:after="0" w:line="298" w:lineRule="auto"/>
        <w:tabs>
          <w:tab w:leader="none" w:pos="247" w:val="left"/>
        </w:tabs>
        <w:numPr>
          <w:ilvl w:val="0"/>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Explique según Rosemberg el rol del aprendizaje en la adopción. </w:t>
      </w:r>
      <w:r>
        <w:rPr>
          <w:rFonts w:ascii="Arial" w:cs="Arial" w:eastAsia="Arial" w:hAnsi="Arial"/>
          <w:sz w:val="22"/>
          <w:szCs w:val="22"/>
          <w:color w:val="auto"/>
        </w:rPr>
        <w:t>Rosemberg ha enfatizado el hecho de que la difusión de innovaciones es a menudo acompañada por el aprendizaje sobre su uso en diferentes entornos, y que esto a su vez retroalimenta hacia mejoras en la innovación. Asimismo creemos que este hecho realimenta</w:t>
      </w:r>
    </w:p>
    <w:p>
      <w:pPr>
        <w:sectPr>
          <w:pgSz w:w="11880" w:h="16820" w:orient="portrait"/>
          <w:cols w:equalWidth="0" w:num="1">
            <w:col w:w="9004"/>
          </w:cols>
          <w:pgMar w:left="1436" w:top="87" w:right="1440" w:bottom="894" w:gutter="0" w:footer="0" w:header="0"/>
        </w:sectPr>
      </w:pPr>
    </w:p>
    <w:bookmarkStart w:id="2" w:name="page3"/>
    <w:bookmarkEnd w:id="2"/>
    <w:p>
      <w:pPr>
        <w:jc w:val="center"/>
        <w:ind w:right="16"/>
        <w:spacing w:after="0"/>
        <w:rPr>
          <w:sz w:val="20"/>
          <w:szCs w:val="20"/>
          <w:color w:val="auto"/>
        </w:rPr>
      </w:pPr>
      <w:r>
        <w:rPr>
          <w:rFonts w:ascii="Arial" w:cs="Arial" w:eastAsia="Arial" w:hAnsi="Arial"/>
          <w:sz w:val="22"/>
          <w:szCs w:val="22"/>
          <w:color w:val="auto"/>
        </w:rPr>
        <w:t>Ramirez, Fernando Ezequiel - Marketing en Internet - 2017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4" w:right="100"/>
        <w:spacing w:after="0" w:line="304" w:lineRule="auto"/>
        <w:rPr>
          <w:sz w:val="20"/>
          <w:szCs w:val="20"/>
          <w:color w:val="auto"/>
        </w:rPr>
      </w:pPr>
      <w:r>
        <w:rPr>
          <w:rFonts w:ascii="Arial" w:cs="Arial" w:eastAsia="Arial" w:hAnsi="Arial"/>
          <w:sz w:val="22"/>
          <w:szCs w:val="22"/>
          <w:color w:val="auto"/>
        </w:rPr>
        <w:t>también la difusión entre diferentes individuos y grupos. Así la innovación, “aprende” de sus usos y usuarios y lo devuelve en versiones mejoradas o ampliadas en prestaciones, facilidad de uso, etc.</w:t>
      </w:r>
    </w:p>
    <w:p>
      <w:pPr>
        <w:spacing w:after="0" w:line="234" w:lineRule="exact"/>
        <w:rPr>
          <w:sz w:val="20"/>
          <w:szCs w:val="20"/>
          <w:color w:val="auto"/>
        </w:rPr>
      </w:pPr>
    </w:p>
    <w:p>
      <w:pPr>
        <w:ind w:left="4" w:right="320" w:hanging="4"/>
        <w:spacing w:after="0" w:line="289" w:lineRule="auto"/>
        <w:tabs>
          <w:tab w:leader="none" w:pos="247"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Explique según HALL el rol de los costos hundidos en la adopción y porque ésta es un ¨absorbing state¨.</w:t>
      </w:r>
    </w:p>
    <w:p>
      <w:pPr>
        <w:ind w:left="4" w:right="60"/>
        <w:spacing w:after="0" w:line="289" w:lineRule="auto"/>
        <w:rPr>
          <w:rFonts w:ascii="Arial" w:cs="Arial" w:eastAsia="Arial" w:hAnsi="Arial"/>
          <w:sz w:val="22"/>
          <w:szCs w:val="22"/>
          <w:b w:val="1"/>
          <w:bCs w:val="1"/>
          <w:color w:val="auto"/>
        </w:rPr>
      </w:pPr>
      <w:r>
        <w:rPr>
          <w:rFonts w:ascii="Arial" w:cs="Arial" w:eastAsia="Arial" w:hAnsi="Arial"/>
          <w:sz w:val="22"/>
          <w:szCs w:val="22"/>
          <w:color w:val="auto"/>
        </w:rPr>
        <w:t>El adoptante potencial evalúa los costos fijos de adopción contra los beneficios esperados, pero luego esos costos son irrelevantes ya que no pueden ser recuperados. El costo total baja en las etapas sucesivas. En cuanto a adopción de tecnologías se desprende que la adopción es un absorbing state según Hall, un “viaje de ida”, ya que no es nada usual ver el retorno a modalidades o tecnologías anteriores. Esto es consecuencia de que discontinuar el uso es perder todos los beneficios, aunque sean menos de los esperados, sin recuperar ni una mínima parte del costo enterrado o hundido.</w:t>
      </w:r>
    </w:p>
    <w:p>
      <w:pPr>
        <w:spacing w:after="0" w:line="250" w:lineRule="exact"/>
        <w:rPr>
          <w:rFonts w:ascii="Arial" w:cs="Arial" w:eastAsia="Arial" w:hAnsi="Arial"/>
          <w:sz w:val="22"/>
          <w:szCs w:val="22"/>
          <w:b w:val="1"/>
          <w:bCs w:val="1"/>
          <w:color w:val="auto"/>
        </w:rPr>
      </w:pPr>
    </w:p>
    <w:p>
      <w:pPr>
        <w:ind w:left="4" w:right="380" w:hanging="4"/>
        <w:spacing w:after="0" w:line="289" w:lineRule="auto"/>
        <w:tabs>
          <w:tab w:leader="none" w:pos="247"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Según Caselli y Coleman cuales son los 4 principales determinante de adopción de PC, comparando entre diversos países.</w:t>
      </w:r>
    </w:p>
    <w:p>
      <w:pPr>
        <w:ind w:left="4" w:right="280"/>
        <w:spacing w:after="0" w:line="280" w:lineRule="auto"/>
        <w:rPr>
          <w:rFonts w:ascii="Arial" w:cs="Arial" w:eastAsia="Arial" w:hAnsi="Arial"/>
          <w:sz w:val="22"/>
          <w:szCs w:val="22"/>
          <w:b w:val="1"/>
          <w:bCs w:val="1"/>
          <w:color w:val="auto"/>
        </w:rPr>
      </w:pPr>
      <w:r>
        <w:rPr>
          <w:rFonts w:ascii="Arial" w:cs="Arial" w:eastAsia="Arial" w:hAnsi="Arial"/>
          <w:sz w:val="22"/>
          <w:szCs w:val="22"/>
          <w:color w:val="auto"/>
        </w:rPr>
        <w:t>Según el estudio de Caselli y Coleman, realizado en base a datos de importación de computadores en varios países para el período 1970-90, otros importantes determinantes de adopción son:</w:t>
      </w:r>
    </w:p>
    <w:p>
      <w:pPr>
        <w:spacing w:after="0" w:line="3" w:lineRule="exact"/>
        <w:rPr>
          <w:rFonts w:ascii="Arial" w:cs="Arial" w:eastAsia="Arial" w:hAnsi="Arial"/>
          <w:sz w:val="22"/>
          <w:szCs w:val="22"/>
          <w:b w:val="1"/>
          <w:bCs w:val="1"/>
          <w:color w:val="auto"/>
        </w:rPr>
      </w:pPr>
    </w:p>
    <w:p>
      <w:pPr>
        <w:ind w:left="724" w:right="260" w:hanging="365"/>
        <w:spacing w:after="0" w:line="283" w:lineRule="auto"/>
        <w:tabs>
          <w:tab w:leader="none" w:pos="724" w:val="left"/>
        </w:tabs>
        <w:numPr>
          <w:ilvl w:val="1"/>
          <w:numId w:val="5"/>
        </w:numPr>
        <w:rPr>
          <w:rFonts w:ascii="Arial" w:cs="Arial" w:eastAsia="Arial" w:hAnsi="Arial"/>
          <w:sz w:val="22"/>
          <w:szCs w:val="22"/>
          <w:color w:val="auto"/>
        </w:rPr>
      </w:pPr>
      <w:r>
        <w:rPr>
          <w:rFonts w:ascii="Arial" w:cs="Arial" w:eastAsia="Arial" w:hAnsi="Arial"/>
          <w:sz w:val="22"/>
          <w:szCs w:val="22"/>
          <w:color w:val="auto"/>
        </w:rPr>
        <w:t>as fuentes y tipo de comercio con otros países, los países con grandes importaciones manufactureras desde países de la OECD tiene niveles mayores de adopción;</w:t>
      </w:r>
    </w:p>
    <w:p>
      <w:pPr>
        <w:spacing w:after="0" w:line="2" w:lineRule="exact"/>
        <w:rPr>
          <w:rFonts w:ascii="Arial" w:cs="Arial" w:eastAsia="Arial" w:hAnsi="Arial"/>
          <w:sz w:val="22"/>
          <w:szCs w:val="22"/>
          <w:color w:val="auto"/>
        </w:rPr>
      </w:pPr>
    </w:p>
    <w:p>
      <w:pPr>
        <w:ind w:left="724" w:hanging="365"/>
        <w:spacing w:after="0"/>
        <w:tabs>
          <w:tab w:leader="none" w:pos="724" w:val="left"/>
        </w:tabs>
        <w:numPr>
          <w:ilvl w:val="1"/>
          <w:numId w:val="5"/>
        </w:numPr>
        <w:rPr>
          <w:rFonts w:ascii="Arial" w:cs="Arial" w:eastAsia="Arial" w:hAnsi="Arial"/>
          <w:sz w:val="22"/>
          <w:szCs w:val="22"/>
          <w:color w:val="auto"/>
        </w:rPr>
      </w:pPr>
      <w:r>
        <w:rPr>
          <w:rFonts w:ascii="Arial" w:cs="Arial" w:eastAsia="Arial" w:hAnsi="Arial"/>
          <w:sz w:val="22"/>
          <w:szCs w:val="22"/>
          <w:color w:val="auto"/>
        </w:rPr>
        <w:t>la protección de derechos de autor;</w:t>
      </w:r>
    </w:p>
    <w:p>
      <w:pPr>
        <w:spacing w:after="0" w:line="46" w:lineRule="exact"/>
        <w:rPr>
          <w:rFonts w:ascii="Arial" w:cs="Arial" w:eastAsia="Arial" w:hAnsi="Arial"/>
          <w:sz w:val="22"/>
          <w:szCs w:val="22"/>
          <w:color w:val="auto"/>
        </w:rPr>
      </w:pPr>
    </w:p>
    <w:p>
      <w:pPr>
        <w:ind w:left="724" w:hanging="365"/>
        <w:spacing w:after="0"/>
        <w:tabs>
          <w:tab w:leader="none" w:pos="724" w:val="left"/>
        </w:tabs>
        <w:numPr>
          <w:ilvl w:val="1"/>
          <w:numId w:val="5"/>
        </w:numPr>
        <w:rPr>
          <w:rFonts w:ascii="Arial" w:cs="Arial" w:eastAsia="Arial" w:hAnsi="Arial"/>
          <w:sz w:val="22"/>
          <w:szCs w:val="22"/>
          <w:color w:val="auto"/>
        </w:rPr>
      </w:pPr>
      <w:r>
        <w:rPr>
          <w:rFonts w:ascii="Arial" w:cs="Arial" w:eastAsia="Arial" w:hAnsi="Arial"/>
          <w:sz w:val="22"/>
          <w:szCs w:val="22"/>
          <w:color w:val="auto"/>
        </w:rPr>
        <w:t>las inversiones por trabajador; y</w:t>
      </w:r>
    </w:p>
    <w:p>
      <w:pPr>
        <w:spacing w:after="0" w:line="46" w:lineRule="exact"/>
        <w:rPr>
          <w:rFonts w:ascii="Arial" w:cs="Arial" w:eastAsia="Arial" w:hAnsi="Arial"/>
          <w:sz w:val="22"/>
          <w:szCs w:val="22"/>
          <w:color w:val="auto"/>
        </w:rPr>
      </w:pPr>
    </w:p>
    <w:p>
      <w:pPr>
        <w:ind w:left="724" w:right="160" w:hanging="365"/>
        <w:spacing w:after="0" w:line="325" w:lineRule="auto"/>
        <w:tabs>
          <w:tab w:leader="none" w:pos="724" w:val="left"/>
        </w:tabs>
        <w:numPr>
          <w:ilvl w:val="1"/>
          <w:numId w:val="5"/>
        </w:numPr>
        <w:rPr>
          <w:rFonts w:ascii="Arial" w:cs="Arial" w:eastAsia="Arial" w:hAnsi="Arial"/>
          <w:sz w:val="22"/>
          <w:szCs w:val="22"/>
          <w:color w:val="auto"/>
        </w:rPr>
      </w:pPr>
      <w:r>
        <w:rPr>
          <w:rFonts w:ascii="Arial" w:cs="Arial" w:eastAsia="Arial" w:hAnsi="Arial"/>
          <w:sz w:val="22"/>
          <w:szCs w:val="22"/>
          <w:color w:val="auto"/>
        </w:rPr>
        <w:t>una baja proporción en el PBI del Gobierno y de la agricultura, tanto como una gran proporción de las manufacturas en el PBI.</w:t>
      </w:r>
    </w:p>
    <w:p>
      <w:pPr>
        <w:spacing w:after="0" w:line="210" w:lineRule="exact"/>
        <w:rPr>
          <w:rFonts w:ascii="Arial" w:cs="Arial" w:eastAsia="Arial" w:hAnsi="Arial"/>
          <w:sz w:val="22"/>
          <w:szCs w:val="22"/>
          <w:color w:val="auto"/>
        </w:rPr>
      </w:pPr>
    </w:p>
    <w:p>
      <w:pPr>
        <w:ind w:left="364" w:hanging="364"/>
        <w:spacing w:after="0"/>
        <w:tabs>
          <w:tab w:leader="none" w:pos="364"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Explique según Dutton y otros que es y que rol juega el hecho de que la PC</w:t>
      </w:r>
    </w:p>
    <w:p>
      <w:pPr>
        <w:spacing w:after="0" w:line="58" w:lineRule="exact"/>
        <w:rPr>
          <w:sz w:val="20"/>
          <w:szCs w:val="20"/>
          <w:color w:val="auto"/>
        </w:rPr>
      </w:pPr>
    </w:p>
    <w:p>
      <w:pPr>
        <w:ind w:left="4"/>
        <w:spacing w:after="0"/>
        <w:rPr>
          <w:sz w:val="20"/>
          <w:szCs w:val="20"/>
          <w:color w:val="auto"/>
        </w:rPr>
      </w:pPr>
      <w:r>
        <w:rPr>
          <w:rFonts w:ascii="Arial" w:cs="Arial" w:eastAsia="Arial" w:hAnsi="Arial"/>
          <w:sz w:val="22"/>
          <w:szCs w:val="22"/>
          <w:b w:val="1"/>
          <w:bCs w:val="1"/>
          <w:color w:val="auto"/>
        </w:rPr>
        <w:t>sea ¨innovación activa¨</w:t>
      </w:r>
    </w:p>
    <w:p>
      <w:pPr>
        <w:spacing w:after="0" w:line="46" w:lineRule="exact"/>
        <w:rPr>
          <w:sz w:val="20"/>
          <w:szCs w:val="20"/>
          <w:color w:val="auto"/>
        </w:rPr>
      </w:pPr>
    </w:p>
    <w:p>
      <w:pPr>
        <w:ind w:left="4" w:right="20"/>
        <w:spacing w:after="0" w:line="286" w:lineRule="auto"/>
        <w:rPr>
          <w:sz w:val="20"/>
          <w:szCs w:val="20"/>
          <w:color w:val="auto"/>
        </w:rPr>
      </w:pPr>
      <w:r>
        <w:rPr>
          <w:rFonts w:ascii="Arial" w:cs="Arial" w:eastAsia="Arial" w:hAnsi="Arial"/>
          <w:sz w:val="22"/>
          <w:szCs w:val="22"/>
          <w:color w:val="auto"/>
        </w:rPr>
        <w:t>La investigación encarada por Dutton, Rogers y Jun sobre impactos de los computadores personales dice respecto del factor nivel de educación formal que, además de que requiere más análisis, puede ser que surja del hecho de que la PC es una innovación activa, que a diferencia de la televisión envuelve al usuario en una conducta del tipo problema – resolución. La naturaleza interactiva del PC lo distingue de otras invenciones de las comunicaciones. Los individuos más educados pueden estar más orientados a la búsqueda y manejo de la información, a ser trabajadores del conocimiento o analistas conceptuales, como lo han definido algunos autores (Toffler, Drucker y otros). Asimismo esto marcaría una mayor valoración a la educación de los hijos. Dutton, Rogers y Jun reconocen asimismo la relación positiva entre los previos usuarios de videojuegos y los primeros usuarios hogareños de computadores en Estados Unidos. Es importante destacar este factor, dado que según nuestra premisa, este mismo factor, lo lúdico, el entretenimiento puede ser nuevamente un factor relevante en los próximos grupos de usuarios y en la ampliación de los mismos en la base de la pirámide, de la mano de la convergencia.</w:t>
      </w:r>
    </w:p>
    <w:p>
      <w:pPr>
        <w:spacing w:after="0" w:line="257" w:lineRule="exact"/>
        <w:rPr>
          <w:sz w:val="20"/>
          <w:szCs w:val="20"/>
          <w:color w:val="auto"/>
        </w:rPr>
      </w:pPr>
    </w:p>
    <w:p>
      <w:pPr>
        <w:ind w:left="4" w:right="1060" w:hanging="4"/>
        <w:spacing w:after="0" w:line="338" w:lineRule="auto"/>
        <w:tabs>
          <w:tab w:leader="none" w:pos="369" w:val="left"/>
        </w:tabs>
        <w:numPr>
          <w:ilvl w:val="0"/>
          <w:numId w:val="6"/>
        </w:numPr>
        <w:rPr>
          <w:rFonts w:ascii="Arial" w:cs="Arial" w:eastAsia="Arial" w:hAnsi="Arial"/>
          <w:sz w:val="22"/>
          <w:szCs w:val="22"/>
          <w:b w:val="1"/>
          <w:bCs w:val="1"/>
          <w:color w:val="auto"/>
        </w:rPr>
      </w:pPr>
      <w:r>
        <w:rPr>
          <w:rFonts w:ascii="Arial" w:cs="Arial" w:eastAsia="Arial" w:hAnsi="Arial"/>
          <w:sz w:val="22"/>
          <w:szCs w:val="22"/>
          <w:b w:val="1"/>
          <w:bCs w:val="1"/>
          <w:color w:val="auto"/>
        </w:rPr>
        <w:t>Qué utilidad tiene el modelo Bass, descríbalo y formule describiendo los parámetros.</w:t>
      </w:r>
    </w:p>
    <w:p>
      <w:pPr>
        <w:sectPr>
          <w:pgSz w:w="11880" w:h="16820" w:orient="portrait"/>
          <w:cols w:equalWidth="0" w:num="1">
            <w:col w:w="9004"/>
          </w:cols>
          <w:pgMar w:left="1436" w:top="87" w:right="1440" w:bottom="959" w:gutter="0" w:footer="0" w:header="0"/>
        </w:sectPr>
      </w:pPr>
    </w:p>
    <w:bookmarkStart w:id="3" w:name="page4"/>
    <w:bookmarkEnd w:id="3"/>
    <w:p>
      <w:pPr>
        <w:jc w:val="center"/>
        <w:ind w:right="20"/>
        <w:spacing w:after="0"/>
        <w:rPr>
          <w:sz w:val="20"/>
          <w:szCs w:val="20"/>
          <w:color w:val="auto"/>
        </w:rPr>
      </w:pPr>
      <w:r>
        <w:rPr>
          <w:rFonts w:ascii="Arial" w:cs="Arial" w:eastAsia="Arial" w:hAnsi="Arial"/>
          <w:sz w:val="22"/>
          <w:szCs w:val="22"/>
          <w:color w:val="auto"/>
        </w:rPr>
        <w:t>Ramirez, Fernando Ezequiel - Marketing en Internet - 2017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60"/>
        <w:spacing w:after="0" w:line="283" w:lineRule="auto"/>
        <w:rPr>
          <w:sz w:val="20"/>
          <w:szCs w:val="20"/>
          <w:color w:val="auto"/>
        </w:rPr>
      </w:pPr>
      <w:r>
        <w:rPr>
          <w:rFonts w:ascii="Arial" w:cs="Arial" w:eastAsia="Arial" w:hAnsi="Arial"/>
          <w:sz w:val="22"/>
          <w:szCs w:val="22"/>
          <w:color w:val="auto"/>
        </w:rPr>
        <w:t>De acuerdo al modelo de Bass, que permite estimar el número de consumidores que adoptarán (comenzarán a comprar) un nuevo producto a lo largo del tiempo, existen dos grupos diferenciados. El primer grupo, los innovadores (y los early adopters según Rogers) son aquellos adquieren el nuevo producto independientemente de lo que haga el resto de la sociedad, y basados en sus mejores aptitudes para evaluar los beneficios o bien en sus actitudes “innovadoras”. Mientras, el resto de los consumidores, llamados imitadores comienzan a adquirir el nuevo producto una vez que han observado que otros ya lo consumen y como resultado de la interacción e influencia de los innovadores sobre los imitadores. El modelo asume que un individuo consume un producto una sola vez, motivo por el cual el mismo se utilizó inicialmente para productos de consumo durable como televisores, secarropas, lavavajillas y otros.</w:t>
      </w:r>
    </w:p>
    <w:p>
      <w:pPr>
        <w:spacing w:after="0" w:line="11" w:lineRule="exact"/>
        <w:rPr>
          <w:sz w:val="20"/>
          <w:szCs w:val="20"/>
          <w:color w:val="auto"/>
        </w:rPr>
      </w:pPr>
    </w:p>
    <w:p>
      <w:pPr>
        <w:ind w:right="120"/>
        <w:spacing w:after="0" w:line="283" w:lineRule="auto"/>
        <w:rPr>
          <w:sz w:val="20"/>
          <w:szCs w:val="20"/>
          <w:color w:val="auto"/>
        </w:rPr>
      </w:pPr>
      <w:r>
        <w:rPr>
          <w:rFonts w:ascii="Arial" w:cs="Arial" w:eastAsia="Arial" w:hAnsi="Arial"/>
          <w:sz w:val="22"/>
          <w:szCs w:val="22"/>
          <w:color w:val="auto"/>
        </w:rPr>
        <w:t>En términos simples, la formulación matemática de Bass dice que, el número de consumidores que compran un nuevo producto en un momento determinado del tiempo, es función de la demanda de los individuos innovadores, y de la demanda de los imitadores (que consumen un producto porque los demás lo hacen). Matemáticamente, el modelo de Bass se define de la siguiente manera:</w:t>
      </w:r>
    </w:p>
    <w:p>
      <w:pPr>
        <w:spacing w:after="0" w:line="5"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S(t)= [p+(q/m) N(t-1)] [m-N(t-1)] (1)</w:t>
      </w:r>
    </w:p>
    <w:p>
      <w:pPr>
        <w:spacing w:after="0" w:line="46" w:lineRule="exact"/>
        <w:rPr>
          <w:sz w:val="20"/>
          <w:szCs w:val="20"/>
          <w:color w:val="auto"/>
        </w:rPr>
      </w:pPr>
    </w:p>
    <w:p>
      <w:pPr>
        <w:spacing w:after="0"/>
        <w:rPr>
          <w:sz w:val="20"/>
          <w:szCs w:val="20"/>
          <w:color w:val="auto"/>
        </w:rPr>
      </w:pPr>
      <w:r>
        <w:rPr>
          <w:rFonts w:ascii="Arial" w:cs="Arial" w:eastAsia="Arial" w:hAnsi="Arial"/>
          <w:sz w:val="22"/>
          <w:szCs w:val="22"/>
          <w:color w:val="auto"/>
        </w:rPr>
        <w:t>donde:</w:t>
      </w:r>
    </w:p>
    <w:p>
      <w:pPr>
        <w:spacing w:after="0" w:line="46" w:lineRule="exact"/>
        <w:rPr>
          <w:sz w:val="20"/>
          <w:szCs w:val="20"/>
          <w:color w:val="auto"/>
        </w:rPr>
      </w:pPr>
    </w:p>
    <w:p>
      <w:pPr>
        <w:ind w:left="720"/>
        <w:spacing w:after="0"/>
        <w:rPr>
          <w:sz w:val="20"/>
          <w:szCs w:val="20"/>
          <w:color w:val="auto"/>
        </w:rPr>
      </w:pPr>
      <w:r>
        <w:rPr>
          <w:rFonts w:ascii="Arial" w:cs="Arial" w:eastAsia="Arial" w:hAnsi="Arial"/>
          <w:sz w:val="22"/>
          <w:szCs w:val="22"/>
          <w:color w:val="auto"/>
        </w:rPr>
        <w:t>N(t) = número de consumidores que adoptaron el producto en el momento t.</w:t>
      </w:r>
    </w:p>
    <w:p>
      <w:pPr>
        <w:spacing w:after="0" w:line="46" w:lineRule="exact"/>
        <w:rPr>
          <w:sz w:val="20"/>
          <w:szCs w:val="20"/>
          <w:color w:val="auto"/>
        </w:rPr>
      </w:pPr>
    </w:p>
    <w:p>
      <w:pPr>
        <w:ind w:left="720"/>
        <w:spacing w:after="0"/>
        <w:rPr>
          <w:sz w:val="20"/>
          <w:szCs w:val="20"/>
          <w:color w:val="auto"/>
        </w:rPr>
      </w:pPr>
      <w:r>
        <w:rPr>
          <w:rFonts w:ascii="Arial" w:cs="Arial" w:eastAsia="Arial" w:hAnsi="Arial"/>
          <w:sz w:val="22"/>
          <w:szCs w:val="22"/>
          <w:color w:val="auto"/>
        </w:rPr>
        <w:t>S(t) = número de nuevos consumidores que adoptaron el producto en el período t.</w:t>
      </w:r>
    </w:p>
    <w:p>
      <w:pPr>
        <w:spacing w:after="0" w:line="46" w:lineRule="exact"/>
        <w:rPr>
          <w:sz w:val="20"/>
          <w:szCs w:val="20"/>
          <w:color w:val="auto"/>
        </w:rPr>
      </w:pPr>
    </w:p>
    <w:p>
      <w:pPr>
        <w:spacing w:after="0"/>
        <w:rPr>
          <w:sz w:val="20"/>
          <w:szCs w:val="20"/>
          <w:color w:val="auto"/>
        </w:rPr>
      </w:pPr>
      <w:r>
        <w:rPr>
          <w:rFonts w:ascii="Arial" w:cs="Arial" w:eastAsia="Arial" w:hAnsi="Arial"/>
          <w:sz w:val="22"/>
          <w:szCs w:val="22"/>
          <w:color w:val="auto"/>
        </w:rPr>
        <w:t>Consecuentemente:</w:t>
      </w:r>
    </w:p>
    <w:p>
      <w:pPr>
        <w:spacing w:after="0" w:line="46" w:lineRule="exact"/>
        <w:rPr>
          <w:sz w:val="20"/>
          <w:szCs w:val="20"/>
          <w:color w:val="auto"/>
        </w:rPr>
      </w:pPr>
    </w:p>
    <w:p>
      <w:pPr>
        <w:ind w:left="3580"/>
        <w:spacing w:after="0"/>
        <w:rPr>
          <w:sz w:val="20"/>
          <w:szCs w:val="20"/>
          <w:color w:val="auto"/>
        </w:rPr>
      </w:pPr>
      <w:r>
        <w:rPr>
          <w:rFonts w:ascii="Arial" w:cs="Arial" w:eastAsia="Arial" w:hAnsi="Arial"/>
          <w:sz w:val="22"/>
          <w:szCs w:val="22"/>
          <w:color w:val="auto"/>
        </w:rPr>
        <w:t>S(t) = N(t) – N (t-1)</w:t>
      </w:r>
    </w:p>
    <w:p>
      <w:pPr>
        <w:spacing w:after="0" w:line="46" w:lineRule="exact"/>
        <w:rPr>
          <w:sz w:val="20"/>
          <w:szCs w:val="20"/>
          <w:color w:val="auto"/>
        </w:rPr>
      </w:pPr>
    </w:p>
    <w:p>
      <w:pPr>
        <w:spacing w:after="0"/>
        <w:rPr>
          <w:sz w:val="20"/>
          <w:szCs w:val="20"/>
          <w:color w:val="auto"/>
        </w:rPr>
      </w:pPr>
      <w:r>
        <w:rPr>
          <w:rFonts w:ascii="Arial" w:cs="Arial" w:eastAsia="Arial" w:hAnsi="Arial"/>
          <w:sz w:val="22"/>
          <w:szCs w:val="22"/>
          <w:color w:val="auto"/>
        </w:rPr>
        <w:t>Los parámetros básicos del modelo son:</w:t>
      </w:r>
    </w:p>
    <w:p>
      <w:pPr>
        <w:spacing w:after="0" w:line="46" w:lineRule="exact"/>
        <w:rPr>
          <w:sz w:val="20"/>
          <w:szCs w:val="20"/>
          <w:color w:val="auto"/>
        </w:rPr>
      </w:pPr>
    </w:p>
    <w:p>
      <w:pPr>
        <w:ind w:right="480" w:firstLine="715"/>
        <w:spacing w:after="0" w:line="283" w:lineRule="auto"/>
        <w:tabs>
          <w:tab w:leader="none" w:pos="1023" w:val="left"/>
        </w:tabs>
        <w:numPr>
          <w:ilvl w:val="0"/>
          <w:numId w:val="7"/>
        </w:numPr>
        <w:rPr>
          <w:rFonts w:ascii="Arial" w:cs="Arial" w:eastAsia="Arial" w:hAnsi="Arial"/>
          <w:sz w:val="22"/>
          <w:szCs w:val="22"/>
          <w:color w:val="auto"/>
        </w:rPr>
      </w:pPr>
      <w:r>
        <w:rPr>
          <w:rFonts w:ascii="Arial" w:cs="Arial" w:eastAsia="Arial" w:hAnsi="Arial"/>
          <w:sz w:val="22"/>
          <w:szCs w:val="22"/>
          <w:color w:val="auto"/>
        </w:rPr>
        <w:t>máximo número de consumidores que pueden adquirir el producto (lo que no significa toda la población del país o región bajo análisis, sino solo los potenciales compradores);</w:t>
      </w:r>
    </w:p>
    <w:p>
      <w:pPr>
        <w:spacing w:after="0" w:line="2" w:lineRule="exact"/>
        <w:rPr>
          <w:rFonts w:ascii="Arial" w:cs="Arial" w:eastAsia="Arial" w:hAnsi="Arial"/>
          <w:sz w:val="22"/>
          <w:szCs w:val="22"/>
          <w:color w:val="auto"/>
        </w:rPr>
      </w:pPr>
    </w:p>
    <w:p>
      <w:pPr>
        <w:jc w:val="both"/>
        <w:ind w:right="20" w:firstLine="715"/>
        <w:spacing w:after="0" w:line="283" w:lineRule="auto"/>
        <w:tabs>
          <w:tab w:leader="none" w:pos="962" w:val="left"/>
        </w:tabs>
        <w:numPr>
          <w:ilvl w:val="0"/>
          <w:numId w:val="8"/>
        </w:numPr>
        <w:rPr>
          <w:rFonts w:ascii="Arial" w:cs="Arial" w:eastAsia="Arial" w:hAnsi="Arial"/>
          <w:sz w:val="22"/>
          <w:szCs w:val="22"/>
          <w:color w:val="auto"/>
        </w:rPr>
      </w:pPr>
      <w:r>
        <w:rPr>
          <w:rFonts w:ascii="Arial" w:cs="Arial" w:eastAsia="Arial" w:hAnsi="Arial"/>
          <w:sz w:val="22"/>
          <w:szCs w:val="22"/>
          <w:color w:val="auto"/>
        </w:rPr>
        <w:t>coeficiente de innovación. Es la probabilidad que un innovador compre o adopte el producto en el período “t” (puede interpretarse como la tasa a la que un consumidor compra espontáneamente el producto).</w:t>
      </w:r>
    </w:p>
    <w:p>
      <w:pPr>
        <w:spacing w:after="0" w:line="2" w:lineRule="exact"/>
        <w:rPr>
          <w:rFonts w:ascii="Arial" w:cs="Arial" w:eastAsia="Arial" w:hAnsi="Arial"/>
          <w:sz w:val="22"/>
          <w:szCs w:val="22"/>
          <w:color w:val="auto"/>
        </w:rPr>
      </w:pPr>
    </w:p>
    <w:p>
      <w:pPr>
        <w:ind w:right="60" w:firstLine="715"/>
        <w:spacing w:after="0" w:line="297" w:lineRule="auto"/>
        <w:tabs>
          <w:tab w:leader="none" w:pos="962" w:val="left"/>
        </w:tabs>
        <w:numPr>
          <w:ilvl w:val="0"/>
          <w:numId w:val="8"/>
        </w:numPr>
        <w:rPr>
          <w:rFonts w:ascii="Arial" w:cs="Arial" w:eastAsia="Arial" w:hAnsi="Arial"/>
          <w:sz w:val="22"/>
          <w:szCs w:val="22"/>
          <w:color w:val="auto"/>
        </w:rPr>
      </w:pPr>
      <w:r>
        <w:rPr>
          <w:rFonts w:ascii="Arial" w:cs="Arial" w:eastAsia="Arial" w:hAnsi="Arial"/>
          <w:sz w:val="22"/>
          <w:szCs w:val="22"/>
          <w:color w:val="auto"/>
        </w:rPr>
        <w:t>coeficiente de imitación. Es la probabilidad que un imitador adopte el nuevo producto. Este coeficiente captura el efecto del boca en boca, es decir, la comunicación que hay entre los innovadores y los imitadores por la cual estos últimos aprenden y copian a los primeros. También es llamado efecto contagio.</w:t>
      </w:r>
    </w:p>
    <w:sectPr>
      <w:pgSz w:w="11880" w:h="16820" w:orient="portrait"/>
      <w:cols w:equalWidth="0" w:num="1">
        <w:col w:w="9000"/>
      </w:cols>
      <w:pgMar w:left="1440" w:top="8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decimal"/>
      <w:start w:val="3"/>
    </w:lvl>
    <w:lvl w:ilvl="1">
      <w:lvlJc w:val="left"/>
      <w:lvlText w:val="●"/>
      <w:numFmt w:val="bullet"/>
      <w:start w:val="1"/>
    </w:lvl>
  </w:abstractNum>
  <w:abstractNum w:abstractNumId="1">
    <w:nsid w:val="46E87CCD"/>
    <w:multiLevelType w:val="hybridMultilevel"/>
    <w:lvl w:ilvl="0">
      <w:lvlJc w:val="left"/>
      <w:lvlText w:val="%1."/>
      <w:numFmt w:val="decimal"/>
      <w:start w:val="5"/>
    </w:lvl>
    <w:lvl w:ilvl="1">
      <w:lvlJc w:val="left"/>
      <w:lvlText w:val="●"/>
      <w:numFmt w:val="bullet"/>
      <w:start w:val="1"/>
    </w:lvl>
  </w:abstractNum>
  <w:abstractNum w:abstractNumId="2">
    <w:nsid w:val="3D1B58BA"/>
    <w:multiLevelType w:val="hybridMultilevel"/>
    <w:lvl w:ilvl="0">
      <w:lvlJc w:val="left"/>
      <w:lvlText w:val="%1."/>
      <w:numFmt w:val="decimal"/>
      <w:start w:val="5"/>
    </w:lvl>
    <w:lvl w:ilvl="1">
      <w:lvlJc w:val="left"/>
      <w:lvlText w:val="●"/>
      <w:numFmt w:val="bullet"/>
      <w:start w:val="1"/>
    </w:lvl>
  </w:abstractNum>
  <w:abstractNum w:abstractNumId="3">
    <w:nsid w:val="507ED7AB"/>
    <w:multiLevelType w:val="hybridMultilevel"/>
    <w:lvl w:ilvl="0">
      <w:lvlJc w:val="left"/>
      <w:lvlText w:val="%1."/>
      <w:numFmt w:val="decimal"/>
      <w:start w:val="7"/>
    </w:lvl>
  </w:abstractNum>
  <w:abstractNum w:abstractNumId="4">
    <w:nsid w:val="2EB141F2"/>
    <w:multiLevelType w:val="hybridMultilevel"/>
    <w:lvl w:ilvl="0">
      <w:lvlJc w:val="left"/>
      <w:lvlText w:val="%1."/>
      <w:numFmt w:val="decimal"/>
      <w:start w:val="8"/>
    </w:lvl>
    <w:lvl w:ilvl="1">
      <w:lvlJc w:val="left"/>
      <w:lvlText w:val="%2."/>
      <w:numFmt w:val="decimal"/>
      <w:start w:val="1"/>
    </w:lvl>
  </w:abstractNum>
  <w:abstractNum w:abstractNumId="5">
    <w:nsid w:val="41B71EFB"/>
    <w:multiLevelType w:val="hybridMultilevel"/>
    <w:lvl w:ilvl="0">
      <w:lvlJc w:val="left"/>
      <w:lvlText w:val="%1."/>
      <w:numFmt w:val="decimal"/>
      <w:start w:val="11"/>
    </w:lvl>
  </w:abstractNum>
  <w:abstractNum w:abstractNumId="6">
    <w:nsid w:val="79E2A9E3"/>
    <w:multiLevelType w:val="hybridMultilevel"/>
    <w:lvl w:ilvl="0">
      <w:lvlJc w:val="left"/>
      <w:lvlText w:val="%1:"/>
      <w:numFmt w:val="lowerLetter"/>
      <w:start w:val="13"/>
    </w:lvl>
  </w:abstractNum>
  <w:abstractNum w:abstractNumId="7">
    <w:nsid w:val="7545E146"/>
    <w:multiLevelType w:val="hybridMultilevel"/>
    <w:lvl w:ilvl="0">
      <w:lvlJc w:val="left"/>
      <w:lvlText w:val="%1:"/>
      <w:numFmt w:val="lowerLetter"/>
      <w:start w:val="1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2020-07-16T09:43:50Z</dcterms:created>
  <dcterms:modified xsi:type="dcterms:W3CDTF">2020-07-16T09:43:50Z</dcterms:modified>
</cp:coreProperties>
</file>