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jc w:val="center"/>
        <w:ind w:right="180"/>
        <w:spacing w:after="0" w:line="180" w:lineRule="auto"/>
        <w:rPr>
          <w:sz w:val="20"/>
          <w:szCs w:val="20"/>
          <w:color w:val="auto"/>
        </w:rPr>
      </w:pPr>
      <w:r>
        <w:rPr>
          <w:rFonts w:ascii="Cambria Math" w:cs="Cambria Math" w:eastAsia="Cambria Math" w:hAnsi="Cambria Math"/>
          <w:sz w:val="38"/>
          <w:szCs w:val="38"/>
          <w:color w:val="auto"/>
        </w:rPr>
        <w:t>Marketing en Internet y</w:t>
      </w:r>
    </w:p>
    <w:p>
      <w:pPr>
        <w:jc w:val="center"/>
        <w:ind w:right="180"/>
        <w:spacing w:after="0" w:line="182" w:lineRule="auto"/>
        <w:rPr>
          <w:sz w:val="20"/>
          <w:szCs w:val="20"/>
          <w:color w:val="auto"/>
        </w:rPr>
      </w:pPr>
      <w:r>
        <w:rPr>
          <w:rFonts w:ascii="Cambria Math" w:cs="Cambria Math" w:eastAsia="Cambria Math" w:hAnsi="Cambria Math"/>
          <w:sz w:val="20"/>
          <w:szCs w:val="20"/>
          <w:color w:val="auto"/>
        </w:rPr>
        <w:t>Nueva Economía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-137160</wp:posOffset>
            </wp:positionH>
            <wp:positionV relativeFrom="paragraph">
              <wp:posOffset>400050</wp:posOffset>
            </wp:positionV>
            <wp:extent cx="6394450" cy="2208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94450" cy="22085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left="4760"/>
        <w:spacing w:after="0"/>
        <w:rPr>
          <w:sz w:val="20"/>
          <w:szCs w:val="20"/>
          <w:color w:val="auto"/>
        </w:rPr>
      </w:pPr>
      <w:r>
        <w:rPr>
          <w:rFonts w:ascii="Cambria" w:cs="Cambria" w:eastAsia="Cambria" w:hAnsi="Cambria"/>
          <w:sz w:val="36"/>
          <w:szCs w:val="36"/>
          <w:color w:val="auto"/>
        </w:rPr>
        <w:t>24 de abril</w:t>
      </w:r>
    </w:p>
    <w:p>
      <w:pPr>
        <w:ind w:left="4760"/>
        <w:spacing w:after="0" w:line="236" w:lineRule="auto"/>
        <w:rPr>
          <w:sz w:val="20"/>
          <w:szCs w:val="20"/>
          <w:color w:val="auto"/>
        </w:rPr>
      </w:pPr>
      <w:r>
        <w:rPr>
          <w:rFonts w:ascii="Calibri" w:cs="Calibri" w:eastAsia="Calibri" w:hAnsi="Calibri"/>
          <w:sz w:val="200"/>
          <w:szCs w:val="200"/>
          <w:color w:val="4F81BD"/>
        </w:rPr>
        <w:t>2017</w:t>
      </w:r>
    </w:p>
    <w:p>
      <w:pPr>
        <w:sectPr>
          <w:pgSz w:w="11900" w:h="16834" w:orient="portrait"/>
          <w:cols w:equalWidth="0" w:num="1">
            <w:col w:w="9560"/>
          </w:cols>
          <w:pgMar w:left="1420" w:top="0" w:right="929" w:bottom="39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spacing w:after="0" w:line="239" w:lineRule="auto"/>
        <w:rPr>
          <w:sz w:val="20"/>
          <w:szCs w:val="20"/>
          <w:color w:val="auto"/>
        </w:rPr>
      </w:pPr>
      <w:r>
        <w:rPr>
          <w:rFonts w:ascii="Cambria" w:cs="Cambria" w:eastAsia="Cambria" w:hAnsi="Cambria"/>
          <w:sz w:val="76"/>
          <w:szCs w:val="76"/>
          <w:color w:val="auto"/>
        </w:rPr>
        <w:t>Trabajo Práctico Nº 5</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firstLine="646"/>
        <w:spacing w:after="0" w:line="239" w:lineRule="auto"/>
        <w:rPr>
          <w:sz w:val="24"/>
          <w:szCs w:val="24"/>
          <w:color w:val="auto"/>
        </w:rPr>
      </w:pPr>
      <w:r>
        <w:rPr>
          <w:rFonts w:ascii="Cambria" w:cs="Cambria" w:eastAsia="Cambria" w:hAnsi="Cambria"/>
          <w:sz w:val="56"/>
          <w:szCs w:val="56"/>
          <w:color w:val="auto"/>
        </w:rPr>
        <w:t>“ La sociedad de costo marginal cero”</w:t>
      </w:r>
    </w:p>
    <w:p>
      <w:pPr>
        <w:spacing w:after="0" w:line="233" w:lineRule="exact"/>
        <w:rPr>
          <w:sz w:val="24"/>
          <w:szCs w:val="24"/>
          <w:color w:val="auto"/>
        </w:rPr>
      </w:pPr>
    </w:p>
    <w:p>
      <w:pPr>
        <w:sectPr>
          <w:pgSz w:w="11900" w:h="16834" w:orient="portrait"/>
          <w:cols w:equalWidth="0" w:num="2">
            <w:col w:w="4260" w:space="360"/>
            <w:col w:w="4940"/>
          </w:cols>
          <w:pgMar w:left="1420" w:top="0" w:right="929" w:bottom="395" w:gutter="0" w:footer="0" w:header="0"/>
          <w:type w:val="continuous"/>
        </w:sectPr>
      </w:pPr>
    </w:p>
    <w:p>
      <w:pPr>
        <w:jc w:val="center"/>
        <w:ind w:right="200"/>
        <w:spacing w:after="0" w:line="182" w:lineRule="auto"/>
        <w:rPr>
          <w:sz w:val="20"/>
          <w:szCs w:val="20"/>
          <w:color w:val="auto"/>
        </w:rPr>
      </w:pPr>
      <w:r>
        <w:rPr>
          <w:rFonts w:ascii="Cambria Math" w:cs="Cambria Math" w:eastAsia="Cambria Math" w:hAnsi="Cambria Math"/>
          <w:sz w:val="29"/>
          <w:szCs w:val="29"/>
          <w:b w:val="1"/>
          <w:bCs w:val="1"/>
          <w:color w:val="auto"/>
        </w:rPr>
        <w:t>- 1</w:t>
      </w:r>
      <w:r>
        <w:rPr>
          <w:rFonts w:ascii="Cambria Math" w:cs="Cambria Math" w:eastAsia="Cambria Math" w:hAnsi="Cambria Math"/>
          <w:sz w:val="18"/>
          <w:szCs w:val="18"/>
          <w:b w:val="1"/>
          <w:bCs w:val="1"/>
          <w:color w:val="auto"/>
        </w:rPr>
        <w:t>er</w:t>
      </w:r>
      <w:r>
        <w:rPr>
          <w:rFonts w:ascii="Cambria Math" w:cs="Cambria Math" w:eastAsia="Cambria Math" w:hAnsi="Cambria Math"/>
          <w:sz w:val="29"/>
          <w:szCs w:val="29"/>
          <w:b w:val="1"/>
          <w:bCs w:val="1"/>
          <w:color w:val="auto"/>
        </w:rPr>
        <w:t xml:space="preserve"> CUATRIMESTRE 2017 -</w:t>
      </w:r>
    </w:p>
    <w:p>
      <w:pPr>
        <w:spacing w:after="0" w:line="186" w:lineRule="auto"/>
        <w:rPr>
          <w:sz w:val="20"/>
          <w:szCs w:val="20"/>
          <w:color w:val="auto"/>
        </w:rPr>
      </w:pPr>
      <w:r>
        <w:rPr>
          <w:rFonts w:ascii="Cambria Math" w:cs="Cambria Math" w:eastAsia="Cambria Math" w:hAnsi="Cambria Math"/>
          <w:sz w:val="20"/>
          <w:szCs w:val="20"/>
          <w:u w:val="single" w:color="auto"/>
          <w:color w:val="auto"/>
        </w:rPr>
        <w:t>PROFESOR</w:t>
      </w:r>
      <w:r>
        <w:rPr>
          <w:rFonts w:ascii="Cambria Math" w:cs="Cambria Math" w:eastAsia="Cambria Math" w:hAnsi="Cambria Math"/>
          <w:sz w:val="20"/>
          <w:szCs w:val="20"/>
          <w:color w:val="auto"/>
        </w:rPr>
        <w:t>: Alejandro Prince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-15240</wp:posOffset>
                </wp:positionV>
                <wp:extent cx="841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137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999pt" to="66.75pt,-1.1999pt" o:allowincell="f" strokecolor="#C0C0C0" strokeweight="0.84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AYUDANTES</w:t>
      </w:r>
      <w:r>
        <w:rPr>
          <w:rFonts w:ascii="Cambria Math" w:cs="Cambria Math" w:eastAsia="Cambria Math" w:hAnsi="Cambria Math"/>
          <w:sz w:val="20"/>
          <w:szCs w:val="20"/>
          <w:color w:val="auto"/>
        </w:rPr>
        <w:t>: Hernán Borré – Maximiliano Bracho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-14605</wp:posOffset>
                </wp:positionV>
                <wp:extent cx="9740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4090" cy="4763"/>
                        </a:xfrm>
                        <a:prstGeom prst="line">
                          <a:avLst/>
                        </a:prstGeom>
                        <a:solidFill>
                          <a:srgbClr val="FFFFFF"/>
                        </a:solidFill>
                        <a:ln w="10667">
                          <a:solidFill>
                            <a:srgbClr val="C0C0C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99pt" to="77.2pt,-1.1499pt" o:allowincell="f" strokecolor="#C0C0C0" strokeweight="0.8399pt"/>
            </w:pict>
          </mc:Fallback>
        </mc:AlternateContent>
      </w:r>
    </w:p>
    <w:p>
      <w:pPr>
        <w:spacing w:after="0" w:line="184" w:lineRule="auto"/>
        <w:rPr>
          <w:sz w:val="20"/>
          <w:szCs w:val="20"/>
          <w:color w:val="auto"/>
        </w:rPr>
      </w:pPr>
      <w:r>
        <w:rPr>
          <w:rFonts w:ascii="Cambria Math" w:cs="Cambria Math" w:eastAsia="Cambria Math" w:hAnsi="Cambria Math"/>
          <w:sz w:val="20"/>
          <w:szCs w:val="20"/>
          <w:u w:val="single" w:color="auto"/>
          <w:color w:val="auto"/>
        </w:rPr>
        <w:t>ALUMNO</w:t>
      </w:r>
      <w:r>
        <w:rPr>
          <w:rFonts w:ascii="Cambria Math" w:cs="Cambria Math" w:eastAsia="Cambria Math" w:hAnsi="Cambria Math"/>
          <w:sz w:val="20"/>
          <w:szCs w:val="20"/>
          <w:color w:val="auto"/>
        </w:rPr>
        <w:t>: Marcelo Brosi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-13970</wp:posOffset>
                </wp:positionV>
                <wp:extent cx="7042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215" cy="4763"/>
                        </a:xfrm>
                        <a:prstGeom prst="line">
                          <a:avLst/>
                        </a:prstGeom>
                        <a:solidFill>
                          <a:srgbClr val="FFFFFF"/>
                        </a:solidFill>
                        <a:ln w="10668">
                          <a:solidFill>
                            <a:srgbClr val="C0C0C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0999pt" to="55.95pt,-1.0999pt" o:allowincell="f" strokecolor="#C0C0C0" strokeweight="0.84pt"/>
            </w:pict>
          </mc:Fallback>
        </mc:AlternateContent>
      </w:r>
    </w:p>
    <w:p>
      <w:pPr>
        <w:spacing w:after="0" w:line="185" w:lineRule="auto"/>
        <w:rPr>
          <w:sz w:val="20"/>
          <w:szCs w:val="20"/>
          <w:color w:val="auto"/>
        </w:rPr>
      </w:pPr>
      <w:r>
        <w:rPr>
          <w:rFonts w:ascii="Cambria Math" w:cs="Cambria Math" w:eastAsia="Cambria Math" w:hAnsi="Cambria Math"/>
          <w:sz w:val="20"/>
          <w:szCs w:val="20"/>
          <w:u w:val="single" w:color="auto"/>
          <w:color w:val="auto"/>
        </w:rPr>
        <w:t>LEGAJO</w:t>
      </w:r>
      <w:r>
        <w:rPr>
          <w:rFonts w:ascii="Cambria Math" w:cs="Cambria Math" w:eastAsia="Cambria Math" w:hAnsi="Cambria Math"/>
          <w:sz w:val="20"/>
          <w:szCs w:val="20"/>
          <w:color w:val="auto"/>
        </w:rPr>
        <w:t>: 115.203-8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-14605</wp:posOffset>
                </wp:positionV>
                <wp:extent cx="588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645" cy="4763"/>
                        </a:xfrm>
                        <a:prstGeom prst="line">
                          <a:avLst/>
                        </a:prstGeom>
                        <a:solidFill>
                          <a:srgbClr val="FFFFFF"/>
                        </a:solidFill>
                        <a:ln w="10972">
                          <a:solidFill>
                            <a:srgbClr val="C0C0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499pt" to="46.85pt,-1.1499pt" o:allowincell="f" strokecolor="#C0C0C0" strokeweight="0.8639pt"/>
            </w:pict>
          </mc:Fallback>
        </mc:AlternateContent>
      </w:r>
    </w:p>
    <w:p>
      <w:pPr>
        <w:sectPr>
          <w:pgSz w:w="11900" w:h="16834" w:orient="portrait"/>
          <w:cols w:equalWidth="0" w:num="1">
            <w:col w:w="9560"/>
          </w:cols>
          <w:pgMar w:left="1420" w:top="0" w:right="929" w:bottom="395" w:gutter="0" w:footer="0" w:header="0"/>
          <w:type w:val="continuous"/>
        </w:sectPr>
      </w:pPr>
    </w:p>
    <w:p>
      <w:pPr>
        <w:spacing w:after="0" w:line="199" w:lineRule="auto"/>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1</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560"/>
          </w:cols>
          <w:pgMar w:left="1420" w:top="0" w:right="929" w:bottom="39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Cambria" w:cs="Cambria" w:eastAsia="Cambria" w:hAnsi="Cambria"/>
          <w:sz w:val="36"/>
          <w:szCs w:val="36"/>
          <w:b w:val="1"/>
          <w:bCs w:val="1"/>
          <w:color w:val="4F81BD"/>
        </w:rPr>
        <w:t>Contenidos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¿PUEDE DESCRIBIR EL VÍNCULO ENTRE LAS LEYES DE LA TERMODINÁMICA DE</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NEWTON Y LA “FACTURA ENTRÓPICA”?</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¿PODRÍA CARACTERIZAR LA PRIMERA Y SEGUNDA REVOLUCIÓN INDUSTRIAL AL</w:t>
      </w:r>
    </w:p>
    <w:p>
      <w:pPr>
        <w:spacing w:after="0" w:line="4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DECIR DE RIFKIN? ¿QUÉ INVENTOS SON LAS METÁFORAS DE CADA</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INFRAESTRUCTURA EN CADA UNA DE ESAS ETAPAS?</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¿QUÉ DICE RIFKIN QUE LA “INTERNET DE LAS COSAS, IOT” LE APORTARÁ A LA 3RA</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REVOLUCIÓN INDUSTRIAL?</w:t>
      </w:r>
      <w:r>
        <w:rPr>
          <w:sz w:val="20"/>
          <w:szCs w:val="20"/>
          <w:color w:val="auto"/>
        </w:rPr>
        <w:tab/>
      </w:r>
      <w:r>
        <w:rPr>
          <w:rFonts w:ascii="Cambria" w:cs="Cambria" w:eastAsia="Cambria" w:hAnsi="Cambria"/>
          <w:sz w:val="23"/>
          <w:szCs w:val="23"/>
          <w:b w:val="1"/>
          <w:bCs w:val="1"/>
          <w:color w:val="595959"/>
        </w:rPr>
        <w:t>3</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¿QUÉ ENTIENDE RIFKIN POR UNA PRODUCCIÓN ABIERTA, DISTRIBUIDA Y</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COLABORATIVA?</w:t>
      </w:r>
      <w:r>
        <w:rPr>
          <w:sz w:val="20"/>
          <w:szCs w:val="20"/>
          <w:color w:val="auto"/>
        </w:rPr>
        <w:tab/>
      </w:r>
      <w:r>
        <w:rPr>
          <w:rFonts w:ascii="Cambria" w:cs="Cambria" w:eastAsia="Cambria" w:hAnsi="Cambria"/>
          <w:sz w:val="23"/>
          <w:szCs w:val="23"/>
          <w:b w:val="1"/>
          <w:bCs w:val="1"/>
          <w:color w:val="595959"/>
        </w:rPr>
        <w:t>4</w:t>
      </w:r>
    </w:p>
    <w:p>
      <w:pPr>
        <w:spacing w:after="0" w:line="400"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¿QUÉ EJEMPLOS ACTUALES DE “PROCOMUNES” SE LE OCURREN? DESCRIBA</w:t>
      </w:r>
      <w:r>
        <w:rPr>
          <w:rFonts w:ascii="Cambria" w:cs="Cambria" w:eastAsia="Cambria" w:hAnsi="Cambria"/>
          <w:sz w:val="24"/>
          <w:szCs w:val="24"/>
          <w:b w:val="1"/>
          <w:bCs w:val="1"/>
          <w:color w:val="595959"/>
        </w:rPr>
        <w:t>.</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¿QUÉ LÍMITES LE VE UD. A LOS PROCOMUNES COMO FORMA DE PRODUCCIÓN?</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¿A LA SOCIEDAD/ECONOMÍA DEL CONOCIMIENTO, ENTENDIDA COMO LA 3RA</w:t>
      </w:r>
    </w:p>
    <w:p>
      <w:pPr>
        <w:spacing w:after="0" w:line="4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REVOLUCIÓN DE RIFKIN, CUÁL DE LAS INFRAESTRUCTURAS CLAVES ESTARÍA MÁS</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DEMORADA Y POR QUÉ? ¿QUÉ ESTARÍA FALTANDO?</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¿CÓMO FUNCIONARÍA (O SE GARANTIZARÍA) LA ”INNOVACIÓN” BAJO EL PROCOMÚN,</w:t>
      </w:r>
    </w:p>
    <w:p>
      <w:pPr>
        <w:spacing w:after="0" w:line="40"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COMPARADO CON EL SISTEMA CAPITALISTA?</w:t>
      </w:r>
      <w:r>
        <w:rPr>
          <w:sz w:val="20"/>
          <w:szCs w:val="20"/>
          <w:color w:val="auto"/>
        </w:rPr>
        <w:tab/>
      </w:r>
      <w:r>
        <w:rPr>
          <w:rFonts w:ascii="Cambria" w:cs="Cambria" w:eastAsia="Cambria" w:hAnsi="Cambria"/>
          <w:sz w:val="23"/>
          <w:szCs w:val="23"/>
          <w:b w:val="1"/>
          <w:bCs w:val="1"/>
          <w:color w:val="595959"/>
        </w:rPr>
        <w:t>4</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ACORDE SU LECTURA DE RIFKIN Y LAS CLASES DE PRINCE, PARA EL ESTADÍO</w:t>
      </w:r>
    </w:p>
    <w:p>
      <w:pPr>
        <w:spacing w:after="0" w:line="43"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8DB3E2"/>
        </w:rPr>
        <w:t>ACTUAL DE LA ECONOMÍA, ELIJA UNO DE ESTOS “APELLIDOS” Y JUSTIFIQUE</w:t>
      </w:r>
    </w:p>
    <w:p>
      <w:pPr>
        <w:spacing w:after="0" w:line="43" w:lineRule="exact"/>
        <w:rPr>
          <w:sz w:val="20"/>
          <w:szCs w:val="20"/>
          <w:color w:val="auto"/>
        </w:rPr>
      </w:pPr>
    </w:p>
    <w:p>
      <w:pPr>
        <w:spacing w:after="0"/>
        <w:tabs>
          <w:tab w:leader="dot" w:pos="9340" w:val="left"/>
        </w:tabs>
        <w:rPr>
          <w:sz w:val="20"/>
          <w:szCs w:val="20"/>
          <w:color w:val="auto"/>
        </w:rPr>
      </w:pPr>
      <w:r>
        <w:rPr>
          <w:rFonts w:ascii="Cambria" w:cs="Cambria" w:eastAsia="Cambria" w:hAnsi="Cambria"/>
          <w:sz w:val="24"/>
          <w:szCs w:val="24"/>
          <w:b w:val="1"/>
          <w:bCs w:val="1"/>
          <w:color w:val="8DB3E2"/>
        </w:rPr>
        <w:t>BREVEMENTE</w:t>
      </w:r>
      <w:r>
        <w:rPr>
          <w:rFonts w:ascii="Cambria" w:cs="Cambria" w:eastAsia="Cambria" w:hAnsi="Cambria"/>
          <w:sz w:val="24"/>
          <w:szCs w:val="24"/>
          <w:b w:val="1"/>
          <w:bCs w:val="1"/>
          <w:color w:val="595959"/>
        </w:rPr>
        <w:t>.</w:t>
      </w:r>
      <w:r>
        <w:rPr>
          <w:sz w:val="20"/>
          <w:szCs w:val="20"/>
          <w:color w:val="auto"/>
        </w:rPr>
        <w:tab/>
      </w:r>
      <w:r>
        <w:rPr>
          <w:rFonts w:ascii="Cambria" w:cs="Cambria" w:eastAsia="Cambria" w:hAnsi="Cambria"/>
          <w:sz w:val="23"/>
          <w:szCs w:val="23"/>
          <w:b w:val="1"/>
          <w:bCs w:val="1"/>
          <w:color w:val="595959"/>
        </w:rPr>
        <w:t>5</w:t>
      </w:r>
    </w:p>
    <w:p>
      <w:pPr>
        <w:sectPr>
          <w:pgSz w:w="11900" w:h="16834" w:orient="portrait"/>
          <w:cols w:equalWidth="0" w:num="1">
            <w:col w:w="9500"/>
          </w:cols>
          <w:pgMar w:left="1420" w:top="0" w:right="98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2</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500"/>
          </w:cols>
          <w:pgMar w:left="1420" w:top="0" w:right="989" w:bottom="393"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3" w:lineRule="exact"/>
        <w:rPr>
          <w:sz w:val="20"/>
          <w:szCs w:val="20"/>
          <w:color w:val="auto"/>
        </w:rPr>
      </w:pPr>
    </w:p>
    <w:p>
      <w:pPr>
        <w:spacing w:after="0"/>
        <w:rPr>
          <w:sz w:val="20"/>
          <w:szCs w:val="20"/>
          <w:color w:val="auto"/>
        </w:rPr>
      </w:pPr>
      <w:r>
        <w:rPr>
          <w:rFonts w:ascii="Cambria" w:cs="Cambria" w:eastAsia="Cambria" w:hAnsi="Cambria"/>
          <w:sz w:val="52"/>
          <w:szCs w:val="52"/>
          <w:i w:val="1"/>
          <w:iCs w:val="1"/>
          <w:color w:val="17365D"/>
        </w:rPr>
        <w:t>RESPUESTAS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223520</wp:posOffset>
                </wp:positionV>
                <wp:extent cx="59416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1695" cy="4763"/>
                        </a:xfrm>
                        <a:prstGeom prst="line">
                          <a:avLst/>
                        </a:prstGeom>
                        <a:solidFill>
                          <a:srgbClr val="FFFFFF"/>
                        </a:solidFill>
                        <a:ln w="19684">
                          <a:solidFill>
                            <a:srgbClr val="1F497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7.6pt" to="467.8pt,17.6pt" o:allowincell="f" strokecolor="#1F497D" strokeweight="1.54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4F81BD"/>
        </w:rPr>
        <w:t>¿Puede describir el vínculo entre las leyes de la termodinámica de Newton y la “factura entrópica”?</w:t>
      </w:r>
    </w:p>
    <w:p>
      <w:pPr>
        <w:spacing w:after="0" w:line="3"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La “factura entrópica” se refiere al impacto ecológico qué ha tenido nuestra economía sobre el medio ambiente. El autor hace mención qué en ninguna actividad económica se produce un aumento neto de la energía. Es decir, para poder haber producido algo se tuvo qué haber consumido algo anteriormente. Esto se condice con la primera ley de la Termodinámica qué expresa qué “la energía total en el universo es constante y la entropía total aumenta continuamente”. A su vez, una vez producido el bien, no se puede hacer el proceso inverso para deshacer el bien y recuperar la materia prima. Esto lo expresa la segunda ley de la Termodinámica: “La energía fluye de lo caliente a lo frío, de lo concentrado a lo disperso, del orden al caos” (Aumento unidireccional de la Entropía).</w:t>
      </w:r>
    </w:p>
    <w:p>
      <w:pPr>
        <w:spacing w:after="0" w:line="10"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Si no se asume qué la actividad económica está fuertemente ligada a la factura entrópica, nuestro modelo económico podría ser irreversiblemente perjudicial para la vida en el planeta.</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¿Podría caracterizar la Primera y Segunda revolución industrial al decir de Rifkin?</w:t>
      </w:r>
    </w:p>
    <w:p>
      <w:pPr>
        <w:spacing w:after="0" w:line="57"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¿Qué inventos son las metáforas de cada infraestructura en cada una de esas etapas</w:t>
      </w:r>
      <w:r>
        <w:rPr>
          <w:rFonts w:ascii="Cambria" w:cs="Cambria" w:eastAsia="Cambria" w:hAnsi="Cambria"/>
          <w:sz w:val="25"/>
          <w:szCs w:val="25"/>
          <w:b w:val="1"/>
          <w:bCs w:val="1"/>
          <w:color w:val="4F81BD"/>
        </w:rPr>
        <w:t>?</w:t>
      </w:r>
    </w:p>
    <w:p>
      <w:pPr>
        <w:spacing w:after="0" w:line="4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Según el autor, las primeras dos revoluciones industriales crearon nuevas plataformas tecnológicas (máquina a vapor, telégrafo y ferrocarriles en la primera, y motores de combustión interna, autos, aviones y comunicaciones por ondas electromagnéticas durante la segunda), qué a su vez, ayudaron a separar y acotar las muchas interdependencias ecológicas de la Tierra para intercambio comercial y el beneficio personal. Las plataformas tecnológicas de la primera y segunda revolución industrial estaban centralizadas y sometidas a un control jerarquizado y su explotación estaba basada en la idea de que los recursos de la Tierra están para el servicio de la persona y el lucro.</w:t>
      </w:r>
    </w:p>
    <w:p>
      <w:pPr>
        <w:spacing w:after="0" w:line="200"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Estas primeras dos revoluciones industriales realizaron grandes cambios en la producción de los bienes, pero estos cambios no fueron solo por las nuevas tecnologías y los procesos utilizados sino también por la energía que permitía que estos avances pudieran ser explotados.</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both"/>
        <w:spacing w:after="0" w:line="281" w:lineRule="auto"/>
        <w:rPr>
          <w:sz w:val="20"/>
          <w:szCs w:val="20"/>
          <w:color w:val="auto"/>
        </w:rPr>
      </w:pPr>
      <w:r>
        <w:rPr>
          <w:rFonts w:ascii="Cambria" w:cs="Cambria" w:eastAsia="Cambria" w:hAnsi="Cambria"/>
          <w:sz w:val="24"/>
          <w:szCs w:val="24"/>
          <w:b w:val="1"/>
          <w:bCs w:val="1"/>
          <w:color w:val="4F81BD"/>
        </w:rPr>
        <w:t>¿Qué dice Rifkin que la “internet de las cosas, IOT” le aportará a la 3ra revolución industrial</w:t>
      </w:r>
      <w:r>
        <w:rPr>
          <w:rFonts w:ascii="Cambria" w:cs="Cambria" w:eastAsia="Cambria" w:hAnsi="Cambria"/>
          <w:sz w:val="25"/>
          <w:szCs w:val="25"/>
          <w:b w:val="1"/>
          <w:bCs w:val="1"/>
          <w:color w:val="4F81BD"/>
        </w:rPr>
        <w:t>?</w:t>
      </w:r>
    </w:p>
    <w:p>
      <w:pPr>
        <w:spacing w:after="0" w:line="2"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El autor afirma qué la IOT aumentará la productividad de manera tal de llegar a un “coste marginal cero” a la hora producir bienes y servicios. Esto traería aparejado una importante reducción en los beneficios empresariales, así como en la relevancia de los derechos de propiedad y abriendo paso hacia una “economía de la abundancia”, dejando atrás al modelo anterior de economía de la escasez.</w:t>
      </w:r>
    </w:p>
    <w:p>
      <w:pPr>
        <w:sectPr>
          <w:pgSz w:w="11900" w:h="16834" w:orient="portrait"/>
          <w:cols w:equalWidth="0" w:num="1">
            <w:col w:w="9360"/>
          </w:cols>
          <w:pgMar w:left="1420" w:top="0" w:right="1129" w:bottom="394" w:gutter="0" w:footer="0" w:header="0"/>
        </w:sectPr>
      </w:pPr>
    </w:p>
    <w:p>
      <w:pPr>
        <w:spacing w:after="0" w:line="194" w:lineRule="auto"/>
        <w:tabs>
          <w:tab w:leader="none" w:pos="8040" w:val="left"/>
        </w:tabs>
        <w:rPr>
          <w:sz w:val="20"/>
          <w:szCs w:val="20"/>
          <w:color w:val="auto"/>
        </w:rPr>
      </w:pPr>
      <w:r>
        <w:rPr>
          <w:rFonts w:ascii="Cambria Math" w:cs="Cambria Math" w:eastAsia="Cambria Math" w:hAnsi="Cambria Math"/>
          <w:sz w:val="7"/>
          <w:szCs w:val="7"/>
          <w:color w:val="auto"/>
        </w:rPr>
        <w:t xml:space="preserve">Curso </w:t>
      </w:r>
      <w:r>
        <w:rPr>
          <w:rFonts w:ascii="Cambria Math" w:cs="Cambria Math" w:eastAsia="Cambria Math" w:hAnsi="Cambria Math"/>
          <w:sz w:val="7"/>
          <w:szCs w:val="7"/>
          <w:b w:val="1"/>
          <w:bCs w:val="1"/>
          <w:color w:val="auto"/>
        </w:rPr>
        <w:t>K5052</w:t>
      </w:r>
      <w:r>
        <w:rPr>
          <w:sz w:val="20"/>
          <w:szCs w:val="20"/>
          <w:color w:val="auto"/>
        </w:rPr>
        <w:tab/>
      </w:r>
      <w:r>
        <w:rPr>
          <w:rFonts w:ascii="Cambria Math" w:cs="Cambria Math" w:eastAsia="Cambria Math" w:hAnsi="Cambria Math"/>
          <w:sz w:val="7"/>
          <w:szCs w:val="7"/>
          <w:color w:val="auto"/>
        </w:rPr>
        <w:t xml:space="preserve">Página </w:t>
      </w:r>
      <w:r>
        <w:rPr>
          <w:rFonts w:ascii="Cambria Math" w:cs="Cambria Math" w:eastAsia="Cambria Math" w:hAnsi="Cambria Math"/>
          <w:sz w:val="7"/>
          <w:szCs w:val="7"/>
          <w:b w:val="1"/>
          <w:bCs w:val="1"/>
          <w:color w:val="auto"/>
        </w:rPr>
        <w:t>3</w:t>
      </w:r>
      <w:r>
        <w:rPr>
          <w:rFonts w:ascii="Cambria Math" w:cs="Cambria Math" w:eastAsia="Cambria Math" w:hAnsi="Cambria Math"/>
          <w:sz w:val="7"/>
          <w:szCs w:val="7"/>
          <w:color w:val="auto"/>
        </w:rPr>
        <w:t xml:space="preserve"> de </w:t>
      </w:r>
      <w:r>
        <w:rPr>
          <w:rFonts w:ascii="Cambria Math" w:cs="Cambria Math" w:eastAsia="Cambria Math" w:hAnsi="Cambria Math"/>
          <w:sz w:val="7"/>
          <w:szCs w:val="7"/>
          <w:b w:val="1"/>
          <w:bCs w:val="1"/>
          <w:color w:val="auto"/>
        </w:rPr>
        <w:t>5</w:t>
      </w:r>
    </w:p>
    <w:p>
      <w:pPr>
        <w:sectPr>
          <w:pgSz w:w="11900" w:h="16834" w:orient="portrait"/>
          <w:cols w:equalWidth="0" w:num="1">
            <w:col w:w="9360"/>
          </w:cols>
          <w:pgMar w:left="1420" w:top="0" w:right="1129" w:bottom="394"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4F81BD"/>
        </w:rPr>
        <w:t>¿Qué entiende Rifkin por una producción abierta, distribuida y colaborativa?</w:t>
      </w:r>
    </w:p>
    <w:p>
      <w:pPr>
        <w:spacing w:after="0" w:line="44"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Según Rifkin, la producción abierta, distribuida y colaborativa es la explotación del potencial tecnológico para generar y transmitir información, así como la utilización de la moda social de compartir y colaborar, de manera tal qué las personas interconectadamente puedan resolver problemas y hacerse de productos o servicios a costos muy bajos (costo marginal casi cero) al eliminar los intermediarios tradicionales.</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1920"/>
        <w:spacing w:after="0" w:line="292" w:lineRule="auto"/>
        <w:rPr>
          <w:sz w:val="20"/>
          <w:szCs w:val="20"/>
          <w:color w:val="auto"/>
        </w:rPr>
      </w:pPr>
      <w:r>
        <w:rPr>
          <w:rFonts w:ascii="Cambria" w:cs="Cambria" w:eastAsia="Cambria" w:hAnsi="Cambria"/>
          <w:sz w:val="23"/>
          <w:szCs w:val="23"/>
          <w:b w:val="1"/>
          <w:bCs w:val="1"/>
          <w:color w:val="4F81BD"/>
        </w:rPr>
        <w:t>¿Qué ejemplos actuales de “procomunes” se le ocurren? Describa. ¿Qué límites le ve Ud. a los procomunes como forma de producción</w:t>
      </w:r>
      <w:r>
        <w:rPr>
          <w:rFonts w:ascii="Cambria" w:cs="Cambria" w:eastAsia="Cambria" w:hAnsi="Cambria"/>
          <w:sz w:val="24"/>
          <w:szCs w:val="24"/>
          <w:b w:val="1"/>
          <w:bCs w:val="1"/>
          <w:color w:val="4F81BD"/>
        </w:rPr>
        <w:t>?</w:t>
      </w:r>
    </w:p>
    <w:p>
      <w:pPr>
        <w:spacing w:after="0" w:line="2"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Ejemplos de procomunes actuales en las ciudades pueden ser: la infraestructura vial. Cada uno utiliza los caminos y calles para objetivos propios. Sin embargo, la sobreexplotación de este recurso ocasiona atrasos (embotellamientos) y contaminación. Otro ejemplo es el medio ambiente. El aire o los recursos hídricos de una ciudad dependen de su correcta y razonable utilización para poder seguir siendo utilizables. El principal limitación de los procomunes como forma de producción es la avaricia de los individuos y la inhabilidad de la sociedad como un todo de proteger los mismos de la sobreexplotación (depredación) por parte un individuo, de manera tal qué no se pueda acceder a este recurso de manera razonable e igualitariamente.</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4F81BD"/>
        </w:rPr>
        <w:t>¿A la sociedad/economía del conocimiento, entendida como la 3ra revolución de Rifkin, cuál de las infraestructuras claves estaría más demorada y por qué? ¿Qué estaría faltando?</w:t>
      </w:r>
    </w:p>
    <w:p>
      <w:pPr>
        <w:spacing w:after="0" w:line="5"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color w:val="auto"/>
        </w:rPr>
        <w:t>La infraestructura clave qué estaría más relegada es la infraestructura energética, ya qué estaría faltando una manera de producir energía de manera barata, desconcentrada y masiva. Esto se debe a qué nuestra estructura energética actual sigue dependiendo de los combustibles fósiles y todavía no se ha dado la conversión masiva hacia las energías verdes o renovables.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spacing w:after="0" w:line="273" w:lineRule="auto"/>
        <w:rPr>
          <w:sz w:val="20"/>
          <w:szCs w:val="20"/>
          <w:color w:val="auto"/>
        </w:rPr>
      </w:pPr>
      <w:r>
        <w:rPr>
          <w:rFonts w:ascii="Cambria" w:cs="Cambria" w:eastAsia="Cambria" w:hAnsi="Cambria"/>
          <w:sz w:val="24"/>
          <w:szCs w:val="24"/>
          <w:b w:val="1"/>
          <w:bCs w:val="1"/>
          <w:color w:val="4F81BD"/>
        </w:rPr>
        <w:t>¿Cómo funcionaría (o se garantizaría) la “innovación” bajo el procomún, comparado con el sistema capitalista?</w:t>
      </w:r>
    </w:p>
    <w:p>
      <w:pPr>
        <w:spacing w:after="0" w:line="5"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El sistema capitalista argumenta qué si todo fuese gratuito, no habría motivación externa para innovar y crear nuevos productos. Sin embargo, el procomún alega qué los individuos están motivados por fines más allá de lo monetario, impulsados por fomentar el bienestar social general.</w:t>
      </w:r>
    </w:p>
    <w:p>
      <w:pPr>
        <w:sectPr>
          <w:pgSz w:w="11900" w:h="16834" w:orient="portrait"/>
          <w:cols w:equalWidth="0" w:num="1">
            <w:col w:w="9360"/>
          </w:cols>
          <w:pgMar w:left="1420"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4</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p>
      <w:pPr>
        <w:sectPr>
          <w:pgSz w:w="11900" w:h="16834" w:orient="portrait"/>
          <w:cols w:equalWidth="0" w:num="1">
            <w:col w:w="9360"/>
          </w:cols>
          <w:pgMar w:left="1420" w:top="0" w:right="1129" w:bottom="393"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000"/>
        </w:trPr>
        <w:tc>
          <w:tcPr>
            <w:tcW w:w="5020" w:type="dxa"/>
            <w:vAlign w:val="bottom"/>
          </w:tcPr>
          <w:p>
            <w:pPr>
              <w:spacing w:after="0" w:line="995" w:lineRule="exact"/>
              <w:rPr>
                <w:sz w:val="20"/>
                <w:szCs w:val="20"/>
                <w:color w:val="auto"/>
              </w:rPr>
            </w:pPr>
            <w:r>
              <w:rPr>
                <w:rFonts w:ascii="Cambria Math" w:cs="Cambria Math" w:eastAsia="Cambria Math" w:hAnsi="Cambria Math"/>
                <w:sz w:val="23"/>
                <w:szCs w:val="23"/>
                <w:color w:val="auto"/>
              </w:rPr>
              <w:t>MARCELO BROSI</w:t>
            </w:r>
          </w:p>
        </w:tc>
        <w:tc>
          <w:tcPr>
            <w:tcW w:w="4300" w:type="dxa"/>
            <w:vAlign w:val="bottom"/>
          </w:tcPr>
          <w:p>
            <w:pPr>
              <w:jc w:val="right"/>
              <w:spacing w:after="0" w:line="995" w:lineRule="exact"/>
              <w:rPr>
                <w:sz w:val="20"/>
                <w:szCs w:val="20"/>
                <w:color w:val="auto"/>
              </w:rPr>
            </w:pPr>
            <w:r>
              <w:rPr>
                <w:rFonts w:ascii="Cambria Math" w:cs="Cambria Math" w:eastAsia="Cambria Math" w:hAnsi="Cambria Math"/>
                <w:sz w:val="23"/>
                <w:szCs w:val="23"/>
                <w:color w:val="auto"/>
              </w:rPr>
              <w:t>115.203-8</w:t>
            </w:r>
          </w:p>
        </w:tc>
      </w:tr>
    </w:tbl>
    <w:p>
      <w:pPr>
        <w:spacing w:after="0" w:line="241" w:lineRule="exact"/>
        <w:rPr>
          <w:sz w:val="20"/>
          <w:szCs w:val="20"/>
          <w:color w:val="auto"/>
        </w:rPr>
      </w:pPr>
    </w:p>
    <w:p>
      <w:pPr>
        <w:jc w:val="both"/>
        <w:spacing w:after="0" w:line="275" w:lineRule="auto"/>
        <w:rPr>
          <w:sz w:val="20"/>
          <w:szCs w:val="20"/>
          <w:color w:val="auto"/>
        </w:rPr>
      </w:pPr>
      <w:r>
        <w:rPr>
          <w:rFonts w:ascii="Cambria" w:cs="Cambria" w:eastAsia="Cambria" w:hAnsi="Cambria"/>
          <w:sz w:val="24"/>
          <w:szCs w:val="24"/>
          <w:b w:val="1"/>
          <w:bCs w:val="1"/>
          <w:color w:val="4F81BD"/>
        </w:rPr>
        <w:t>Acorde su lectura de Rifkin y las clases de Prince, para el estadío actual de la economía, elija uno de estos “apellidos” y justifique brevemente.</w:t>
      </w:r>
    </w:p>
    <w:p>
      <w:pPr>
        <w:spacing w:after="0" w:line="3" w:lineRule="exact"/>
        <w:rPr>
          <w:sz w:val="20"/>
          <w:szCs w:val="20"/>
          <w:color w:val="auto"/>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colaborativa</w:t>
      </w:r>
    </w:p>
    <w:p>
      <w:pPr>
        <w:spacing w:after="0" w:line="41"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de la Información</w:t>
      </w:r>
    </w:p>
    <w:p>
      <w:pPr>
        <w:spacing w:after="0" w:line="41"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del Conocimiento</w:t>
      </w:r>
    </w:p>
    <w:p>
      <w:pPr>
        <w:spacing w:after="0" w:line="43"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Digital</w:t>
      </w:r>
    </w:p>
    <w:p>
      <w:pPr>
        <w:spacing w:after="0" w:line="41"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Sustentable</w:t>
      </w:r>
    </w:p>
    <w:p>
      <w:pPr>
        <w:spacing w:after="0" w:line="43"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intangible o “sin peso”</w:t>
      </w:r>
    </w:p>
    <w:p>
      <w:pPr>
        <w:spacing w:after="0" w:line="41" w:lineRule="exact"/>
        <w:rPr>
          <w:rFonts w:ascii="Symbol" w:cs="Symbol" w:eastAsia="Symbol" w:hAnsi="Symbol"/>
          <w:sz w:val="24"/>
          <w:szCs w:val="24"/>
          <w:color w:val="4F81BD"/>
        </w:rPr>
      </w:pPr>
    </w:p>
    <w:p>
      <w:pPr>
        <w:ind w:left="720" w:hanging="361"/>
        <w:spacing w:after="0"/>
        <w:tabs>
          <w:tab w:leader="none" w:pos="720" w:val="left"/>
        </w:tabs>
        <w:numPr>
          <w:ilvl w:val="0"/>
          <w:numId w:val="2"/>
        </w:numPr>
        <w:rPr>
          <w:rFonts w:ascii="Symbol" w:cs="Symbol" w:eastAsia="Symbol" w:hAnsi="Symbol"/>
          <w:sz w:val="24"/>
          <w:szCs w:val="24"/>
          <w:color w:val="4F81BD"/>
        </w:rPr>
      </w:pPr>
      <w:r>
        <w:rPr>
          <w:rFonts w:ascii="Cambria" w:cs="Cambria" w:eastAsia="Cambria" w:hAnsi="Cambria"/>
          <w:sz w:val="24"/>
          <w:szCs w:val="24"/>
          <w:b w:val="1"/>
          <w:bCs w:val="1"/>
          <w:color w:val="4F81BD"/>
        </w:rPr>
        <w:t>E. sin “fricción”.</w:t>
      </w:r>
    </w:p>
    <w:p>
      <w:pPr>
        <w:spacing w:after="0" w:line="366" w:lineRule="exact"/>
        <w:rPr>
          <w:sz w:val="20"/>
          <w:szCs w:val="20"/>
          <w:color w:val="auto"/>
        </w:rPr>
      </w:pPr>
    </w:p>
    <w:p>
      <w:pPr>
        <w:jc w:val="both"/>
        <w:spacing w:after="0" w:line="276" w:lineRule="auto"/>
        <w:rPr>
          <w:sz w:val="20"/>
          <w:szCs w:val="20"/>
          <w:color w:val="auto"/>
        </w:rPr>
      </w:pPr>
      <w:r>
        <w:rPr>
          <w:rFonts w:ascii="Cambria" w:cs="Cambria" w:eastAsia="Cambria" w:hAnsi="Cambria"/>
          <w:sz w:val="24"/>
          <w:szCs w:val="24"/>
          <w:color w:val="auto"/>
        </w:rPr>
        <w:t>Economía de la información. El estadío actual se caracteriza por la habilidad de poder compartir y acceder a grandes cantidades de información de manera casi instantánea. Todavía falta mucho para masificar la colaboración y falta desarrollo para poder convertir la información en conocimiento. Dependemos de una matriz de producción física y nuestro actual modelo dista todavía de ser sustentable.</w:t>
      </w:r>
    </w:p>
    <w:p>
      <w:pPr>
        <w:sectPr>
          <w:pgSz w:w="11900" w:h="16834" w:orient="portrait"/>
          <w:cols w:equalWidth="0" w:num="1">
            <w:col w:w="9360"/>
          </w:cols>
          <w:pgMar w:left="1420" w:top="0" w:right="1129"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8040" w:val="left"/>
        </w:tabs>
        <w:rPr>
          <w:sz w:val="20"/>
          <w:szCs w:val="20"/>
          <w:color w:val="auto"/>
        </w:rPr>
      </w:pPr>
      <w:r>
        <w:rPr>
          <w:rFonts w:ascii="Cambria Math" w:cs="Cambria Math" w:eastAsia="Cambria Math" w:hAnsi="Cambria Math"/>
          <w:sz w:val="22"/>
          <w:szCs w:val="22"/>
          <w:color w:val="auto"/>
        </w:rPr>
        <w:t xml:space="preserve">Curso </w:t>
      </w:r>
      <w:r>
        <w:rPr>
          <w:rFonts w:ascii="Cambria Math" w:cs="Cambria Math" w:eastAsia="Cambria Math" w:hAnsi="Cambria Math"/>
          <w:sz w:val="22"/>
          <w:szCs w:val="22"/>
          <w:b w:val="1"/>
          <w:bCs w:val="1"/>
          <w:color w:val="auto"/>
        </w:rPr>
        <w:t>K5052</w:t>
      </w:r>
      <w:r>
        <w:rPr>
          <w:sz w:val="20"/>
          <w:szCs w:val="20"/>
          <w:color w:val="auto"/>
        </w:rPr>
        <w:tab/>
      </w:r>
      <w:r>
        <w:rPr>
          <w:rFonts w:ascii="Cambria Math" w:cs="Cambria Math" w:eastAsia="Cambria Math" w:hAnsi="Cambria Math"/>
          <w:sz w:val="22"/>
          <w:szCs w:val="22"/>
          <w:color w:val="auto"/>
        </w:rPr>
        <w:t xml:space="preserve">Página </w:t>
      </w:r>
      <w:r>
        <w:rPr>
          <w:rFonts w:ascii="Cambria Math" w:cs="Cambria Math" w:eastAsia="Cambria Math" w:hAnsi="Cambria Math"/>
          <w:sz w:val="22"/>
          <w:szCs w:val="22"/>
          <w:b w:val="1"/>
          <w:bCs w:val="1"/>
          <w:color w:val="auto"/>
        </w:rPr>
        <w:t>5</w:t>
      </w:r>
      <w:r>
        <w:rPr>
          <w:rFonts w:ascii="Cambria Math" w:cs="Cambria Math" w:eastAsia="Cambria Math" w:hAnsi="Cambria Math"/>
          <w:sz w:val="22"/>
          <w:szCs w:val="22"/>
          <w:color w:val="auto"/>
        </w:rPr>
        <w:t xml:space="preserve"> de </w:t>
      </w:r>
      <w:r>
        <w:rPr>
          <w:rFonts w:ascii="Cambria Math" w:cs="Cambria Math" w:eastAsia="Cambria Math" w:hAnsi="Cambria Math"/>
          <w:sz w:val="22"/>
          <w:szCs w:val="22"/>
          <w:b w:val="1"/>
          <w:bCs w:val="1"/>
          <w:color w:val="auto"/>
        </w:rPr>
        <w:t>5</w:t>
      </w:r>
    </w:p>
    <w:sectPr>
      <w:pgSz w:w="11900" w:h="16834" w:orient="portrait"/>
      <w:cols w:equalWidth="0" w:num="1">
        <w:col w:w="9360"/>
      </w:cols>
      <w:pgMar w:left="1420" w:top="0" w:right="1129" w:bottom="3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ldblquote"/>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2020-07-16T09:42:30Z</dcterms:created>
  <dcterms:modified xsi:type="dcterms:W3CDTF">2020-07-16T09:42:30Z</dcterms:modified>
</cp:coreProperties>
</file>