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5358765</wp:posOffset>
            </wp:positionH>
            <wp:positionV relativeFrom="page">
              <wp:posOffset>911860</wp:posOffset>
            </wp:positionV>
            <wp:extent cx="1073785" cy="9213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073785" cy="92138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7" w:lineRule="exact"/>
        <w:rPr>
          <w:sz w:val="24"/>
          <w:szCs w:val="24"/>
          <w:color w:val="auto"/>
        </w:rPr>
      </w:pPr>
    </w:p>
    <w:p>
      <w:pPr>
        <w:jc w:val="right"/>
        <w:ind w:right="280"/>
        <w:spacing w:after="0"/>
        <w:rPr>
          <w:sz w:val="20"/>
          <w:szCs w:val="20"/>
          <w:color w:val="auto"/>
        </w:rPr>
      </w:pPr>
      <w:r>
        <w:rPr>
          <w:rFonts w:ascii="Times New Roman" w:cs="Times New Roman" w:eastAsia="Times New Roman" w:hAnsi="Times New Roman"/>
          <w:sz w:val="22"/>
          <w:szCs w:val="22"/>
          <w:color w:val="252525"/>
        </w:rPr>
        <w:t>Ingeniería en Sistemas de Información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28"/>
          <w:szCs w:val="28"/>
          <w:color w:val="252525"/>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32"/>
          <w:szCs w:val="32"/>
          <w:b w:val="1"/>
          <w:bCs w:val="1"/>
          <w:color w:val="252525"/>
        </w:rPr>
        <w:t xml:space="preserve">Trabajo Práctico N° 4: </w:t>
      </w:r>
      <w:r>
        <w:rPr>
          <w:rFonts w:ascii="Gautami" w:cs="Gautami" w:eastAsia="Gautami" w:hAnsi="Gautami"/>
          <w:sz w:val="32"/>
          <w:szCs w:val="32"/>
          <w:b w:val="1"/>
          <w:bCs w:val="1"/>
          <w:color w:val="252525"/>
        </w:rPr>
        <w:t>​</w:t>
      </w:r>
      <w:r>
        <w:rPr>
          <w:rFonts w:ascii="Times New Roman" w:cs="Times New Roman" w:eastAsia="Times New Roman" w:hAnsi="Times New Roman"/>
          <w:sz w:val="32"/>
          <w:szCs w:val="32"/>
          <w:color w:val="252525"/>
        </w:rPr>
        <w:t>“El dominio de la información”</w:t>
      </w:r>
    </w:p>
    <w:p>
      <w:pPr>
        <w:spacing w:after="0" w:line="200" w:lineRule="exact"/>
        <w:rPr>
          <w:sz w:val="24"/>
          <w:szCs w:val="24"/>
          <w:color w:val="auto"/>
        </w:rPr>
      </w:pPr>
    </w:p>
    <w:p>
      <w:pPr>
        <w:spacing w:after="0" w:line="200" w:lineRule="exact"/>
        <w:rPr>
          <w:sz w:val="24"/>
          <w:szCs w:val="24"/>
          <w:color w:val="auto"/>
        </w:rPr>
      </w:pPr>
    </w:p>
    <w:p>
      <w:pPr>
        <w:spacing w:after="0" w:line="368" w:lineRule="exact"/>
        <w:rPr>
          <w:sz w:val="24"/>
          <w:szCs w:val="24"/>
          <w:color w:val="auto"/>
        </w:rPr>
      </w:pPr>
    </w:p>
    <w:tbl>
      <w:tblPr>
        <w:tblLayout w:type="fixed"/>
        <w:tblInd w:w="270" w:type="dxa"/>
        <w:tblCellMar>
          <w:top w:w="0" w:type="dxa"/>
          <w:left w:w="0" w:type="dxa"/>
          <w:bottom w:w="0" w:type="dxa"/>
          <w:right w:w="0" w:type="dxa"/>
        </w:tblCellMar>
      </w:tblPr>
      <w:tr>
        <w:trPr>
          <w:trHeight w:val="374"/>
        </w:trPr>
        <w:tc>
          <w:tcPr>
            <w:tcW w:w="3460" w:type="dxa"/>
            <w:vAlign w:val="bottom"/>
            <w:tcBorders>
              <w:left w:val="single" w:sz="8" w:color="auto"/>
              <w:right w:val="single" w:sz="8" w:color="auto"/>
            </w:tcBorders>
            <w:shd w:val="clear" w:color="auto" w:fill="000000"/>
          </w:tcPr>
          <w:p>
            <w:pPr>
              <w:ind w:left="120"/>
              <w:spacing w:after="0"/>
              <w:rPr>
                <w:sz w:val="20"/>
                <w:szCs w:val="20"/>
                <w:color w:val="auto"/>
              </w:rPr>
            </w:pPr>
            <w:r>
              <w:rPr>
                <w:rFonts w:ascii="Times New Roman" w:cs="Times New Roman" w:eastAsia="Times New Roman" w:hAnsi="Times New Roman"/>
                <w:sz w:val="22"/>
                <w:szCs w:val="22"/>
                <w:color w:val="FFFFFF"/>
                <w:highlight w:val="black"/>
              </w:rPr>
              <w:t>APELLIDO Y NOMBRE</w:t>
            </w:r>
          </w:p>
        </w:tc>
        <w:tc>
          <w:tcPr>
            <w:tcW w:w="148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LEGAJO N°</w:t>
            </w:r>
          </w:p>
        </w:tc>
        <w:tc>
          <w:tcPr>
            <w:tcW w:w="332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EMAIL CONTACTO</w:t>
            </w:r>
          </w:p>
        </w:tc>
      </w:tr>
      <w:tr>
        <w:trPr>
          <w:trHeight w:val="195"/>
        </w:trPr>
        <w:tc>
          <w:tcPr>
            <w:tcW w:w="3460" w:type="dxa"/>
            <w:vAlign w:val="bottom"/>
            <w:tcBorders>
              <w:left w:val="single" w:sz="8" w:color="auto"/>
              <w:right w:val="single" w:sz="8" w:color="auto"/>
            </w:tcBorders>
            <w:shd w:val="clear" w:color="auto" w:fill="000000"/>
          </w:tcPr>
          <w:p>
            <w:pPr>
              <w:spacing w:after="0"/>
              <w:rPr>
                <w:sz w:val="16"/>
                <w:szCs w:val="16"/>
                <w:color w:val="auto"/>
              </w:rPr>
            </w:pPr>
          </w:p>
        </w:tc>
        <w:tc>
          <w:tcPr>
            <w:tcW w:w="1480" w:type="dxa"/>
            <w:vAlign w:val="bottom"/>
            <w:tcBorders>
              <w:right w:val="single" w:sz="8" w:color="auto"/>
            </w:tcBorders>
            <w:shd w:val="clear" w:color="auto" w:fill="000000"/>
          </w:tcPr>
          <w:p>
            <w:pPr>
              <w:spacing w:after="0"/>
              <w:rPr>
                <w:sz w:val="16"/>
                <w:szCs w:val="16"/>
                <w:color w:val="auto"/>
              </w:rPr>
            </w:pPr>
          </w:p>
        </w:tc>
        <w:tc>
          <w:tcPr>
            <w:tcW w:w="3320" w:type="dxa"/>
            <w:vAlign w:val="bottom"/>
            <w:tcBorders>
              <w:right w:val="single" w:sz="8" w:color="auto"/>
            </w:tcBorders>
            <w:shd w:val="clear" w:color="auto" w:fill="000000"/>
          </w:tcPr>
          <w:p>
            <w:pPr>
              <w:spacing w:after="0"/>
              <w:rPr>
                <w:sz w:val="16"/>
                <w:szCs w:val="16"/>
                <w:color w:val="auto"/>
              </w:rPr>
            </w:pPr>
          </w:p>
        </w:tc>
      </w:tr>
      <w:tr>
        <w:trPr>
          <w:trHeight w:val="395"/>
        </w:trPr>
        <w:tc>
          <w:tcPr>
            <w:tcW w:w="3460" w:type="dxa"/>
            <w:vAlign w:val="bottom"/>
            <w:tcBorders>
              <w:left w:val="single" w:sz="8" w:color="666666"/>
              <w:right w:val="single" w:sz="8" w:color="666666"/>
            </w:tcBorders>
          </w:tcPr>
          <w:p>
            <w:pPr>
              <w:ind w:left="120"/>
              <w:spacing w:after="0"/>
              <w:rPr>
                <w:sz w:val="20"/>
                <w:szCs w:val="20"/>
                <w:color w:val="auto"/>
              </w:rPr>
            </w:pPr>
            <w:r>
              <w:rPr>
                <w:rFonts w:ascii="Times New Roman" w:cs="Times New Roman" w:eastAsia="Times New Roman" w:hAnsi="Times New Roman"/>
                <w:sz w:val="22"/>
                <w:szCs w:val="22"/>
                <w:color w:val="252525"/>
              </w:rPr>
              <w:t>Hernán Maschwitz</w:t>
            </w:r>
          </w:p>
        </w:tc>
        <w:tc>
          <w:tcPr>
            <w:tcW w:w="148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144.741-5</w:t>
            </w:r>
          </w:p>
        </w:tc>
        <w:tc>
          <w:tcPr>
            <w:tcW w:w="332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hernanm992@gmail.com</w:t>
            </w:r>
          </w:p>
        </w:tc>
      </w:tr>
      <w:tr>
        <w:trPr>
          <w:trHeight w:val="143"/>
        </w:trPr>
        <w:tc>
          <w:tcPr>
            <w:tcW w:w="3460" w:type="dxa"/>
            <w:vAlign w:val="bottom"/>
            <w:tcBorders>
              <w:left w:val="single" w:sz="8" w:color="666666"/>
              <w:bottom w:val="single" w:sz="8" w:color="666666"/>
              <w:right w:val="single" w:sz="8" w:color="666666"/>
            </w:tcBorders>
          </w:tcPr>
          <w:p>
            <w:pPr>
              <w:spacing w:after="0"/>
              <w:rPr>
                <w:sz w:val="12"/>
                <w:szCs w:val="12"/>
                <w:color w:val="auto"/>
              </w:rPr>
            </w:pPr>
          </w:p>
        </w:tc>
        <w:tc>
          <w:tcPr>
            <w:tcW w:w="1480" w:type="dxa"/>
            <w:vAlign w:val="bottom"/>
            <w:tcBorders>
              <w:bottom w:val="single" w:sz="8" w:color="666666"/>
              <w:right w:val="single" w:sz="8" w:color="666666"/>
            </w:tcBorders>
          </w:tcPr>
          <w:p>
            <w:pPr>
              <w:spacing w:after="0"/>
              <w:rPr>
                <w:sz w:val="12"/>
                <w:szCs w:val="12"/>
                <w:color w:val="auto"/>
              </w:rPr>
            </w:pPr>
          </w:p>
        </w:tc>
        <w:tc>
          <w:tcPr>
            <w:tcW w:w="3320" w:type="dxa"/>
            <w:vAlign w:val="bottom"/>
            <w:tcBorders>
              <w:bottom w:val="single" w:sz="8" w:color="666666"/>
              <w:right w:val="single" w:sz="8" w:color="666666"/>
            </w:tcBorders>
          </w:tcPr>
          <w:p>
            <w:pPr>
              <w:spacing w:after="0"/>
              <w:rPr>
                <w:sz w:val="12"/>
                <w:szCs w:val="12"/>
                <w:color w:val="auto"/>
              </w:rPr>
            </w:pPr>
          </w:p>
        </w:tc>
      </w:tr>
    </w:tbl>
    <w:p>
      <w:pPr>
        <w:spacing w:after="0" w:line="200" w:lineRule="exact"/>
        <w:rPr>
          <w:sz w:val="24"/>
          <w:szCs w:val="24"/>
          <w:color w:val="auto"/>
        </w:rPr>
      </w:pPr>
    </w:p>
    <w:p>
      <w:pPr>
        <w:sectPr>
          <w:pgSz w:w="11880" w:h="16820" w:orient="portrait"/>
          <w:cols w:equalWidth="0" w:num="1">
            <w:col w:w="9000"/>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2" w:lineRule="exact"/>
        <w:rPr>
          <w:sz w:val="24"/>
          <w:szCs w:val="24"/>
          <w:color w:val="auto"/>
        </w:rPr>
      </w:pPr>
    </w:p>
    <w:p>
      <w:pPr>
        <w:ind w:left="260"/>
        <w:spacing w:after="0"/>
        <w:rPr>
          <w:sz w:val="20"/>
          <w:szCs w:val="20"/>
          <w:color w:val="auto"/>
        </w:rPr>
      </w:pPr>
      <w:r>
        <w:rPr>
          <w:rFonts w:ascii="Arial" w:cs="Arial" w:eastAsia="Arial" w:hAnsi="Arial"/>
          <w:sz w:val="24"/>
          <w:szCs w:val="24"/>
          <w:b w:val="1"/>
          <w:bCs w:val="1"/>
          <w:color w:val="252525"/>
        </w:rPr>
        <w:t>Docente:</w:t>
      </w:r>
    </w:p>
    <w:p>
      <w:pPr>
        <w:spacing w:after="0" w:line="63" w:lineRule="exact"/>
        <w:rPr>
          <w:sz w:val="24"/>
          <w:szCs w:val="24"/>
          <w:color w:val="auto"/>
        </w:rPr>
      </w:pPr>
    </w:p>
    <w:p>
      <w:pPr>
        <w:ind w:left="260"/>
        <w:spacing w:after="0"/>
        <w:rPr>
          <w:sz w:val="20"/>
          <w:szCs w:val="20"/>
          <w:color w:val="auto"/>
        </w:rPr>
      </w:pPr>
      <w:r>
        <w:rPr>
          <w:rFonts w:ascii="Arial" w:cs="Arial" w:eastAsia="Arial" w:hAnsi="Arial"/>
          <w:sz w:val="23"/>
          <w:szCs w:val="23"/>
          <w:b w:val="1"/>
          <w:bCs w:val="1"/>
          <w:color w:val="252525"/>
        </w:rPr>
        <w:t>Ayudante: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6" w:lineRule="exact"/>
        <w:rPr>
          <w:sz w:val="24"/>
          <w:szCs w:val="24"/>
          <w:color w:val="auto"/>
        </w:rPr>
      </w:pPr>
    </w:p>
    <w:p>
      <w:pPr>
        <w:spacing w:after="0"/>
        <w:rPr>
          <w:sz w:val="20"/>
          <w:szCs w:val="20"/>
          <w:color w:val="auto"/>
        </w:rPr>
      </w:pPr>
      <w:r>
        <w:rPr>
          <w:rFonts w:ascii="Arial" w:cs="Arial" w:eastAsia="Arial" w:hAnsi="Arial"/>
          <w:sz w:val="23"/>
          <w:szCs w:val="23"/>
          <w:color w:val="252525"/>
        </w:rPr>
        <w:t>Alejandro Prince</w:t>
      </w:r>
    </w:p>
    <w:p>
      <w:pPr>
        <w:spacing w:after="0" w:line="65" w:lineRule="exact"/>
        <w:rPr>
          <w:sz w:val="24"/>
          <w:szCs w:val="24"/>
          <w:color w:val="auto"/>
        </w:rPr>
      </w:pPr>
    </w:p>
    <w:p>
      <w:pPr>
        <w:spacing w:after="0"/>
        <w:rPr>
          <w:sz w:val="20"/>
          <w:szCs w:val="20"/>
          <w:color w:val="auto"/>
        </w:rPr>
      </w:pPr>
      <w:r>
        <w:rPr>
          <w:rFonts w:ascii="Arial" w:cs="Arial" w:eastAsia="Arial" w:hAnsi="Arial"/>
          <w:sz w:val="24"/>
          <w:szCs w:val="24"/>
          <w:color w:val="252525"/>
        </w:rPr>
        <w:t>Hernán Borré</w:t>
      </w:r>
    </w:p>
    <w:p>
      <w:pPr>
        <w:spacing w:after="0" w:line="200" w:lineRule="exact"/>
        <w:rPr>
          <w:sz w:val="24"/>
          <w:szCs w:val="24"/>
          <w:color w:val="auto"/>
        </w:rPr>
      </w:pPr>
    </w:p>
    <w:p>
      <w:pPr>
        <w:sectPr>
          <w:pgSz w:w="11880" w:h="16820" w:orient="portrait"/>
          <w:cols w:equalWidth="0" w:num="2">
            <w:col w:w="1680" w:space="720"/>
            <w:col w:w="6600"/>
          </w:cols>
          <w:pgMar w:left="1440" w:top="1440" w:right="1440" w:bottom="144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7" w:lineRule="exact"/>
        <w:rPr>
          <w:sz w:val="24"/>
          <w:szCs w:val="24"/>
          <w:color w:val="auto"/>
        </w:rPr>
      </w:pPr>
    </w:p>
    <w:p>
      <w:pPr>
        <w:ind w:left="260"/>
        <w:spacing w:after="0"/>
        <w:rPr>
          <w:sz w:val="20"/>
          <w:szCs w:val="20"/>
          <w:color w:val="auto"/>
        </w:rPr>
      </w:pPr>
      <w:r>
        <w:rPr>
          <w:rFonts w:ascii="Arial" w:cs="Arial" w:eastAsia="Arial" w:hAnsi="Arial"/>
          <w:sz w:val="24"/>
          <w:szCs w:val="24"/>
          <w:b w:val="1"/>
          <w:bCs w:val="1"/>
          <w:color w:val="252525"/>
        </w:rPr>
        <w:t xml:space="preserve">Fecha de entrega: </w:t>
      </w:r>
      <w:r>
        <w:rPr>
          <w:rFonts w:ascii="Arial" w:cs="Arial" w:eastAsia="Arial" w:hAnsi="Arial"/>
          <w:sz w:val="24"/>
          <w:szCs w:val="24"/>
          <w:color w:val="252525"/>
        </w:rPr>
        <w:t>11/11/2016</w:t>
      </w:r>
    </w:p>
    <w:p>
      <w:pPr>
        <w:sectPr>
          <w:pgSz w:w="11880" w:h="16820" w:orient="portrait"/>
          <w:cols w:equalWidth="0" w:num="1">
            <w:col w:w="9000"/>
          </w:cols>
          <w:pgMar w:left="1440" w:top="1440" w:right="1440" w:bottom="1440" w:gutter="0" w:footer="0" w:header="0"/>
          <w:type w:val="continuous"/>
        </w:sectPr>
      </w:pPr>
    </w:p>
    <w:bookmarkStart w:id="1" w:name="page2"/>
    <w:bookmarkEnd w:id="1"/>
    <w:p>
      <w:pPr>
        <w:ind w:left="260"/>
        <w:spacing w:after="0"/>
        <w:rPr>
          <w:sz w:val="20"/>
          <w:szCs w:val="20"/>
          <w:color w:val="auto"/>
        </w:rPr>
      </w:pPr>
      <w:r>
        <w:rPr>
          <w:rFonts w:ascii="Times New Roman" w:cs="Times New Roman" w:eastAsia="Times New Roman" w:hAnsi="Times New Roman"/>
          <w:sz w:val="22"/>
          <w:szCs w:val="22"/>
          <w:b w:val="1"/>
          <w:bCs w:val="1"/>
          <w:color w:val="252525"/>
        </w:rPr>
        <w:t>TP N° 7:</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“El dominio de la información”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260"/>
        <w:spacing w:after="0"/>
        <w:rPr>
          <w:sz w:val="20"/>
          <w:szCs w:val="20"/>
          <w:color w:val="auto"/>
        </w:rPr>
      </w:pPr>
      <w:r>
        <w:rPr>
          <w:rFonts w:ascii="Arial" w:cs="Arial" w:eastAsia="Arial" w:hAnsi="Arial"/>
          <w:sz w:val="22"/>
          <w:szCs w:val="22"/>
          <w:b w:val="1"/>
          <w:bCs w:val="1"/>
          <w:color w:val="auto"/>
        </w:rPr>
        <w:t>TEST DE LECTURA “EL DOMINIO DE LA INFORMACIÓN” - CAPÍTULO 2</w:t>
      </w:r>
    </w:p>
    <w:p>
      <w:pPr>
        <w:spacing w:after="0" w:line="286" w:lineRule="exact"/>
        <w:rPr>
          <w:sz w:val="20"/>
          <w:szCs w:val="20"/>
          <w:color w:val="auto"/>
        </w:rPr>
      </w:pPr>
    </w:p>
    <w:p>
      <w:pPr>
        <w:jc w:val="both"/>
        <w:ind w:left="960" w:right="280" w:hanging="350"/>
        <w:spacing w:after="0" w:line="265" w:lineRule="auto"/>
        <w:tabs>
          <w:tab w:leader="none" w:pos="96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Explique las características de los costos de los bienes de información. Analice costos fijos, variables, medios, “enterrados”, marginales, de producción y de reproducción etc.</w:t>
      </w:r>
    </w:p>
    <w:p>
      <w:pPr>
        <w:jc w:val="both"/>
        <w:ind w:left="960" w:right="280"/>
        <w:spacing w:after="0" w:line="225" w:lineRule="auto"/>
        <w:rPr>
          <w:rFonts w:ascii="Arial" w:cs="Arial" w:eastAsia="Arial" w:hAnsi="Arial"/>
          <w:sz w:val="22"/>
          <w:szCs w:val="22"/>
          <w:b w:val="1"/>
          <w:bCs w:val="1"/>
          <w:color w:val="auto"/>
        </w:rPr>
      </w:pPr>
      <w:r>
        <w:rPr>
          <w:rFonts w:ascii="Arial" w:cs="Arial" w:eastAsia="Arial" w:hAnsi="Arial"/>
          <w:sz w:val="22"/>
          <w:szCs w:val="22"/>
          <w:color w:val="auto"/>
        </w:rPr>
        <w:t xml:space="preserve">El costo de un bien de información yace en su producción casi enteramente, ya que el costo de reproducción del mismo termina siendo ínfimo. Esto habla de que la primera copia es la que cuesta producir y que la mayoría de los costos son </w:t>
      </w:r>
      <w:r>
        <w:rPr>
          <w:rFonts w:ascii="Gautami" w:cs="Gautami" w:eastAsia="Gautami" w:hAnsi="Gautami"/>
          <w:sz w:val="22"/>
          <w:szCs w:val="22"/>
          <w:b w:val="1"/>
          <w:bCs w:val="1"/>
          <w:color w:val="auto"/>
        </w:rPr>
        <w:t>​</w:t>
      </w:r>
      <w:r>
        <w:rPr>
          <w:rFonts w:ascii="Arial" w:cs="Arial" w:eastAsia="Arial" w:hAnsi="Arial"/>
          <w:sz w:val="22"/>
          <w:szCs w:val="22"/>
          <w:b w:val="1"/>
          <w:bCs w:val="1"/>
          <w:color w:val="auto"/>
        </w:rPr>
        <w:t>enterrados</w:t>
      </w:r>
      <w:r>
        <w:rPr>
          <w:rFonts w:ascii="Arial" w:cs="Arial" w:eastAsia="Arial" w:hAnsi="Arial"/>
          <w:sz w:val="22"/>
          <w:szCs w:val="22"/>
          <w:color w:val="auto"/>
        </w:rPr>
        <w:t xml:space="preserve"> y por lo tanto irrecuperables. Estos costos enterrados en general han de ser pagados antes de comenzar la producción del bien.</w:t>
      </w:r>
    </w:p>
    <w:p>
      <w:pPr>
        <w:spacing w:after="0" w:line="4" w:lineRule="exact"/>
        <w:rPr>
          <w:rFonts w:ascii="Arial" w:cs="Arial" w:eastAsia="Arial" w:hAnsi="Arial"/>
          <w:sz w:val="22"/>
          <w:szCs w:val="22"/>
          <w:b w:val="1"/>
          <w:bCs w:val="1"/>
          <w:color w:val="auto"/>
        </w:rPr>
      </w:pPr>
    </w:p>
    <w:p>
      <w:pPr>
        <w:jc w:val="both"/>
        <w:ind w:left="960" w:right="280"/>
        <w:spacing w:after="0" w:line="183" w:lineRule="auto"/>
        <w:rPr>
          <w:rFonts w:ascii="Arial" w:cs="Arial" w:eastAsia="Arial" w:hAnsi="Arial"/>
          <w:sz w:val="22"/>
          <w:szCs w:val="22"/>
          <w:b w:val="1"/>
          <w:bCs w:val="1"/>
          <w:color w:val="auto"/>
        </w:rPr>
      </w:pPr>
      <w:r>
        <w:rPr>
          <w:rFonts w:ascii="Arial" w:cs="Arial" w:eastAsia="Arial" w:hAnsi="Arial"/>
          <w:sz w:val="22"/>
          <w:szCs w:val="22"/>
          <w:color w:val="auto"/>
        </w:rPr>
        <w:t xml:space="preserve">Se considera entonces que generar cualquier número de copias luego de la original, tiene un </w:t>
      </w:r>
      <w:r>
        <w:rPr>
          <w:rFonts w:ascii="Gautami" w:cs="Gautami" w:eastAsia="Gautami" w:hAnsi="Gautami"/>
          <w:sz w:val="22"/>
          <w:szCs w:val="22"/>
          <w:b w:val="1"/>
          <w:bCs w:val="1"/>
          <w:color w:val="auto"/>
        </w:rPr>
        <w:t>​</w:t>
      </w:r>
      <w:r>
        <w:rPr>
          <w:rFonts w:ascii="Arial" w:cs="Arial" w:eastAsia="Arial" w:hAnsi="Arial"/>
          <w:sz w:val="22"/>
          <w:szCs w:val="22"/>
          <w:b w:val="1"/>
          <w:bCs w:val="1"/>
          <w:color w:val="auto"/>
        </w:rPr>
        <w:t>costo fijo</w:t>
      </w:r>
      <w:r>
        <w:rPr>
          <w:rFonts w:ascii="Arial" w:cs="Arial" w:eastAsia="Arial" w:hAnsi="Arial"/>
          <w:sz w:val="22"/>
          <w:szCs w:val="22"/>
          <w:color w:val="auto"/>
        </w:rPr>
        <w:t xml:space="preserve"> y que no hay un límite de copias del mismo. Mientras más se produce, menor es el </w:t>
      </w:r>
      <w:r>
        <w:rPr>
          <w:rFonts w:ascii="Gautami" w:cs="Gautami" w:eastAsia="Gautami" w:hAnsi="Gautami"/>
          <w:sz w:val="22"/>
          <w:szCs w:val="22"/>
          <w:b w:val="1"/>
          <w:bCs w:val="1"/>
          <w:color w:val="auto"/>
        </w:rPr>
        <w:t>​</w:t>
      </w:r>
      <w:r>
        <w:rPr>
          <w:rFonts w:ascii="Arial" w:cs="Arial" w:eastAsia="Arial" w:hAnsi="Arial"/>
          <w:sz w:val="22"/>
          <w:szCs w:val="22"/>
          <w:b w:val="1"/>
          <w:bCs w:val="1"/>
          <w:color w:val="auto"/>
        </w:rPr>
        <w:t>coste medio</w:t>
      </w:r>
      <w:r>
        <w:rPr>
          <w:rFonts w:ascii="Arial" w:cs="Arial" w:eastAsia="Arial" w:hAnsi="Arial"/>
          <w:sz w:val="22"/>
          <w:szCs w:val="22"/>
          <w:color w:val="auto"/>
        </w:rPr>
        <w:t xml:space="preserve"> de producción del bien. Los </w:t>
      </w:r>
      <w:r>
        <w:rPr>
          <w:rFonts w:ascii="Gautami" w:cs="Gautami" w:eastAsia="Gautami" w:hAnsi="Gautami"/>
          <w:sz w:val="22"/>
          <w:szCs w:val="22"/>
          <w:b w:val="1"/>
          <w:bCs w:val="1"/>
          <w:color w:val="auto"/>
        </w:rPr>
        <w:t>​</w:t>
      </w:r>
      <w:r>
        <w:rPr>
          <w:rFonts w:ascii="Arial" w:cs="Arial" w:eastAsia="Arial" w:hAnsi="Arial"/>
          <w:sz w:val="22"/>
          <w:szCs w:val="22"/>
          <w:b w:val="1"/>
          <w:bCs w:val="1"/>
          <w:color w:val="auto"/>
        </w:rPr>
        <w:t>costos variables</w:t>
      </w:r>
      <w:r>
        <w:rPr>
          <w:rFonts w:ascii="Arial" w:cs="Arial" w:eastAsia="Arial" w:hAnsi="Arial"/>
          <w:sz w:val="22"/>
          <w:szCs w:val="22"/>
          <w:color w:val="auto"/>
        </w:rPr>
        <w:t xml:space="preserve"> se mantienen luego bajos dados el fenómeno explicado del precio barato y constante de reproducir el bien de información.</w:t>
      </w:r>
    </w:p>
    <w:p>
      <w:pPr>
        <w:spacing w:after="0" w:line="241" w:lineRule="exact"/>
        <w:rPr>
          <w:rFonts w:ascii="Arial" w:cs="Arial" w:eastAsia="Arial" w:hAnsi="Arial"/>
          <w:sz w:val="22"/>
          <w:szCs w:val="22"/>
          <w:b w:val="1"/>
          <w:bCs w:val="1"/>
          <w:color w:val="auto"/>
        </w:rPr>
      </w:pPr>
    </w:p>
    <w:p>
      <w:pPr>
        <w:ind w:left="960" w:right="280" w:hanging="350"/>
        <w:spacing w:after="0" w:line="282" w:lineRule="auto"/>
        <w:tabs>
          <w:tab w:leader="none" w:pos="960" w:val="left"/>
        </w:tabs>
        <w:numPr>
          <w:ilvl w:val="0"/>
          <w:numId w:val="1"/>
        </w:numPr>
        <w:rPr>
          <w:rFonts w:ascii="Arial" w:cs="Arial" w:eastAsia="Arial" w:hAnsi="Arial"/>
          <w:sz w:val="21"/>
          <w:szCs w:val="21"/>
          <w:b w:val="1"/>
          <w:bCs w:val="1"/>
          <w:color w:val="auto"/>
        </w:rPr>
      </w:pPr>
      <w:r>
        <w:rPr>
          <w:rFonts w:ascii="Arial" w:cs="Arial" w:eastAsia="Arial" w:hAnsi="Arial"/>
          <w:sz w:val="21"/>
          <w:szCs w:val="21"/>
          <w:b w:val="1"/>
          <w:bCs w:val="1"/>
          <w:color w:val="auto"/>
        </w:rPr>
        <w:t>Consecuencia de los costos de los bienes de información en sus políticas de precios. Explique y comente el caso de guías telefónicas en CD.</w:t>
      </w:r>
    </w:p>
    <w:p>
      <w:pPr>
        <w:spacing w:after="0" w:line="1" w:lineRule="exact"/>
        <w:rPr>
          <w:rFonts w:ascii="Arial" w:cs="Arial" w:eastAsia="Arial" w:hAnsi="Arial"/>
          <w:sz w:val="21"/>
          <w:szCs w:val="21"/>
          <w:b w:val="1"/>
          <w:bCs w:val="1"/>
          <w:color w:val="auto"/>
        </w:rPr>
      </w:pPr>
    </w:p>
    <w:p>
      <w:pPr>
        <w:jc w:val="both"/>
        <w:ind w:left="960" w:right="280"/>
        <w:spacing w:after="0" w:line="255" w:lineRule="auto"/>
        <w:rPr>
          <w:rFonts w:ascii="Arial" w:cs="Arial" w:eastAsia="Arial" w:hAnsi="Arial"/>
          <w:sz w:val="21"/>
          <w:szCs w:val="21"/>
          <w:b w:val="1"/>
          <w:bCs w:val="1"/>
          <w:color w:val="auto"/>
        </w:rPr>
      </w:pPr>
      <w:r>
        <w:rPr>
          <w:rFonts w:ascii="Arial" w:cs="Arial" w:eastAsia="Arial" w:hAnsi="Arial"/>
          <w:sz w:val="22"/>
          <w:szCs w:val="22"/>
          <w:color w:val="auto"/>
        </w:rPr>
        <w:t>Los bienes de información no funcionan como se plantea típicamente cualquier producto en el mercado, al no tener costo de reproducción no se puede aplicar subasta como ocurre con los pasajes de avión. Esta técnica no es viable dado que la producción de una copia del bien es igual a cero.</w:t>
      </w:r>
    </w:p>
    <w:p>
      <w:pPr>
        <w:spacing w:after="0" w:line="1" w:lineRule="exact"/>
        <w:rPr>
          <w:rFonts w:ascii="Arial" w:cs="Arial" w:eastAsia="Arial" w:hAnsi="Arial"/>
          <w:sz w:val="21"/>
          <w:szCs w:val="21"/>
          <w:b w:val="1"/>
          <w:bCs w:val="1"/>
          <w:color w:val="auto"/>
        </w:rPr>
      </w:pPr>
    </w:p>
    <w:p>
      <w:pPr>
        <w:jc w:val="both"/>
        <w:ind w:left="960" w:right="280"/>
        <w:spacing w:after="0" w:line="233" w:lineRule="auto"/>
        <w:rPr>
          <w:rFonts w:ascii="Arial" w:cs="Arial" w:eastAsia="Arial" w:hAnsi="Arial"/>
          <w:sz w:val="21"/>
          <w:szCs w:val="21"/>
          <w:b w:val="1"/>
          <w:bCs w:val="1"/>
          <w:color w:val="auto"/>
        </w:rPr>
      </w:pPr>
      <w:r>
        <w:rPr>
          <w:rFonts w:ascii="Arial" w:cs="Arial" w:eastAsia="Arial" w:hAnsi="Arial"/>
          <w:sz w:val="22"/>
          <w:szCs w:val="22"/>
          <w:color w:val="auto"/>
        </w:rPr>
        <w:t xml:space="preserve">En el caso de las </w:t>
      </w:r>
      <w:r>
        <w:rPr>
          <w:rFonts w:ascii="Gautami" w:cs="Gautami" w:eastAsia="Gautami" w:hAnsi="Gautami"/>
          <w:sz w:val="22"/>
          <w:szCs w:val="22"/>
          <w:b w:val="1"/>
          <w:bCs w:val="1"/>
          <w:color w:val="auto"/>
        </w:rPr>
        <w:t>​</w:t>
      </w:r>
      <w:r>
        <w:rPr>
          <w:rFonts w:ascii="Arial" w:cs="Arial" w:eastAsia="Arial" w:hAnsi="Arial"/>
          <w:sz w:val="22"/>
          <w:szCs w:val="22"/>
          <w:b w:val="1"/>
          <w:bCs w:val="1"/>
          <w:color w:val="auto"/>
        </w:rPr>
        <w:t>guías telefónicas en CD</w:t>
      </w:r>
      <w:r>
        <w:rPr>
          <w:rFonts w:ascii="Gautami" w:cs="Gautami" w:eastAsia="Gautami" w:hAnsi="Gautami"/>
          <w:sz w:val="22"/>
          <w:szCs w:val="22"/>
          <w:b w:val="1"/>
          <w:bCs w:val="1"/>
          <w:color w:val="auto"/>
        </w:rPr>
        <w:t>​</w:t>
      </w:r>
      <w:r>
        <w:rPr>
          <w:rFonts w:ascii="Arial" w:cs="Arial" w:eastAsia="Arial" w:hAnsi="Arial"/>
          <w:sz w:val="22"/>
          <w:szCs w:val="22"/>
          <w:color w:val="auto"/>
        </w:rPr>
        <w:t>, ocurrió que no querían ceder simplemente su base de datos digital donde podían vender las páginas amarillas en papel a un precio marcadamente mayor y con un menor costo para digitalizar todos sus datos. Es así que las primeras empresas telefónicas que quisieron digitalizar sus datos contrataron trabajadores chinos a un bajo coste para conseguir un CD a un costo de 1 dólar la unidad y venderlo a cientos de dólares luego.</w:t>
      </w:r>
    </w:p>
    <w:p>
      <w:pPr>
        <w:spacing w:after="0" w:line="4" w:lineRule="exact"/>
        <w:rPr>
          <w:rFonts w:ascii="Arial" w:cs="Arial" w:eastAsia="Arial" w:hAnsi="Arial"/>
          <w:sz w:val="21"/>
          <w:szCs w:val="21"/>
          <w:b w:val="1"/>
          <w:bCs w:val="1"/>
          <w:color w:val="auto"/>
        </w:rPr>
      </w:pPr>
    </w:p>
    <w:p>
      <w:pPr>
        <w:jc w:val="both"/>
        <w:ind w:left="960" w:right="280"/>
        <w:spacing w:after="0" w:line="259" w:lineRule="auto"/>
        <w:rPr>
          <w:rFonts w:ascii="Arial" w:cs="Arial" w:eastAsia="Arial" w:hAnsi="Arial"/>
          <w:sz w:val="21"/>
          <w:szCs w:val="21"/>
          <w:b w:val="1"/>
          <w:bCs w:val="1"/>
          <w:color w:val="auto"/>
        </w:rPr>
      </w:pPr>
      <w:r>
        <w:rPr>
          <w:rFonts w:ascii="Arial" w:cs="Arial" w:eastAsia="Arial" w:hAnsi="Arial"/>
          <w:sz w:val="22"/>
          <w:szCs w:val="22"/>
          <w:color w:val="auto"/>
        </w:rPr>
        <w:t>Frente a la iniciativa de una empresa, el resto de los competidores empezaron a producir este CD con lo que el precio final se vio reducido drásticamente al pasar los años, tendiendo el precio de venta al precio que tiene de reproducción. Esta situación muestra que una vez que los costos enterrados se tornan poco importantes, la caída del precio es imparable.</w:t>
      </w:r>
    </w:p>
    <w:p>
      <w:pPr>
        <w:spacing w:after="0" w:line="221" w:lineRule="exact"/>
        <w:rPr>
          <w:rFonts w:ascii="Arial" w:cs="Arial" w:eastAsia="Arial" w:hAnsi="Arial"/>
          <w:sz w:val="21"/>
          <w:szCs w:val="21"/>
          <w:b w:val="1"/>
          <w:bCs w:val="1"/>
          <w:color w:val="auto"/>
        </w:rPr>
      </w:pPr>
    </w:p>
    <w:p>
      <w:pPr>
        <w:ind w:left="960" w:right="280" w:hanging="350"/>
        <w:spacing w:after="0" w:line="269" w:lineRule="auto"/>
        <w:tabs>
          <w:tab w:leader="none" w:pos="96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Estructura típica de un mercado de bienes de información. Las dos estrategias típicas, explique y de ejemplos.</w:t>
      </w:r>
    </w:p>
    <w:p>
      <w:pPr>
        <w:spacing w:after="0" w:line="1" w:lineRule="exact"/>
        <w:rPr>
          <w:rFonts w:ascii="Arial" w:cs="Arial" w:eastAsia="Arial" w:hAnsi="Arial"/>
          <w:sz w:val="22"/>
          <w:szCs w:val="22"/>
          <w:b w:val="1"/>
          <w:bCs w:val="1"/>
          <w:color w:val="auto"/>
        </w:rPr>
      </w:pPr>
    </w:p>
    <w:p>
      <w:pPr>
        <w:jc w:val="both"/>
        <w:ind w:left="1680" w:right="280" w:hanging="352"/>
        <w:spacing w:after="0" w:line="230" w:lineRule="auto"/>
        <w:tabs>
          <w:tab w:leader="none" w:pos="1680" w:val="left"/>
        </w:tabs>
        <w:numPr>
          <w:ilvl w:val="1"/>
          <w:numId w:val="1"/>
        </w:numPr>
        <w:rPr>
          <w:rFonts w:ascii="Arial" w:cs="Arial" w:eastAsia="Arial" w:hAnsi="Arial"/>
          <w:sz w:val="22"/>
          <w:szCs w:val="22"/>
          <w:color w:val="auto"/>
        </w:rPr>
      </w:pPr>
      <w:r>
        <w:rPr>
          <w:rFonts w:ascii="Arial" w:cs="Arial" w:eastAsia="Arial" w:hAnsi="Arial"/>
          <w:sz w:val="22"/>
          <w:szCs w:val="22"/>
          <w:color w:val="auto"/>
        </w:rPr>
        <w:t xml:space="preserve">El </w:t>
      </w:r>
      <w:r>
        <w:rPr>
          <w:rFonts w:ascii="Gautami" w:cs="Gautami" w:eastAsia="Gautami" w:hAnsi="Gautami"/>
          <w:sz w:val="22"/>
          <w:szCs w:val="22"/>
          <w:b w:val="1"/>
          <w:bCs w:val="1"/>
          <w:color w:val="auto"/>
        </w:rPr>
        <w:t>​</w:t>
      </w:r>
      <w:r>
        <w:rPr>
          <w:rFonts w:ascii="Arial" w:cs="Arial" w:eastAsia="Arial" w:hAnsi="Arial"/>
          <w:sz w:val="22"/>
          <w:szCs w:val="22"/>
          <w:b w:val="1"/>
          <w:bCs w:val="1"/>
          <w:color w:val="auto"/>
        </w:rPr>
        <w:t>modelo de empresa dominante</w:t>
      </w:r>
      <w:r>
        <w:rPr>
          <w:rFonts w:ascii="Arial" w:cs="Arial" w:eastAsia="Arial" w:hAnsi="Arial"/>
          <w:sz w:val="22"/>
          <w:szCs w:val="22"/>
          <w:color w:val="auto"/>
        </w:rPr>
        <w:t xml:space="preserve"> es una de las estrategias que puede o no generar el mejor producto, pero sin lugar a duda goza de costos menores que cualquier competidor dado el volumen de producción que posee. Un ejemplo es el de Apple y el costo de producir un IPhone, dada su dominancia en el mercado maneja mayores volúmenes y consigue mejores costos.</w:t>
      </w:r>
    </w:p>
    <w:p>
      <w:pPr>
        <w:spacing w:after="0" w:line="1" w:lineRule="exact"/>
        <w:rPr>
          <w:rFonts w:ascii="Arial" w:cs="Arial" w:eastAsia="Arial" w:hAnsi="Arial"/>
          <w:sz w:val="22"/>
          <w:szCs w:val="22"/>
          <w:color w:val="auto"/>
        </w:rPr>
      </w:pPr>
    </w:p>
    <w:p>
      <w:pPr>
        <w:jc w:val="both"/>
        <w:ind w:left="1680" w:right="280" w:hanging="352"/>
        <w:spacing w:after="0" w:line="219" w:lineRule="auto"/>
        <w:tabs>
          <w:tab w:leader="none" w:pos="1680" w:val="left"/>
        </w:tabs>
        <w:numPr>
          <w:ilvl w:val="1"/>
          <w:numId w:val="1"/>
        </w:numPr>
        <w:rPr>
          <w:rFonts w:ascii="Arial" w:cs="Arial" w:eastAsia="Arial" w:hAnsi="Arial"/>
          <w:sz w:val="22"/>
          <w:szCs w:val="22"/>
          <w:color w:val="auto"/>
        </w:rPr>
      </w:pPr>
      <w:r>
        <w:rPr>
          <w:rFonts w:ascii="Arial" w:cs="Arial" w:eastAsia="Arial" w:hAnsi="Arial"/>
          <w:sz w:val="22"/>
          <w:szCs w:val="22"/>
          <w:color w:val="auto"/>
        </w:rPr>
        <w:t xml:space="preserve">El </w:t>
      </w:r>
      <w:r>
        <w:rPr>
          <w:rFonts w:ascii="Gautami" w:cs="Gautami" w:eastAsia="Gautami" w:hAnsi="Gautami"/>
          <w:sz w:val="22"/>
          <w:szCs w:val="22"/>
          <w:b w:val="1"/>
          <w:bCs w:val="1"/>
          <w:color w:val="auto"/>
        </w:rPr>
        <w:t>​</w:t>
      </w:r>
      <w:r>
        <w:rPr>
          <w:rFonts w:ascii="Arial" w:cs="Arial" w:eastAsia="Arial" w:hAnsi="Arial"/>
          <w:sz w:val="22"/>
          <w:szCs w:val="22"/>
          <w:b w:val="1"/>
          <w:bCs w:val="1"/>
          <w:color w:val="auto"/>
        </w:rPr>
        <w:t>mercado de productos diferenciales</w:t>
      </w:r>
      <w:r>
        <w:rPr>
          <w:rFonts w:ascii="Arial" w:cs="Arial" w:eastAsia="Arial" w:hAnsi="Arial"/>
          <w:sz w:val="22"/>
          <w:szCs w:val="22"/>
          <w:color w:val="auto"/>
        </w:rPr>
        <w:t xml:space="preserve"> presenta un conjunto de empresas que producen información del mismo tipo pero en distintas variedades. El sector de la televisión es un ejemplo común de este, todos producen programas de televisión, sólo que son distintos entre sí.</w:t>
      </w:r>
    </w:p>
    <w:p>
      <w:pPr>
        <w:spacing w:after="0" w:line="242" w:lineRule="exact"/>
        <w:rPr>
          <w:rFonts w:ascii="Arial" w:cs="Arial" w:eastAsia="Arial" w:hAnsi="Arial"/>
          <w:sz w:val="22"/>
          <w:szCs w:val="22"/>
          <w:color w:val="auto"/>
        </w:rPr>
      </w:pPr>
    </w:p>
    <w:p>
      <w:pPr>
        <w:ind w:left="960" w:hanging="350"/>
        <w:spacing w:after="0"/>
        <w:tabs>
          <w:tab w:leader="none" w:pos="96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Otras estrategias complementarias. Explique y ejemplifique.</w:t>
      </w:r>
    </w:p>
    <w:p>
      <w:pPr>
        <w:sectPr>
          <w:pgSz w:w="11880" w:h="16820" w:orient="portrait"/>
          <w:cols w:equalWidth="0" w:num="1">
            <w:col w:w="9000"/>
          </w:cols>
          <w:pgMar w:left="1440" w:top="80" w:right="1440" w:bottom="1440" w:gutter="0" w:footer="0" w:header="0"/>
        </w:sectPr>
      </w:pPr>
    </w:p>
    <w:bookmarkStart w:id="2" w:name="page3"/>
    <w:bookmarkEnd w:id="2"/>
    <w:p>
      <w:pPr>
        <w:ind w:left="260"/>
        <w:spacing w:after="0"/>
        <w:rPr>
          <w:sz w:val="20"/>
          <w:szCs w:val="20"/>
          <w:color w:val="auto"/>
        </w:rPr>
      </w:pPr>
      <w:r>
        <w:rPr>
          <w:rFonts w:ascii="Times New Roman" w:cs="Times New Roman" w:eastAsia="Times New Roman" w:hAnsi="Times New Roman"/>
          <w:sz w:val="22"/>
          <w:szCs w:val="22"/>
          <w:b w:val="1"/>
          <w:bCs w:val="1"/>
          <w:color w:val="252525"/>
        </w:rPr>
        <w:t>TP N° 7:</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“El dominio de la información”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both"/>
        <w:ind w:left="1680" w:right="280" w:hanging="352"/>
        <w:spacing w:after="0" w:line="222" w:lineRule="auto"/>
        <w:tabs>
          <w:tab w:leader="none" w:pos="1680" w:val="left"/>
        </w:tabs>
        <w:numPr>
          <w:ilvl w:val="1"/>
          <w:numId w:val="2"/>
        </w:numPr>
        <w:rPr>
          <w:rFonts w:ascii="Arial" w:cs="Arial" w:eastAsia="Arial" w:hAnsi="Arial"/>
          <w:sz w:val="22"/>
          <w:szCs w:val="22"/>
          <w:color w:val="auto"/>
        </w:rPr>
      </w:pPr>
      <w:r>
        <w:rPr>
          <w:rFonts w:ascii="Arial" w:cs="Arial" w:eastAsia="Arial" w:hAnsi="Arial"/>
          <w:sz w:val="22"/>
          <w:szCs w:val="22"/>
          <w:b w:val="1"/>
          <w:bCs w:val="1"/>
          <w:color w:val="auto"/>
        </w:rPr>
        <w:t>Diferenciación del producto</w:t>
      </w:r>
      <w:r>
        <w:rPr>
          <w:rFonts w:ascii="Gautami" w:cs="Gautami" w:eastAsia="Gautami" w:hAnsi="Gautami"/>
          <w:sz w:val="22"/>
          <w:szCs w:val="22"/>
          <w:b w:val="1"/>
          <w:bCs w:val="1"/>
          <w:color w:val="auto"/>
        </w:rPr>
        <w:t>​</w:t>
      </w:r>
      <w:r>
        <w:rPr>
          <w:rFonts w:ascii="Arial" w:cs="Arial" w:eastAsia="Arial" w:hAnsi="Arial"/>
          <w:sz w:val="22"/>
          <w:szCs w:val="22"/>
          <w:color w:val="auto"/>
        </w:rPr>
        <w:t>: Dando un valor extra una empresa</w:t>
      </w:r>
      <w:r>
        <w:rPr>
          <w:rFonts w:ascii="Arial" w:cs="Arial" w:eastAsia="Arial" w:hAnsi="Arial"/>
          <w:sz w:val="22"/>
          <w:szCs w:val="22"/>
          <w:b w:val="1"/>
          <w:bCs w:val="1"/>
          <w:color w:val="auto"/>
        </w:rPr>
        <w:t xml:space="preserve"> </w:t>
      </w:r>
      <w:r>
        <w:rPr>
          <w:rFonts w:ascii="Arial" w:cs="Arial" w:eastAsia="Arial" w:hAnsi="Arial"/>
          <w:sz w:val="22"/>
          <w:szCs w:val="22"/>
          <w:color w:val="auto"/>
        </w:rPr>
        <w:t>puede separarse de la competencia donde se trata de un mercado cerrado a nivel variedad.</w:t>
      </w:r>
    </w:p>
    <w:p>
      <w:pPr>
        <w:spacing w:after="0" w:line="1" w:lineRule="exact"/>
        <w:rPr>
          <w:rFonts w:ascii="Arial" w:cs="Arial" w:eastAsia="Arial" w:hAnsi="Arial"/>
          <w:sz w:val="22"/>
          <w:szCs w:val="22"/>
          <w:color w:val="auto"/>
        </w:rPr>
      </w:pPr>
    </w:p>
    <w:p>
      <w:pPr>
        <w:jc w:val="both"/>
        <w:ind w:left="1680" w:right="280" w:hanging="352"/>
        <w:spacing w:after="0" w:line="259" w:lineRule="auto"/>
        <w:tabs>
          <w:tab w:leader="none" w:pos="1680" w:val="left"/>
        </w:tabs>
        <w:numPr>
          <w:ilvl w:val="1"/>
          <w:numId w:val="2"/>
        </w:numPr>
        <w:rPr>
          <w:rFonts w:ascii="Arial" w:cs="Arial" w:eastAsia="Arial" w:hAnsi="Arial"/>
          <w:sz w:val="22"/>
          <w:szCs w:val="22"/>
          <w:color w:val="auto"/>
        </w:rPr>
      </w:pPr>
      <w:r>
        <w:rPr>
          <w:rFonts w:ascii="Arial" w:cs="Arial" w:eastAsia="Arial" w:hAnsi="Arial"/>
          <w:sz w:val="22"/>
          <w:szCs w:val="22"/>
          <w:b w:val="1"/>
          <w:bCs w:val="1"/>
          <w:color w:val="auto"/>
        </w:rPr>
        <w:t xml:space="preserve">Liderazgo en costos: </w:t>
      </w:r>
      <w:r>
        <w:rPr>
          <w:rFonts w:ascii="Arial" w:cs="Arial" w:eastAsia="Arial" w:hAnsi="Arial"/>
          <w:sz w:val="22"/>
          <w:szCs w:val="22"/>
          <w:color w:val="auto"/>
        </w:rPr>
        <w:t>Esta estrategia es la que puede lograr la mejor</w:t>
      </w:r>
      <w:r>
        <w:rPr>
          <w:rFonts w:ascii="Arial" w:cs="Arial" w:eastAsia="Arial" w:hAnsi="Arial"/>
          <w:sz w:val="22"/>
          <w:szCs w:val="22"/>
          <w:b w:val="1"/>
          <w:bCs w:val="1"/>
          <w:color w:val="auto"/>
        </w:rPr>
        <w:t xml:space="preserve"> </w:t>
      </w:r>
      <w:r>
        <w:rPr>
          <w:rFonts w:ascii="Arial" w:cs="Arial" w:eastAsia="Arial" w:hAnsi="Arial"/>
          <w:sz w:val="22"/>
          <w:szCs w:val="22"/>
          <w:color w:val="auto"/>
        </w:rPr>
        <w:t>ventaja por sobre los competidores de una empresa. Diferenciar el producto puede resultar complejo, pero al obtener mejor costo se puede aumentar el volumen de venta y entonces obtener un costo medio menor que permitirá eventualmente invertir en diferenciar el producto.</w:t>
      </w:r>
    </w:p>
    <w:p>
      <w:pPr>
        <w:spacing w:after="0" w:line="221" w:lineRule="exact"/>
        <w:rPr>
          <w:rFonts w:ascii="Arial" w:cs="Arial" w:eastAsia="Arial" w:hAnsi="Arial"/>
          <w:sz w:val="22"/>
          <w:szCs w:val="22"/>
          <w:color w:val="auto"/>
        </w:rPr>
      </w:pPr>
    </w:p>
    <w:p>
      <w:pPr>
        <w:ind w:left="960" w:right="280" w:hanging="350"/>
        <w:spacing w:after="0" w:line="269" w:lineRule="auto"/>
        <w:tabs>
          <w:tab w:leader="none" w:pos="960"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Precios diferenciados de 1er. Grado (“personalizados”). Describa y de ejemplos.</w:t>
      </w:r>
    </w:p>
    <w:p>
      <w:pPr>
        <w:spacing w:after="0" w:line="1" w:lineRule="exact"/>
        <w:rPr>
          <w:rFonts w:ascii="Arial" w:cs="Arial" w:eastAsia="Arial" w:hAnsi="Arial"/>
          <w:sz w:val="22"/>
          <w:szCs w:val="22"/>
          <w:b w:val="1"/>
          <w:bCs w:val="1"/>
          <w:color w:val="auto"/>
        </w:rPr>
      </w:pPr>
    </w:p>
    <w:p>
      <w:pPr>
        <w:ind w:left="960" w:right="280"/>
        <w:spacing w:after="0" w:line="255" w:lineRule="auto"/>
        <w:rPr>
          <w:rFonts w:ascii="Arial" w:cs="Arial" w:eastAsia="Arial" w:hAnsi="Arial"/>
          <w:sz w:val="22"/>
          <w:szCs w:val="22"/>
          <w:b w:val="1"/>
          <w:bCs w:val="1"/>
          <w:color w:val="auto"/>
        </w:rPr>
      </w:pPr>
      <w:r>
        <w:rPr>
          <w:rFonts w:ascii="Arial" w:cs="Arial" w:eastAsia="Arial" w:hAnsi="Arial"/>
          <w:sz w:val="22"/>
          <w:szCs w:val="22"/>
          <w:color w:val="auto"/>
        </w:rPr>
        <w:t>Cobrar el mismo producto a diferentes a clientes diferentes precios (maximizar las ganancias con lo que cada uno está dispuesto a pagar).</w:t>
      </w:r>
    </w:p>
    <w:p>
      <w:pPr>
        <w:jc w:val="both"/>
        <w:ind w:left="960" w:right="280"/>
        <w:spacing w:after="0" w:line="255" w:lineRule="auto"/>
        <w:rPr>
          <w:rFonts w:ascii="Arial" w:cs="Arial" w:eastAsia="Arial" w:hAnsi="Arial"/>
          <w:sz w:val="22"/>
          <w:szCs w:val="22"/>
          <w:b w:val="1"/>
          <w:bCs w:val="1"/>
          <w:color w:val="auto"/>
        </w:rPr>
      </w:pPr>
      <w:r>
        <w:rPr>
          <w:rFonts w:ascii="Arial" w:cs="Arial" w:eastAsia="Arial" w:hAnsi="Arial"/>
          <w:sz w:val="22"/>
          <w:szCs w:val="22"/>
          <w:color w:val="auto"/>
        </w:rPr>
        <w:t>Al hablar de precios diferenciados de 1er Grado, hace referencia a vender el mismo producto a distintos mercados en pos de investigar la respuesta del mercado a los distintos precios. El precio es personalizable siempre que haya diferencias geográficas o demográficas. Algunas razones para usar esto son:</w:t>
      </w:r>
    </w:p>
    <w:p>
      <w:pPr>
        <w:spacing w:after="0" w:line="2" w:lineRule="exact"/>
        <w:rPr>
          <w:rFonts w:ascii="Arial" w:cs="Arial" w:eastAsia="Arial" w:hAnsi="Arial"/>
          <w:sz w:val="22"/>
          <w:szCs w:val="22"/>
          <w:b w:val="1"/>
          <w:bCs w:val="1"/>
          <w:color w:val="auto"/>
        </w:rPr>
      </w:pPr>
    </w:p>
    <w:p>
      <w:pPr>
        <w:jc w:val="both"/>
        <w:ind w:left="1680" w:right="280" w:hanging="352"/>
        <w:spacing w:after="0" w:line="209" w:lineRule="auto"/>
        <w:tabs>
          <w:tab w:leader="none" w:pos="1680" w:val="left"/>
        </w:tabs>
        <w:numPr>
          <w:ilvl w:val="1"/>
          <w:numId w:val="3"/>
        </w:numPr>
        <w:rPr>
          <w:rFonts w:ascii="Arial" w:cs="Arial" w:eastAsia="Arial" w:hAnsi="Arial"/>
          <w:sz w:val="22"/>
          <w:szCs w:val="22"/>
          <w:color w:val="auto"/>
        </w:rPr>
      </w:pPr>
      <w:r>
        <w:rPr>
          <w:rFonts w:ascii="Arial" w:cs="Arial" w:eastAsia="Arial" w:hAnsi="Arial"/>
          <w:sz w:val="22"/>
          <w:szCs w:val="22"/>
          <w:b w:val="1"/>
          <w:bCs w:val="1"/>
          <w:color w:val="auto"/>
        </w:rPr>
        <w:t>Personalizar productos y precios</w:t>
      </w:r>
      <w:r>
        <w:rPr>
          <w:rFonts w:ascii="Gautami" w:cs="Gautami" w:eastAsia="Gautami" w:hAnsi="Gautami"/>
          <w:sz w:val="22"/>
          <w:szCs w:val="22"/>
          <w:b w:val="1"/>
          <w:bCs w:val="1"/>
          <w:color w:val="auto"/>
        </w:rPr>
        <w:t>​</w:t>
      </w:r>
      <w:r>
        <w:rPr>
          <w:rFonts w:ascii="Arial" w:cs="Arial" w:eastAsia="Arial" w:hAnsi="Arial"/>
          <w:sz w:val="22"/>
          <w:szCs w:val="22"/>
          <w:color w:val="auto"/>
        </w:rPr>
        <w:t>: Internet es la herramienta ideal</w:t>
      </w:r>
      <w:r>
        <w:rPr>
          <w:rFonts w:ascii="Arial" w:cs="Arial" w:eastAsia="Arial" w:hAnsi="Arial"/>
          <w:sz w:val="22"/>
          <w:szCs w:val="22"/>
          <w:b w:val="1"/>
          <w:bCs w:val="1"/>
          <w:color w:val="auto"/>
        </w:rPr>
        <w:t xml:space="preserve"> </w:t>
      </w:r>
      <w:r>
        <w:rPr>
          <w:rFonts w:ascii="Arial" w:cs="Arial" w:eastAsia="Arial" w:hAnsi="Arial"/>
          <w:sz w:val="22"/>
          <w:szCs w:val="22"/>
          <w:color w:val="auto"/>
        </w:rPr>
        <w:t>para esto ya que cada usuario se encuentra separado del resto de los usuarios.</w:t>
      </w:r>
    </w:p>
    <w:p>
      <w:pPr>
        <w:spacing w:after="0" w:line="2" w:lineRule="exact"/>
        <w:rPr>
          <w:rFonts w:ascii="Arial" w:cs="Arial" w:eastAsia="Arial" w:hAnsi="Arial"/>
          <w:sz w:val="22"/>
          <w:szCs w:val="22"/>
          <w:color w:val="auto"/>
        </w:rPr>
      </w:pPr>
    </w:p>
    <w:p>
      <w:pPr>
        <w:jc w:val="both"/>
        <w:ind w:left="1680" w:right="280" w:hanging="352"/>
        <w:spacing w:after="0" w:line="219" w:lineRule="auto"/>
        <w:tabs>
          <w:tab w:leader="none" w:pos="1680" w:val="left"/>
        </w:tabs>
        <w:numPr>
          <w:ilvl w:val="1"/>
          <w:numId w:val="3"/>
        </w:numPr>
        <w:rPr>
          <w:rFonts w:ascii="Arial" w:cs="Arial" w:eastAsia="Arial" w:hAnsi="Arial"/>
          <w:sz w:val="22"/>
          <w:szCs w:val="22"/>
          <w:color w:val="auto"/>
        </w:rPr>
      </w:pPr>
      <w:r>
        <w:rPr>
          <w:rFonts w:ascii="Arial" w:cs="Arial" w:eastAsia="Arial" w:hAnsi="Arial"/>
          <w:sz w:val="22"/>
          <w:szCs w:val="22"/>
          <w:b w:val="1"/>
          <w:bCs w:val="1"/>
          <w:color w:val="auto"/>
        </w:rPr>
        <w:t>Conocer a los clientes</w:t>
      </w:r>
      <w:r>
        <w:rPr>
          <w:rFonts w:ascii="Gautami" w:cs="Gautami" w:eastAsia="Gautami" w:hAnsi="Gautami"/>
          <w:sz w:val="22"/>
          <w:szCs w:val="22"/>
          <w:b w:val="1"/>
          <w:bCs w:val="1"/>
          <w:color w:val="auto"/>
        </w:rPr>
        <w:t>​</w:t>
      </w:r>
      <w:r>
        <w:rPr>
          <w:rFonts w:ascii="Arial" w:cs="Arial" w:eastAsia="Arial" w:hAnsi="Arial"/>
          <w:sz w:val="22"/>
          <w:szCs w:val="22"/>
          <w:color w:val="auto"/>
        </w:rPr>
        <w:t>: Esta técnica permite conocer las tendencias de</w:t>
      </w:r>
      <w:r>
        <w:rPr>
          <w:rFonts w:ascii="Arial" w:cs="Arial" w:eastAsia="Arial" w:hAnsi="Arial"/>
          <w:sz w:val="22"/>
          <w:szCs w:val="22"/>
          <w:b w:val="1"/>
          <w:bCs w:val="1"/>
          <w:color w:val="auto"/>
        </w:rPr>
        <w:t xml:space="preserve"> </w:t>
      </w:r>
      <w:r>
        <w:rPr>
          <w:rFonts w:ascii="Arial" w:cs="Arial" w:eastAsia="Arial" w:hAnsi="Arial"/>
          <w:sz w:val="22"/>
          <w:szCs w:val="22"/>
          <w:color w:val="auto"/>
        </w:rPr>
        <w:t>los clientes y sus características, sobretodo implementando un sistema de registración online obligando al usuario a dar datos extra de sí mismo.</w:t>
      </w:r>
    </w:p>
    <w:p>
      <w:pPr>
        <w:spacing w:after="0" w:line="2" w:lineRule="exact"/>
        <w:rPr>
          <w:rFonts w:ascii="Arial" w:cs="Arial" w:eastAsia="Arial" w:hAnsi="Arial"/>
          <w:sz w:val="22"/>
          <w:szCs w:val="22"/>
          <w:color w:val="auto"/>
        </w:rPr>
      </w:pPr>
    </w:p>
    <w:p>
      <w:pPr>
        <w:jc w:val="both"/>
        <w:ind w:left="1680" w:right="280" w:hanging="352"/>
        <w:spacing w:after="0" w:line="209" w:lineRule="auto"/>
        <w:tabs>
          <w:tab w:leader="none" w:pos="1680" w:val="left"/>
        </w:tabs>
        <w:numPr>
          <w:ilvl w:val="1"/>
          <w:numId w:val="3"/>
        </w:numPr>
        <w:rPr>
          <w:rFonts w:ascii="Arial" w:cs="Arial" w:eastAsia="Arial" w:hAnsi="Arial"/>
          <w:sz w:val="22"/>
          <w:szCs w:val="22"/>
          <w:color w:val="auto"/>
        </w:rPr>
      </w:pPr>
      <w:r>
        <w:rPr>
          <w:rFonts w:ascii="Arial" w:cs="Arial" w:eastAsia="Arial" w:hAnsi="Arial"/>
          <w:sz w:val="22"/>
          <w:szCs w:val="22"/>
          <w:b w:val="1"/>
          <w:bCs w:val="1"/>
          <w:color w:val="auto"/>
        </w:rPr>
        <w:t xml:space="preserve">Diferenciar los precios siempre que sea posible: </w:t>
      </w:r>
      <w:r>
        <w:rPr>
          <w:rFonts w:ascii="Gautami" w:cs="Gautami" w:eastAsia="Gautami" w:hAnsi="Gautami"/>
          <w:sz w:val="22"/>
          <w:szCs w:val="22"/>
          <w:b w:val="1"/>
          <w:bCs w:val="1"/>
          <w:color w:val="auto"/>
        </w:rPr>
        <w:t>​</w:t>
      </w:r>
      <w:r>
        <w:rPr>
          <w:rFonts w:ascii="Arial" w:cs="Arial" w:eastAsia="Arial" w:hAnsi="Arial"/>
          <w:sz w:val="22"/>
          <w:szCs w:val="22"/>
          <w:color w:val="auto"/>
        </w:rPr>
        <w:t>Como cada</w:t>
      </w:r>
      <w:r>
        <w:rPr>
          <w:rFonts w:ascii="Arial" w:cs="Arial" w:eastAsia="Arial" w:hAnsi="Arial"/>
          <w:sz w:val="22"/>
          <w:szCs w:val="22"/>
          <w:b w:val="1"/>
          <w:bCs w:val="1"/>
          <w:color w:val="auto"/>
        </w:rPr>
        <w:t xml:space="preserve"> </w:t>
      </w:r>
      <w:r>
        <w:rPr>
          <w:rFonts w:ascii="Arial" w:cs="Arial" w:eastAsia="Arial" w:hAnsi="Arial"/>
          <w:sz w:val="22"/>
          <w:szCs w:val="22"/>
          <w:color w:val="auto"/>
        </w:rPr>
        <w:t>consumidor pagaría un precio distinto por el producto, se puede buscar maximizar la ganancia.</w:t>
      </w:r>
    </w:p>
    <w:p>
      <w:pPr>
        <w:spacing w:after="0" w:line="2" w:lineRule="exact"/>
        <w:rPr>
          <w:rFonts w:ascii="Arial" w:cs="Arial" w:eastAsia="Arial" w:hAnsi="Arial"/>
          <w:sz w:val="22"/>
          <w:szCs w:val="22"/>
          <w:color w:val="auto"/>
        </w:rPr>
      </w:pPr>
    </w:p>
    <w:p>
      <w:pPr>
        <w:jc w:val="both"/>
        <w:ind w:left="1680" w:right="280" w:hanging="352"/>
        <w:spacing w:after="0" w:line="209" w:lineRule="auto"/>
        <w:tabs>
          <w:tab w:leader="none" w:pos="1680" w:val="left"/>
        </w:tabs>
        <w:numPr>
          <w:ilvl w:val="1"/>
          <w:numId w:val="3"/>
        </w:numPr>
        <w:rPr>
          <w:rFonts w:ascii="Arial" w:cs="Arial" w:eastAsia="Arial" w:hAnsi="Arial"/>
          <w:sz w:val="22"/>
          <w:szCs w:val="22"/>
          <w:color w:val="auto"/>
        </w:rPr>
      </w:pPr>
      <w:r>
        <w:rPr>
          <w:rFonts w:ascii="Arial" w:cs="Arial" w:eastAsia="Arial" w:hAnsi="Arial"/>
          <w:sz w:val="22"/>
          <w:szCs w:val="22"/>
          <w:b w:val="1"/>
          <w:bCs w:val="1"/>
          <w:color w:val="auto"/>
        </w:rPr>
        <w:t>Usar promociones para calibrar la demanda</w:t>
      </w:r>
      <w:r>
        <w:rPr>
          <w:rFonts w:ascii="Gautami" w:cs="Gautami" w:eastAsia="Gautami" w:hAnsi="Gautami"/>
          <w:sz w:val="22"/>
          <w:szCs w:val="22"/>
          <w:b w:val="1"/>
          <w:bCs w:val="1"/>
          <w:color w:val="auto"/>
        </w:rPr>
        <w:t>​</w:t>
      </w:r>
      <w:r>
        <w:rPr>
          <w:rFonts w:ascii="Arial" w:cs="Arial" w:eastAsia="Arial" w:hAnsi="Arial"/>
          <w:sz w:val="22"/>
          <w:szCs w:val="22"/>
          <w:color w:val="auto"/>
        </w:rPr>
        <w:t>: Dada la investigación</w:t>
      </w:r>
      <w:r>
        <w:rPr>
          <w:rFonts w:ascii="Arial" w:cs="Arial" w:eastAsia="Arial" w:hAnsi="Arial"/>
          <w:sz w:val="22"/>
          <w:szCs w:val="22"/>
          <w:b w:val="1"/>
          <w:bCs w:val="1"/>
          <w:color w:val="auto"/>
        </w:rPr>
        <w:t xml:space="preserve"> </w:t>
      </w:r>
      <w:r>
        <w:rPr>
          <w:rFonts w:ascii="Arial" w:cs="Arial" w:eastAsia="Arial" w:hAnsi="Arial"/>
          <w:sz w:val="22"/>
          <w:szCs w:val="22"/>
          <w:color w:val="auto"/>
        </w:rPr>
        <w:t>de mercado se pueden implementar promociones localizadas para nivelar donde se tengan menores ventas.</w:t>
      </w:r>
    </w:p>
    <w:p>
      <w:pPr>
        <w:spacing w:after="0" w:line="242" w:lineRule="exact"/>
        <w:rPr>
          <w:rFonts w:ascii="Arial" w:cs="Arial" w:eastAsia="Arial" w:hAnsi="Arial"/>
          <w:sz w:val="22"/>
          <w:szCs w:val="22"/>
          <w:color w:val="auto"/>
        </w:rPr>
      </w:pPr>
    </w:p>
    <w:p>
      <w:pPr>
        <w:ind w:left="960" w:right="280" w:hanging="350"/>
        <w:spacing w:after="0" w:line="269" w:lineRule="auto"/>
        <w:tabs>
          <w:tab w:leader="none" w:pos="960"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Precios de 3er. Grado (“grupo”). Describa, ejemplifique y enuncie las razones para no venderle a usuarios finales.</w:t>
      </w:r>
    </w:p>
    <w:p>
      <w:pPr>
        <w:spacing w:after="0" w:line="1" w:lineRule="exact"/>
        <w:rPr>
          <w:rFonts w:ascii="Arial" w:cs="Arial" w:eastAsia="Arial" w:hAnsi="Arial"/>
          <w:sz w:val="22"/>
          <w:szCs w:val="22"/>
          <w:b w:val="1"/>
          <w:bCs w:val="1"/>
          <w:color w:val="auto"/>
        </w:rPr>
      </w:pPr>
    </w:p>
    <w:p>
      <w:pPr>
        <w:ind w:left="960"/>
        <w:spacing w:after="0"/>
        <w:rPr>
          <w:rFonts w:ascii="Arial" w:cs="Arial" w:eastAsia="Arial" w:hAnsi="Arial"/>
          <w:sz w:val="22"/>
          <w:szCs w:val="22"/>
          <w:b w:val="1"/>
          <w:bCs w:val="1"/>
          <w:color w:val="auto"/>
        </w:rPr>
      </w:pPr>
      <w:r>
        <w:rPr>
          <w:rFonts w:ascii="Arial" w:cs="Arial" w:eastAsia="Arial" w:hAnsi="Arial"/>
          <w:sz w:val="22"/>
          <w:szCs w:val="22"/>
          <w:color w:val="auto"/>
        </w:rPr>
        <w:t>En vez de diferenciar por cada persona partucular, diferencio por grupo.</w:t>
      </w:r>
    </w:p>
    <w:p>
      <w:pPr>
        <w:spacing w:after="0" w:line="15" w:lineRule="exact"/>
        <w:rPr>
          <w:rFonts w:ascii="Arial" w:cs="Arial" w:eastAsia="Arial" w:hAnsi="Arial"/>
          <w:sz w:val="22"/>
          <w:szCs w:val="22"/>
          <w:b w:val="1"/>
          <w:bCs w:val="1"/>
          <w:color w:val="auto"/>
        </w:rPr>
      </w:pPr>
    </w:p>
    <w:p>
      <w:pPr>
        <w:ind w:left="960" w:right="300"/>
        <w:spacing w:after="0" w:line="267" w:lineRule="auto"/>
        <w:rPr>
          <w:rFonts w:ascii="Arial" w:cs="Arial" w:eastAsia="Arial" w:hAnsi="Arial"/>
          <w:sz w:val="22"/>
          <w:szCs w:val="22"/>
          <w:b w:val="1"/>
          <w:bCs w:val="1"/>
          <w:color w:val="auto"/>
        </w:rPr>
      </w:pPr>
      <w:r>
        <w:rPr>
          <w:rFonts w:ascii="Arial" w:cs="Arial" w:eastAsia="Arial" w:hAnsi="Arial"/>
          <w:sz w:val="21"/>
          <w:szCs w:val="21"/>
          <w:color w:val="auto"/>
        </w:rPr>
        <w:t>Los precios de 3er Grado hacen referencia a apuntar a la identidad de un grupo para vender. Hay cuatro razones existentes para no vender a usuarios finales:</w:t>
      </w:r>
    </w:p>
    <w:p>
      <w:pPr>
        <w:spacing w:after="0" w:line="1" w:lineRule="exact"/>
        <w:rPr>
          <w:rFonts w:ascii="Arial" w:cs="Arial" w:eastAsia="Arial" w:hAnsi="Arial"/>
          <w:sz w:val="22"/>
          <w:szCs w:val="22"/>
          <w:b w:val="1"/>
          <w:bCs w:val="1"/>
          <w:color w:val="auto"/>
        </w:rPr>
      </w:pPr>
    </w:p>
    <w:p>
      <w:pPr>
        <w:jc w:val="both"/>
        <w:ind w:left="1680" w:right="280" w:hanging="352"/>
        <w:spacing w:after="0" w:line="219" w:lineRule="auto"/>
        <w:tabs>
          <w:tab w:leader="none" w:pos="1680" w:val="left"/>
        </w:tabs>
        <w:numPr>
          <w:ilvl w:val="1"/>
          <w:numId w:val="3"/>
        </w:numPr>
        <w:rPr>
          <w:rFonts w:ascii="Arial" w:cs="Arial" w:eastAsia="Arial" w:hAnsi="Arial"/>
          <w:sz w:val="22"/>
          <w:szCs w:val="22"/>
          <w:color w:val="auto"/>
        </w:rPr>
      </w:pPr>
      <w:r>
        <w:rPr>
          <w:rFonts w:ascii="Arial" w:cs="Arial" w:eastAsia="Arial" w:hAnsi="Arial"/>
          <w:sz w:val="22"/>
          <w:szCs w:val="22"/>
          <w:b w:val="1"/>
          <w:bCs w:val="1"/>
          <w:color w:val="auto"/>
        </w:rPr>
        <w:t xml:space="preserve">Sensibilidad a los precios: </w:t>
      </w:r>
      <w:r>
        <w:rPr>
          <w:rFonts w:ascii="Gautami" w:cs="Gautami" w:eastAsia="Gautami" w:hAnsi="Gautami"/>
          <w:sz w:val="22"/>
          <w:szCs w:val="22"/>
          <w:b w:val="1"/>
          <w:bCs w:val="1"/>
          <w:color w:val="auto"/>
        </w:rPr>
        <w:t>​</w:t>
      </w:r>
      <w:r>
        <w:rPr>
          <w:rFonts w:ascii="Arial" w:cs="Arial" w:eastAsia="Arial" w:hAnsi="Arial"/>
          <w:sz w:val="22"/>
          <w:szCs w:val="22"/>
          <w:color w:val="auto"/>
        </w:rPr>
        <w:t>Se ve claramente en la sociedad donde la</w:t>
      </w:r>
      <w:r>
        <w:rPr>
          <w:rFonts w:ascii="Arial" w:cs="Arial" w:eastAsia="Arial" w:hAnsi="Arial"/>
          <w:sz w:val="22"/>
          <w:szCs w:val="22"/>
          <w:b w:val="1"/>
          <w:bCs w:val="1"/>
          <w:color w:val="auto"/>
        </w:rPr>
        <w:t xml:space="preserve"> </w:t>
      </w:r>
      <w:r>
        <w:rPr>
          <w:rFonts w:ascii="Arial" w:cs="Arial" w:eastAsia="Arial" w:hAnsi="Arial"/>
          <w:sz w:val="22"/>
          <w:szCs w:val="22"/>
          <w:color w:val="auto"/>
        </w:rPr>
        <w:t>juventud pagaría distinto por un mismo producto en relación con personas adultas o de la tercera edad, entonces puede resultar beneficioso cambiar el precio para cada grupo.</w:t>
      </w:r>
    </w:p>
    <w:p>
      <w:pPr>
        <w:spacing w:after="0" w:line="2" w:lineRule="exact"/>
        <w:rPr>
          <w:rFonts w:ascii="Arial" w:cs="Arial" w:eastAsia="Arial" w:hAnsi="Arial"/>
          <w:sz w:val="22"/>
          <w:szCs w:val="22"/>
          <w:color w:val="auto"/>
        </w:rPr>
      </w:pPr>
    </w:p>
    <w:p>
      <w:pPr>
        <w:jc w:val="both"/>
        <w:ind w:left="1680" w:right="280" w:hanging="352"/>
        <w:spacing w:after="0" w:line="225" w:lineRule="auto"/>
        <w:tabs>
          <w:tab w:leader="none" w:pos="1680" w:val="left"/>
        </w:tabs>
        <w:numPr>
          <w:ilvl w:val="1"/>
          <w:numId w:val="3"/>
        </w:numPr>
        <w:rPr>
          <w:rFonts w:ascii="Arial" w:cs="Arial" w:eastAsia="Arial" w:hAnsi="Arial"/>
          <w:sz w:val="22"/>
          <w:szCs w:val="22"/>
          <w:color w:val="auto"/>
        </w:rPr>
      </w:pPr>
      <w:r>
        <w:rPr>
          <w:rFonts w:ascii="Arial" w:cs="Arial" w:eastAsia="Arial" w:hAnsi="Arial"/>
          <w:sz w:val="22"/>
          <w:szCs w:val="22"/>
          <w:b w:val="1"/>
          <w:bCs w:val="1"/>
          <w:color w:val="auto"/>
        </w:rPr>
        <w:t xml:space="preserve">Efecto de redes: </w:t>
      </w:r>
      <w:r>
        <w:rPr>
          <w:rFonts w:ascii="Gautami" w:cs="Gautami" w:eastAsia="Gautami" w:hAnsi="Gautami"/>
          <w:sz w:val="22"/>
          <w:szCs w:val="22"/>
          <w:b w:val="1"/>
          <w:bCs w:val="1"/>
          <w:color w:val="auto"/>
        </w:rPr>
        <w:t>​</w:t>
      </w:r>
      <w:r>
        <w:rPr>
          <w:rFonts w:ascii="Arial" w:cs="Arial" w:eastAsia="Arial" w:hAnsi="Arial"/>
          <w:sz w:val="22"/>
          <w:szCs w:val="22"/>
          <w:color w:val="auto"/>
        </w:rPr>
        <w:t>Es común que la valoración de un producto dependa</w:t>
      </w:r>
      <w:r>
        <w:rPr>
          <w:rFonts w:ascii="Arial" w:cs="Arial" w:eastAsia="Arial" w:hAnsi="Arial"/>
          <w:sz w:val="22"/>
          <w:szCs w:val="22"/>
          <w:b w:val="1"/>
          <w:bCs w:val="1"/>
          <w:color w:val="auto"/>
        </w:rPr>
        <w:t xml:space="preserve"> </w:t>
      </w:r>
      <w:r>
        <w:rPr>
          <w:rFonts w:ascii="Arial" w:cs="Arial" w:eastAsia="Arial" w:hAnsi="Arial"/>
          <w:sz w:val="22"/>
          <w:szCs w:val="22"/>
          <w:color w:val="auto"/>
        </w:rPr>
        <w:t>de mucho de la valoración que tiene el resto del grupo, es entonces que estandarizar el producto ayuda a atraer al grupo, como aplica Microsoft con sus redes sociales donde todos sus productos tienen compatibilidad entre sí.</w:t>
      </w:r>
    </w:p>
    <w:p>
      <w:pPr>
        <w:spacing w:after="0" w:line="4" w:lineRule="exact"/>
        <w:rPr>
          <w:rFonts w:ascii="Arial" w:cs="Arial" w:eastAsia="Arial" w:hAnsi="Arial"/>
          <w:sz w:val="22"/>
          <w:szCs w:val="22"/>
          <w:color w:val="auto"/>
        </w:rPr>
      </w:pPr>
    </w:p>
    <w:p>
      <w:pPr>
        <w:jc w:val="both"/>
        <w:ind w:left="1680" w:right="280" w:hanging="352"/>
        <w:spacing w:after="0" w:line="209" w:lineRule="auto"/>
        <w:tabs>
          <w:tab w:leader="none" w:pos="1680" w:val="left"/>
        </w:tabs>
        <w:numPr>
          <w:ilvl w:val="1"/>
          <w:numId w:val="3"/>
        </w:numPr>
        <w:rPr>
          <w:rFonts w:ascii="Arial" w:cs="Arial" w:eastAsia="Arial" w:hAnsi="Arial"/>
          <w:sz w:val="22"/>
          <w:szCs w:val="22"/>
          <w:color w:val="auto"/>
        </w:rPr>
      </w:pPr>
      <w:r>
        <w:rPr>
          <w:rFonts w:ascii="Arial" w:cs="Arial" w:eastAsia="Arial" w:hAnsi="Arial"/>
          <w:sz w:val="22"/>
          <w:szCs w:val="22"/>
          <w:b w:val="1"/>
          <w:bCs w:val="1"/>
          <w:color w:val="auto"/>
        </w:rPr>
        <w:t xml:space="preserve">Lock-in: </w:t>
      </w:r>
      <w:r>
        <w:rPr>
          <w:rFonts w:ascii="Gautami" w:cs="Gautami" w:eastAsia="Gautami" w:hAnsi="Gautami"/>
          <w:sz w:val="22"/>
          <w:szCs w:val="22"/>
          <w:b w:val="1"/>
          <w:bCs w:val="1"/>
          <w:color w:val="auto"/>
        </w:rPr>
        <w:t>​</w:t>
      </w:r>
      <w:r>
        <w:rPr>
          <w:rFonts w:ascii="Arial" w:cs="Arial" w:eastAsia="Arial" w:hAnsi="Arial"/>
          <w:sz w:val="22"/>
          <w:szCs w:val="22"/>
          <w:color w:val="auto"/>
        </w:rPr>
        <w:t>Una vez que una empresa se individualiza en un producto le</w:t>
      </w:r>
      <w:r>
        <w:rPr>
          <w:rFonts w:ascii="Arial" w:cs="Arial" w:eastAsia="Arial" w:hAnsi="Arial"/>
          <w:sz w:val="22"/>
          <w:szCs w:val="22"/>
          <w:b w:val="1"/>
          <w:bCs w:val="1"/>
          <w:color w:val="auto"/>
        </w:rPr>
        <w:t xml:space="preserve"> </w:t>
      </w:r>
      <w:r>
        <w:rPr>
          <w:rFonts w:ascii="Arial" w:cs="Arial" w:eastAsia="Arial" w:hAnsi="Arial"/>
          <w:sz w:val="22"/>
          <w:szCs w:val="22"/>
          <w:color w:val="auto"/>
        </w:rPr>
        <w:t>resulta muy difícil variar, surgiendo este efecto de Lock-in para apuntar a re-adiestrar a la clientela hacia un nuevo producto.</w:t>
      </w:r>
    </w:p>
    <w:p>
      <w:pPr>
        <w:spacing w:after="0" w:line="2" w:lineRule="exact"/>
        <w:rPr>
          <w:rFonts w:ascii="Arial" w:cs="Arial" w:eastAsia="Arial" w:hAnsi="Arial"/>
          <w:sz w:val="22"/>
          <w:szCs w:val="22"/>
          <w:color w:val="auto"/>
        </w:rPr>
      </w:pPr>
    </w:p>
    <w:p>
      <w:pPr>
        <w:jc w:val="both"/>
        <w:ind w:left="1680" w:right="280" w:hanging="352"/>
        <w:spacing w:after="0" w:line="271" w:lineRule="auto"/>
        <w:tabs>
          <w:tab w:leader="none" w:pos="1680" w:val="left"/>
        </w:tabs>
        <w:numPr>
          <w:ilvl w:val="1"/>
          <w:numId w:val="3"/>
        </w:numPr>
        <w:rPr>
          <w:rFonts w:ascii="Arial" w:cs="Arial" w:eastAsia="Arial" w:hAnsi="Arial"/>
          <w:sz w:val="22"/>
          <w:szCs w:val="22"/>
          <w:color w:val="auto"/>
        </w:rPr>
      </w:pPr>
      <w:r>
        <w:rPr>
          <w:rFonts w:ascii="Arial" w:cs="Arial" w:eastAsia="Arial" w:hAnsi="Arial"/>
          <w:sz w:val="22"/>
          <w:szCs w:val="22"/>
          <w:b w:val="1"/>
          <w:bCs w:val="1"/>
          <w:color w:val="auto"/>
        </w:rPr>
        <w:t xml:space="preserve">Compartir: </w:t>
      </w:r>
      <w:r>
        <w:rPr>
          <w:rFonts w:ascii="Arial" w:cs="Arial" w:eastAsia="Arial" w:hAnsi="Arial"/>
          <w:sz w:val="22"/>
          <w:szCs w:val="22"/>
          <w:color w:val="auto"/>
        </w:rPr>
        <w:t>Tener como producto un lugar donde un grupo pueda</w:t>
      </w:r>
      <w:r>
        <w:rPr>
          <w:rFonts w:ascii="Arial" w:cs="Arial" w:eastAsia="Arial" w:hAnsi="Arial"/>
          <w:sz w:val="22"/>
          <w:szCs w:val="22"/>
          <w:b w:val="1"/>
          <w:bCs w:val="1"/>
          <w:color w:val="auto"/>
        </w:rPr>
        <w:t xml:space="preserve"> </w:t>
      </w:r>
      <w:r>
        <w:rPr>
          <w:rFonts w:ascii="Arial" w:cs="Arial" w:eastAsia="Arial" w:hAnsi="Arial"/>
          <w:sz w:val="22"/>
          <w:szCs w:val="22"/>
          <w:color w:val="auto"/>
        </w:rPr>
        <w:t>compartir información (como es el caso de Google Docs), es un</w:t>
      </w:r>
    </w:p>
    <w:p>
      <w:pPr>
        <w:sectPr>
          <w:pgSz w:w="11880" w:h="16820" w:orient="portrait"/>
          <w:cols w:equalWidth="0" w:num="1">
            <w:col w:w="9000"/>
          </w:cols>
          <w:pgMar w:left="1440" w:top="80" w:right="1440" w:bottom="1440" w:gutter="0" w:footer="0" w:header="0"/>
        </w:sectPr>
      </w:pPr>
    </w:p>
    <w:bookmarkStart w:id="3" w:name="page4"/>
    <w:bookmarkEnd w:id="3"/>
    <w:p>
      <w:pPr>
        <w:ind w:left="260"/>
        <w:spacing w:after="0"/>
        <w:rPr>
          <w:sz w:val="20"/>
          <w:szCs w:val="20"/>
          <w:color w:val="auto"/>
        </w:rPr>
      </w:pPr>
      <w:r>
        <w:rPr>
          <w:rFonts w:ascii="Times New Roman" w:cs="Times New Roman" w:eastAsia="Times New Roman" w:hAnsi="Times New Roman"/>
          <w:sz w:val="22"/>
          <w:szCs w:val="22"/>
          <w:b w:val="1"/>
          <w:bCs w:val="1"/>
          <w:color w:val="252525"/>
        </w:rPr>
        <w:t>TP N° 7:</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“El dominio de la información”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1680" w:right="280"/>
        <w:spacing w:after="0" w:line="296" w:lineRule="auto"/>
        <w:rPr>
          <w:sz w:val="20"/>
          <w:szCs w:val="20"/>
          <w:color w:val="auto"/>
        </w:rPr>
      </w:pPr>
      <w:r>
        <w:rPr>
          <w:rFonts w:ascii="Arial" w:cs="Arial" w:eastAsia="Arial" w:hAnsi="Arial"/>
          <w:sz w:val="22"/>
          <w:szCs w:val="22"/>
          <w:color w:val="auto"/>
        </w:rPr>
        <w:t>facilitador que hace que gane popularidad inmediatamente. Otro caso es el de Dropbox.</w:t>
      </w:r>
    </w:p>
    <w:p>
      <w:pPr>
        <w:spacing w:after="0" w:line="200" w:lineRule="exact"/>
        <w:rPr>
          <w:sz w:val="20"/>
          <w:szCs w:val="20"/>
          <w:color w:val="auto"/>
        </w:rPr>
      </w:pPr>
    </w:p>
    <w:p>
      <w:pPr>
        <w:spacing w:after="0" w:line="221" w:lineRule="exact"/>
        <w:rPr>
          <w:sz w:val="20"/>
          <w:szCs w:val="20"/>
          <w:color w:val="auto"/>
        </w:rPr>
      </w:pPr>
    </w:p>
    <w:p>
      <w:pPr>
        <w:ind w:left="260" w:right="280"/>
        <w:spacing w:after="0" w:line="310" w:lineRule="auto"/>
        <w:rPr>
          <w:sz w:val="20"/>
          <w:szCs w:val="20"/>
          <w:color w:val="auto"/>
        </w:rPr>
      </w:pPr>
      <w:r>
        <w:rPr>
          <w:rFonts w:ascii="Arial" w:cs="Arial" w:eastAsia="Arial" w:hAnsi="Arial"/>
          <w:sz w:val="22"/>
          <w:szCs w:val="22"/>
          <w:b w:val="1"/>
          <w:bCs w:val="1"/>
          <w:color w:val="auto"/>
        </w:rPr>
        <w:t>TEST DE LECTURA “EL DOMINIO DE LA INFORMACIÓN” - CAPÍTULO 7 (Excluye los casos históricos)</w:t>
      </w:r>
    </w:p>
    <w:p>
      <w:pPr>
        <w:spacing w:after="0" w:line="200" w:lineRule="exact"/>
        <w:rPr>
          <w:sz w:val="20"/>
          <w:szCs w:val="20"/>
          <w:color w:val="auto"/>
        </w:rPr>
      </w:pPr>
    </w:p>
    <w:p>
      <w:pPr>
        <w:spacing w:after="0" w:line="284" w:lineRule="exact"/>
        <w:rPr>
          <w:sz w:val="20"/>
          <w:szCs w:val="20"/>
          <w:color w:val="auto"/>
        </w:rPr>
      </w:pPr>
    </w:p>
    <w:p>
      <w:pPr>
        <w:ind w:left="960" w:right="200" w:hanging="350"/>
        <w:spacing w:after="0" w:line="269" w:lineRule="auto"/>
        <w:tabs>
          <w:tab w:leader="none" w:pos="960" w:val="left"/>
        </w:tabs>
        <w:numPr>
          <w:ilvl w:val="0"/>
          <w:numId w:val="4"/>
        </w:numPr>
        <w:rPr>
          <w:rFonts w:ascii="Arial" w:cs="Arial" w:eastAsia="Arial" w:hAnsi="Arial"/>
          <w:sz w:val="22"/>
          <w:szCs w:val="22"/>
          <w:b w:val="1"/>
          <w:bCs w:val="1"/>
          <w:color w:val="auto"/>
        </w:rPr>
      </w:pPr>
      <w:r>
        <w:rPr>
          <w:rFonts w:ascii="Arial" w:cs="Arial" w:eastAsia="Arial" w:hAnsi="Arial"/>
          <w:sz w:val="22"/>
          <w:szCs w:val="22"/>
          <w:b w:val="1"/>
          <w:bCs w:val="1"/>
          <w:color w:val="auto"/>
        </w:rPr>
        <w:t>Diferencie economía de escala y economía de redes. Desarrolle y diferencie feedback positivo del lado de la oferta y de la demanda.</w:t>
      </w:r>
    </w:p>
    <w:p>
      <w:pPr>
        <w:spacing w:after="0" w:line="1" w:lineRule="exact"/>
        <w:rPr>
          <w:rFonts w:ascii="Arial" w:cs="Arial" w:eastAsia="Arial" w:hAnsi="Arial"/>
          <w:sz w:val="22"/>
          <w:szCs w:val="22"/>
          <w:b w:val="1"/>
          <w:bCs w:val="1"/>
          <w:color w:val="auto"/>
        </w:rPr>
      </w:pPr>
    </w:p>
    <w:p>
      <w:pPr>
        <w:jc w:val="both"/>
        <w:ind w:left="960" w:right="200"/>
        <w:spacing w:after="0" w:line="255" w:lineRule="auto"/>
        <w:rPr>
          <w:rFonts w:ascii="Arial" w:cs="Arial" w:eastAsia="Arial" w:hAnsi="Arial"/>
          <w:sz w:val="22"/>
          <w:szCs w:val="22"/>
          <w:b w:val="1"/>
          <w:bCs w:val="1"/>
          <w:color w:val="auto"/>
        </w:rPr>
      </w:pPr>
      <w:r>
        <w:rPr>
          <w:rFonts w:ascii="Arial" w:cs="Arial" w:eastAsia="Arial" w:hAnsi="Arial"/>
          <w:sz w:val="22"/>
          <w:szCs w:val="22"/>
          <w:color w:val="auto"/>
        </w:rPr>
        <w:t>La economía de escala estaba compuesta principalmente por monopolios duraderos, empresas gigantes y estables que acumulaban el poder, sin embargo, la economía de redes se caracteriza por monopolios temporales, con un cambio del poder económico constante. La economía de escala plantea puestos vitalicios y jerarquías verticalistas en sus organizaciones mientras que la economía de redes aplana la pirámide jerárquica y plantea alta rotación de los puestos.</w:t>
      </w:r>
    </w:p>
    <w:p>
      <w:pPr>
        <w:spacing w:after="0" w:line="3" w:lineRule="exact"/>
        <w:rPr>
          <w:rFonts w:ascii="Arial" w:cs="Arial" w:eastAsia="Arial" w:hAnsi="Arial"/>
          <w:sz w:val="22"/>
          <w:szCs w:val="22"/>
          <w:b w:val="1"/>
          <w:bCs w:val="1"/>
          <w:color w:val="auto"/>
        </w:rPr>
      </w:pPr>
    </w:p>
    <w:p>
      <w:pPr>
        <w:jc w:val="both"/>
        <w:ind w:left="960" w:right="280"/>
        <w:spacing w:after="0" w:line="219" w:lineRule="auto"/>
        <w:rPr>
          <w:rFonts w:ascii="Arial" w:cs="Arial" w:eastAsia="Arial" w:hAnsi="Arial"/>
          <w:sz w:val="22"/>
          <w:szCs w:val="22"/>
          <w:b w:val="1"/>
          <w:bCs w:val="1"/>
          <w:color w:val="auto"/>
        </w:rPr>
      </w:pPr>
      <w:r>
        <w:rPr>
          <w:rFonts w:ascii="Arial" w:cs="Arial" w:eastAsia="Arial" w:hAnsi="Arial"/>
          <w:sz w:val="22"/>
          <w:szCs w:val="22"/>
          <w:color w:val="auto"/>
        </w:rPr>
        <w:t xml:space="preserve">El concepto de </w:t>
      </w:r>
      <w:r>
        <w:rPr>
          <w:rFonts w:ascii="Gautami" w:cs="Gautami" w:eastAsia="Gautami" w:hAnsi="Gautami"/>
          <w:sz w:val="22"/>
          <w:szCs w:val="22"/>
          <w:b w:val="1"/>
          <w:bCs w:val="1"/>
          <w:color w:val="auto"/>
        </w:rPr>
        <w:t>​</w:t>
      </w:r>
      <w:r>
        <w:rPr>
          <w:rFonts w:ascii="Arial" w:cs="Arial" w:eastAsia="Arial" w:hAnsi="Arial"/>
          <w:sz w:val="22"/>
          <w:szCs w:val="22"/>
          <w:b w:val="1"/>
          <w:bCs w:val="1"/>
          <w:color w:val="auto"/>
        </w:rPr>
        <w:t>Feedback positivo</w:t>
      </w:r>
      <w:r>
        <w:rPr>
          <w:rFonts w:ascii="Arial" w:cs="Arial" w:eastAsia="Arial" w:hAnsi="Arial"/>
          <w:sz w:val="22"/>
          <w:szCs w:val="22"/>
          <w:color w:val="auto"/>
        </w:rPr>
        <w:t xml:space="preserve"> plantea que el dominio del mercado atrae a más dominio del mercado, o sea que el más fuerte económicamente provoca que se vuelva más fuerte aún, tendiendo finalmente al dominio del mercado por parte de una única economía.</w:t>
      </w:r>
    </w:p>
    <w:p>
      <w:pPr>
        <w:spacing w:after="0" w:line="242" w:lineRule="exact"/>
        <w:rPr>
          <w:rFonts w:ascii="Arial" w:cs="Arial" w:eastAsia="Arial" w:hAnsi="Arial"/>
          <w:sz w:val="22"/>
          <w:szCs w:val="22"/>
          <w:b w:val="1"/>
          <w:bCs w:val="1"/>
          <w:color w:val="auto"/>
        </w:rPr>
      </w:pPr>
    </w:p>
    <w:p>
      <w:pPr>
        <w:ind w:left="960" w:hanging="350"/>
        <w:spacing w:after="0"/>
        <w:tabs>
          <w:tab w:leader="none" w:pos="960" w:val="left"/>
        </w:tabs>
        <w:numPr>
          <w:ilvl w:val="0"/>
          <w:numId w:val="4"/>
        </w:numPr>
        <w:rPr>
          <w:rFonts w:ascii="Arial" w:cs="Arial" w:eastAsia="Arial" w:hAnsi="Arial"/>
          <w:sz w:val="22"/>
          <w:szCs w:val="22"/>
          <w:b w:val="1"/>
          <w:bCs w:val="1"/>
          <w:color w:val="auto"/>
        </w:rPr>
      </w:pPr>
      <w:r>
        <w:rPr>
          <w:rFonts w:ascii="Arial" w:cs="Arial" w:eastAsia="Arial" w:hAnsi="Arial"/>
          <w:sz w:val="22"/>
          <w:szCs w:val="22"/>
          <w:b w:val="1"/>
          <w:bCs w:val="1"/>
          <w:color w:val="auto"/>
        </w:rPr>
        <w:t>Explique externalidad en Red e “interlining”.</w:t>
      </w:r>
    </w:p>
    <w:p>
      <w:pPr>
        <w:spacing w:after="0" w:line="46" w:lineRule="exact"/>
        <w:rPr>
          <w:rFonts w:ascii="Arial" w:cs="Arial" w:eastAsia="Arial" w:hAnsi="Arial"/>
          <w:sz w:val="22"/>
          <w:szCs w:val="22"/>
          <w:b w:val="1"/>
          <w:bCs w:val="1"/>
          <w:color w:val="auto"/>
        </w:rPr>
      </w:pPr>
    </w:p>
    <w:p>
      <w:pPr>
        <w:jc w:val="both"/>
        <w:ind w:left="960" w:right="200"/>
        <w:spacing w:after="0" w:line="215" w:lineRule="auto"/>
        <w:rPr>
          <w:rFonts w:ascii="Arial" w:cs="Arial" w:eastAsia="Arial" w:hAnsi="Arial"/>
          <w:sz w:val="22"/>
          <w:szCs w:val="22"/>
          <w:b w:val="1"/>
          <w:bCs w:val="1"/>
          <w:color w:val="auto"/>
        </w:rPr>
      </w:pPr>
      <w:r>
        <w:rPr>
          <w:rFonts w:ascii="Arial" w:cs="Arial" w:eastAsia="Arial" w:hAnsi="Arial"/>
          <w:sz w:val="22"/>
          <w:szCs w:val="22"/>
          <w:color w:val="auto"/>
        </w:rPr>
        <w:t xml:space="preserve">La </w:t>
      </w:r>
      <w:r>
        <w:rPr>
          <w:rFonts w:ascii="Gautami" w:cs="Gautami" w:eastAsia="Gautami" w:hAnsi="Gautami"/>
          <w:sz w:val="22"/>
          <w:szCs w:val="22"/>
          <w:b w:val="1"/>
          <w:bCs w:val="1"/>
          <w:color w:val="auto"/>
        </w:rPr>
        <w:t>​</w:t>
      </w:r>
      <w:r>
        <w:rPr>
          <w:rFonts w:ascii="Arial" w:cs="Arial" w:eastAsia="Arial" w:hAnsi="Arial"/>
          <w:sz w:val="22"/>
          <w:szCs w:val="22"/>
          <w:b w:val="1"/>
          <w:bCs w:val="1"/>
          <w:color w:val="auto"/>
        </w:rPr>
        <w:t>Externalidad de red</w:t>
      </w:r>
      <w:r>
        <w:rPr>
          <w:rFonts w:ascii="Arial" w:cs="Arial" w:eastAsia="Arial" w:hAnsi="Arial"/>
          <w:sz w:val="22"/>
          <w:szCs w:val="22"/>
          <w:color w:val="auto"/>
        </w:rPr>
        <w:t xml:space="preserve"> </w:t>
      </w:r>
      <w:r>
        <w:rPr>
          <w:rFonts w:ascii="Gautami" w:cs="Gautami" w:eastAsia="Gautami" w:hAnsi="Gautami"/>
          <w:sz w:val="22"/>
          <w:szCs w:val="22"/>
          <w:b w:val="1"/>
          <w:bCs w:val="1"/>
          <w:color w:val="auto"/>
        </w:rPr>
        <w:t>​</w:t>
      </w:r>
      <w:r>
        <w:rPr>
          <w:rFonts w:ascii="Arial" w:cs="Arial" w:eastAsia="Arial" w:hAnsi="Arial"/>
          <w:sz w:val="22"/>
          <w:szCs w:val="22"/>
          <w:color w:val="auto"/>
        </w:rPr>
        <w:t xml:space="preserve">hace referencia a la importancia de un nuevo miembro en una red, y que ésta está dada por la cantidad actual de miembros en la misma. Esto se puede ver como que es siempre mejor conectar a una red grande que a una pequeña, y uniéndolo con el concepto de Feedback positivo, mientras más miembros, más crecerá esta red. El </w:t>
      </w:r>
      <w:r>
        <w:rPr>
          <w:rFonts w:ascii="Gautami" w:cs="Gautami" w:eastAsia="Gautami" w:hAnsi="Gautami"/>
          <w:sz w:val="22"/>
          <w:szCs w:val="22"/>
          <w:b w:val="1"/>
          <w:bCs w:val="1"/>
          <w:color w:val="auto"/>
        </w:rPr>
        <w:t>​</w:t>
      </w:r>
      <w:r>
        <w:rPr>
          <w:rFonts w:ascii="Arial" w:cs="Arial" w:eastAsia="Arial" w:hAnsi="Arial"/>
          <w:sz w:val="22"/>
          <w:szCs w:val="22"/>
          <w:b w:val="1"/>
          <w:bCs w:val="1"/>
          <w:color w:val="auto"/>
        </w:rPr>
        <w:t>Interlining</w:t>
      </w:r>
      <w:r>
        <w:rPr>
          <w:rFonts w:ascii="Arial" w:cs="Arial" w:eastAsia="Arial" w:hAnsi="Arial"/>
          <w:sz w:val="22"/>
          <w:szCs w:val="22"/>
          <w:color w:val="auto"/>
        </w:rPr>
        <w:t xml:space="preserve"> es el efecto que ocurre cuando las redes grandes se alimentan y crecen a expensas de las redes pequeñas.</w:t>
      </w:r>
    </w:p>
    <w:p>
      <w:pPr>
        <w:spacing w:after="0" w:line="240" w:lineRule="exact"/>
        <w:rPr>
          <w:rFonts w:ascii="Arial" w:cs="Arial" w:eastAsia="Arial" w:hAnsi="Arial"/>
          <w:sz w:val="22"/>
          <w:szCs w:val="22"/>
          <w:b w:val="1"/>
          <w:bCs w:val="1"/>
          <w:color w:val="auto"/>
        </w:rPr>
      </w:pPr>
    </w:p>
    <w:p>
      <w:pPr>
        <w:ind w:left="960" w:hanging="350"/>
        <w:spacing w:after="0"/>
        <w:tabs>
          <w:tab w:leader="none" w:pos="960" w:val="left"/>
        </w:tabs>
        <w:numPr>
          <w:ilvl w:val="0"/>
          <w:numId w:val="4"/>
        </w:numPr>
        <w:rPr>
          <w:rFonts w:ascii="Arial" w:cs="Arial" w:eastAsia="Arial" w:hAnsi="Arial"/>
          <w:sz w:val="22"/>
          <w:szCs w:val="22"/>
          <w:b w:val="1"/>
          <w:bCs w:val="1"/>
          <w:color w:val="auto"/>
        </w:rPr>
      </w:pPr>
      <w:r>
        <w:rPr>
          <w:rFonts w:ascii="Arial" w:cs="Arial" w:eastAsia="Arial" w:hAnsi="Arial"/>
          <w:sz w:val="22"/>
          <w:szCs w:val="22"/>
          <w:b w:val="1"/>
          <w:bCs w:val="1"/>
          <w:color w:val="auto"/>
        </w:rPr>
        <w:t>Explique el concepto “costos de cambio”.</w:t>
      </w:r>
    </w:p>
    <w:p>
      <w:pPr>
        <w:spacing w:after="0" w:line="46" w:lineRule="exact"/>
        <w:rPr>
          <w:rFonts w:ascii="Arial" w:cs="Arial" w:eastAsia="Arial" w:hAnsi="Arial"/>
          <w:sz w:val="22"/>
          <w:szCs w:val="22"/>
          <w:b w:val="1"/>
          <w:bCs w:val="1"/>
          <w:color w:val="auto"/>
        </w:rPr>
      </w:pPr>
    </w:p>
    <w:p>
      <w:pPr>
        <w:jc w:val="both"/>
        <w:ind w:left="960" w:right="200"/>
        <w:spacing w:after="0" w:line="209" w:lineRule="auto"/>
        <w:rPr>
          <w:rFonts w:ascii="Arial" w:cs="Arial" w:eastAsia="Arial" w:hAnsi="Arial"/>
          <w:sz w:val="22"/>
          <w:szCs w:val="22"/>
          <w:b w:val="1"/>
          <w:bCs w:val="1"/>
          <w:color w:val="auto"/>
        </w:rPr>
      </w:pPr>
      <w:r>
        <w:rPr>
          <w:rFonts w:ascii="Arial" w:cs="Arial" w:eastAsia="Arial" w:hAnsi="Arial"/>
          <w:sz w:val="22"/>
          <w:szCs w:val="22"/>
          <w:color w:val="auto"/>
        </w:rPr>
        <w:t xml:space="preserve">El </w:t>
      </w:r>
      <w:r>
        <w:rPr>
          <w:rFonts w:ascii="Gautami" w:cs="Gautami" w:eastAsia="Gautami" w:hAnsi="Gautami"/>
          <w:sz w:val="22"/>
          <w:szCs w:val="22"/>
          <w:b w:val="1"/>
          <w:bCs w:val="1"/>
          <w:color w:val="auto"/>
        </w:rPr>
        <w:t>​</w:t>
      </w:r>
      <w:r>
        <w:rPr>
          <w:rFonts w:ascii="Arial" w:cs="Arial" w:eastAsia="Arial" w:hAnsi="Arial"/>
          <w:sz w:val="22"/>
          <w:szCs w:val="22"/>
          <w:b w:val="1"/>
          <w:bCs w:val="1"/>
          <w:color w:val="auto"/>
        </w:rPr>
        <w:t>costo de cambio</w:t>
      </w:r>
      <w:r>
        <w:rPr>
          <w:rFonts w:ascii="Arial" w:cs="Arial" w:eastAsia="Arial" w:hAnsi="Arial"/>
          <w:sz w:val="22"/>
          <w:szCs w:val="22"/>
          <w:color w:val="auto"/>
        </w:rPr>
        <w:t xml:space="preserve"> </w:t>
      </w:r>
      <w:r>
        <w:rPr>
          <w:rFonts w:ascii="Gautami" w:cs="Gautami" w:eastAsia="Gautami" w:hAnsi="Gautami"/>
          <w:sz w:val="22"/>
          <w:szCs w:val="22"/>
          <w:b w:val="1"/>
          <w:bCs w:val="1"/>
          <w:color w:val="auto"/>
        </w:rPr>
        <w:t>​</w:t>
      </w:r>
      <w:r>
        <w:rPr>
          <w:rFonts w:ascii="Arial" w:cs="Arial" w:eastAsia="Arial" w:hAnsi="Arial"/>
          <w:sz w:val="22"/>
          <w:szCs w:val="22"/>
          <w:color w:val="auto"/>
        </w:rPr>
        <w:t>es aquel producido cuando se elige cambiar de tecnología. Esto se da y se dio en cambios de tecnología como de una Tele HD a un LCD, o del CD al DVD o ahora al BlueRay.</w:t>
      </w:r>
    </w:p>
    <w:p>
      <w:pPr>
        <w:spacing w:after="0" w:line="241" w:lineRule="exact"/>
        <w:rPr>
          <w:rFonts w:ascii="Arial" w:cs="Arial" w:eastAsia="Arial" w:hAnsi="Arial"/>
          <w:sz w:val="22"/>
          <w:szCs w:val="22"/>
          <w:b w:val="1"/>
          <w:bCs w:val="1"/>
          <w:color w:val="auto"/>
        </w:rPr>
      </w:pPr>
    </w:p>
    <w:p>
      <w:pPr>
        <w:ind w:left="960" w:right="220" w:hanging="350"/>
        <w:spacing w:after="0" w:line="269" w:lineRule="auto"/>
        <w:tabs>
          <w:tab w:leader="none" w:pos="960" w:val="left"/>
        </w:tabs>
        <w:numPr>
          <w:ilvl w:val="0"/>
          <w:numId w:val="4"/>
        </w:numPr>
        <w:rPr>
          <w:rFonts w:ascii="Arial" w:cs="Arial" w:eastAsia="Arial" w:hAnsi="Arial"/>
          <w:sz w:val="22"/>
          <w:szCs w:val="22"/>
          <w:b w:val="1"/>
          <w:bCs w:val="1"/>
          <w:color w:val="auto"/>
        </w:rPr>
      </w:pPr>
      <w:r>
        <w:rPr>
          <w:rFonts w:ascii="Arial" w:cs="Arial" w:eastAsia="Arial" w:hAnsi="Arial"/>
          <w:sz w:val="22"/>
          <w:szCs w:val="22"/>
          <w:b w:val="1"/>
          <w:bCs w:val="1"/>
          <w:color w:val="auto"/>
        </w:rPr>
        <w:t>Explique estrategia evolutiva (compatibilidad) y estrategia revolucionaria (mejores prestaciones)</w:t>
      </w:r>
    </w:p>
    <w:p>
      <w:pPr>
        <w:spacing w:after="0" w:line="1" w:lineRule="exact"/>
        <w:rPr>
          <w:rFonts w:ascii="Arial" w:cs="Arial" w:eastAsia="Arial" w:hAnsi="Arial"/>
          <w:sz w:val="22"/>
          <w:szCs w:val="22"/>
          <w:b w:val="1"/>
          <w:bCs w:val="1"/>
          <w:color w:val="auto"/>
        </w:rPr>
      </w:pPr>
    </w:p>
    <w:p>
      <w:pPr>
        <w:jc w:val="both"/>
        <w:ind w:left="960" w:right="200"/>
        <w:spacing w:after="0" w:line="209" w:lineRule="auto"/>
        <w:rPr>
          <w:rFonts w:ascii="Arial" w:cs="Arial" w:eastAsia="Arial" w:hAnsi="Arial"/>
          <w:sz w:val="22"/>
          <w:szCs w:val="22"/>
          <w:b w:val="1"/>
          <w:bCs w:val="1"/>
          <w:color w:val="auto"/>
        </w:rPr>
      </w:pPr>
      <w:r>
        <w:rPr>
          <w:rFonts w:ascii="Arial" w:cs="Arial" w:eastAsia="Arial" w:hAnsi="Arial"/>
          <w:sz w:val="22"/>
          <w:szCs w:val="22"/>
          <w:color w:val="auto"/>
        </w:rPr>
        <w:t xml:space="preserve">La </w:t>
      </w:r>
      <w:r>
        <w:rPr>
          <w:rFonts w:ascii="Gautami" w:cs="Gautami" w:eastAsia="Gautami" w:hAnsi="Gautami"/>
          <w:sz w:val="22"/>
          <w:szCs w:val="22"/>
          <w:b w:val="1"/>
          <w:bCs w:val="1"/>
          <w:color w:val="auto"/>
        </w:rPr>
        <w:t>​</w:t>
      </w:r>
      <w:r>
        <w:rPr>
          <w:rFonts w:ascii="Arial" w:cs="Arial" w:eastAsia="Arial" w:hAnsi="Arial"/>
          <w:sz w:val="22"/>
          <w:szCs w:val="22"/>
          <w:b w:val="1"/>
          <w:bCs w:val="1"/>
          <w:color w:val="auto"/>
        </w:rPr>
        <w:t>estrategia evolutiva</w:t>
      </w:r>
      <w:r>
        <w:rPr>
          <w:rFonts w:ascii="Arial" w:cs="Arial" w:eastAsia="Arial" w:hAnsi="Arial"/>
          <w:sz w:val="22"/>
          <w:szCs w:val="22"/>
          <w:color w:val="auto"/>
        </w:rPr>
        <w:t xml:space="preserve"> plantea un camino de transición entre tecnologías para el usuario final evitando sobresaltos, reduciendo los costes del cambio y la experiencia de adopción de la nueva tecnología.</w:t>
      </w:r>
    </w:p>
    <w:p>
      <w:pPr>
        <w:spacing w:after="0" w:line="1" w:lineRule="exact"/>
        <w:rPr>
          <w:rFonts w:ascii="Arial" w:cs="Arial" w:eastAsia="Arial" w:hAnsi="Arial"/>
          <w:sz w:val="22"/>
          <w:szCs w:val="22"/>
          <w:b w:val="1"/>
          <w:bCs w:val="1"/>
          <w:color w:val="auto"/>
        </w:rPr>
      </w:pPr>
    </w:p>
    <w:p>
      <w:pPr>
        <w:jc w:val="both"/>
        <w:ind w:left="960" w:right="280"/>
        <w:spacing w:after="0" w:line="219" w:lineRule="auto"/>
        <w:rPr>
          <w:rFonts w:ascii="Arial" w:cs="Arial" w:eastAsia="Arial" w:hAnsi="Arial"/>
          <w:sz w:val="22"/>
          <w:szCs w:val="22"/>
          <w:b w:val="1"/>
          <w:bCs w:val="1"/>
          <w:color w:val="auto"/>
        </w:rPr>
      </w:pPr>
      <w:r>
        <w:rPr>
          <w:rFonts w:ascii="Arial" w:cs="Arial" w:eastAsia="Arial" w:hAnsi="Arial"/>
          <w:sz w:val="22"/>
          <w:szCs w:val="22"/>
          <w:color w:val="auto"/>
        </w:rPr>
        <w:t xml:space="preserve">La </w:t>
      </w:r>
      <w:r>
        <w:rPr>
          <w:rFonts w:ascii="Gautami" w:cs="Gautami" w:eastAsia="Gautami" w:hAnsi="Gautami"/>
          <w:sz w:val="22"/>
          <w:szCs w:val="22"/>
          <w:b w:val="1"/>
          <w:bCs w:val="1"/>
          <w:color w:val="auto"/>
        </w:rPr>
        <w:t>​</w:t>
      </w:r>
      <w:r>
        <w:rPr>
          <w:rFonts w:ascii="Arial" w:cs="Arial" w:eastAsia="Arial" w:hAnsi="Arial"/>
          <w:sz w:val="22"/>
          <w:szCs w:val="22"/>
          <w:b w:val="1"/>
          <w:bCs w:val="1"/>
          <w:color w:val="auto"/>
        </w:rPr>
        <w:t>estrategia revolucionaria</w:t>
      </w:r>
      <w:r>
        <w:rPr>
          <w:rFonts w:ascii="Gautami" w:cs="Gautami" w:eastAsia="Gautami" w:hAnsi="Gautami"/>
          <w:sz w:val="22"/>
          <w:szCs w:val="22"/>
          <w:b w:val="1"/>
          <w:bCs w:val="1"/>
          <w:color w:val="auto"/>
        </w:rPr>
        <w:t>​</w:t>
      </w:r>
      <w:r>
        <w:rPr>
          <w:rFonts w:ascii="Arial" w:cs="Arial" w:eastAsia="Arial" w:hAnsi="Arial"/>
          <w:sz w:val="22"/>
          <w:szCs w:val="22"/>
          <w:color w:val="auto"/>
        </w:rPr>
        <w:t>, en cambio, plantea un cambio brusco, donde un producto superior en todo aspecto fuerza al usuario a cambiar completamente, influyendo un gasto y una adopción que los usuarios están dispuestos aceptar dadas las prestaciones del mismo.</w:t>
      </w:r>
    </w:p>
    <w:p>
      <w:pPr>
        <w:spacing w:after="0" w:line="242" w:lineRule="exact"/>
        <w:rPr>
          <w:rFonts w:ascii="Arial" w:cs="Arial" w:eastAsia="Arial" w:hAnsi="Arial"/>
          <w:sz w:val="22"/>
          <w:szCs w:val="22"/>
          <w:b w:val="1"/>
          <w:bCs w:val="1"/>
          <w:color w:val="auto"/>
        </w:rPr>
      </w:pPr>
    </w:p>
    <w:p>
      <w:pPr>
        <w:ind w:left="960" w:right="220" w:hanging="350"/>
        <w:spacing w:after="0" w:line="269" w:lineRule="auto"/>
        <w:tabs>
          <w:tab w:leader="none" w:pos="960" w:val="left"/>
        </w:tabs>
        <w:numPr>
          <w:ilvl w:val="0"/>
          <w:numId w:val="4"/>
        </w:numPr>
        <w:rPr>
          <w:rFonts w:ascii="Arial" w:cs="Arial" w:eastAsia="Arial" w:hAnsi="Arial"/>
          <w:sz w:val="22"/>
          <w:szCs w:val="22"/>
          <w:b w:val="1"/>
          <w:bCs w:val="1"/>
          <w:color w:val="auto"/>
        </w:rPr>
      </w:pPr>
      <w:r>
        <w:rPr>
          <w:rFonts w:ascii="Arial" w:cs="Arial" w:eastAsia="Arial" w:hAnsi="Arial"/>
          <w:sz w:val="22"/>
          <w:szCs w:val="22"/>
          <w:b w:val="1"/>
          <w:bCs w:val="1"/>
          <w:color w:val="auto"/>
        </w:rPr>
        <w:t>Luego de la adopción entre una estrategia evolutiva o revolucionaria, debe decidirse entre la fórmula abierta o la de control. Explique cada una.</w:t>
      </w:r>
    </w:p>
    <w:p>
      <w:pPr>
        <w:spacing w:after="0" w:line="1" w:lineRule="exact"/>
        <w:rPr>
          <w:rFonts w:ascii="Arial" w:cs="Arial" w:eastAsia="Arial" w:hAnsi="Arial"/>
          <w:sz w:val="22"/>
          <w:szCs w:val="22"/>
          <w:b w:val="1"/>
          <w:bCs w:val="1"/>
          <w:color w:val="auto"/>
        </w:rPr>
      </w:pPr>
    </w:p>
    <w:p>
      <w:pPr>
        <w:jc w:val="both"/>
        <w:ind w:left="960" w:right="200"/>
        <w:spacing w:after="0" w:line="185" w:lineRule="auto"/>
        <w:rPr>
          <w:rFonts w:ascii="Arial" w:cs="Arial" w:eastAsia="Arial" w:hAnsi="Arial"/>
          <w:sz w:val="22"/>
          <w:szCs w:val="22"/>
          <w:b w:val="1"/>
          <w:bCs w:val="1"/>
          <w:color w:val="auto"/>
        </w:rPr>
      </w:pPr>
      <w:r>
        <w:rPr>
          <w:rFonts w:ascii="Arial" w:cs="Arial" w:eastAsia="Arial" w:hAnsi="Arial"/>
          <w:sz w:val="21"/>
          <w:szCs w:val="21"/>
          <w:color w:val="auto"/>
        </w:rPr>
        <w:t xml:space="preserve">La </w:t>
      </w:r>
      <w:r>
        <w:rPr>
          <w:rFonts w:ascii="Gautami" w:cs="Gautami" w:eastAsia="Gautami" w:hAnsi="Gautami"/>
          <w:sz w:val="21"/>
          <w:szCs w:val="21"/>
          <w:b w:val="1"/>
          <w:bCs w:val="1"/>
          <w:color w:val="auto"/>
        </w:rPr>
        <w:t>​</w:t>
      </w:r>
      <w:r>
        <w:rPr>
          <w:rFonts w:ascii="Arial" w:cs="Arial" w:eastAsia="Arial" w:hAnsi="Arial"/>
          <w:sz w:val="21"/>
          <w:szCs w:val="21"/>
          <w:b w:val="1"/>
          <w:bCs w:val="1"/>
          <w:color w:val="auto"/>
        </w:rPr>
        <w:t>fórmula de control</w:t>
      </w:r>
      <w:r>
        <w:rPr>
          <w:rFonts w:ascii="Arial" w:cs="Arial" w:eastAsia="Arial" w:hAnsi="Arial"/>
          <w:sz w:val="21"/>
          <w:szCs w:val="21"/>
          <w:color w:val="auto"/>
        </w:rPr>
        <w:t xml:space="preserve"> plantea una patente al producto generando una exclusividad de uso y reproducción del mismo. La </w:t>
      </w:r>
      <w:r>
        <w:rPr>
          <w:rFonts w:ascii="Gautami" w:cs="Gautami" w:eastAsia="Gautami" w:hAnsi="Gautami"/>
          <w:sz w:val="21"/>
          <w:szCs w:val="21"/>
          <w:b w:val="1"/>
          <w:bCs w:val="1"/>
          <w:color w:val="auto"/>
        </w:rPr>
        <w:t>​</w:t>
      </w:r>
      <w:r>
        <w:rPr>
          <w:rFonts w:ascii="Arial" w:cs="Arial" w:eastAsia="Arial" w:hAnsi="Arial"/>
          <w:sz w:val="21"/>
          <w:szCs w:val="21"/>
          <w:b w:val="1"/>
          <w:bCs w:val="1"/>
          <w:color w:val="auto"/>
        </w:rPr>
        <w:t>fórmula abierta</w:t>
      </w:r>
      <w:r>
        <w:rPr>
          <w:rFonts w:ascii="Gautami" w:cs="Gautami" w:eastAsia="Gautami" w:hAnsi="Gautami"/>
          <w:sz w:val="21"/>
          <w:szCs w:val="21"/>
          <w:b w:val="1"/>
          <w:bCs w:val="1"/>
          <w:color w:val="auto"/>
        </w:rPr>
        <w:t>​</w:t>
      </w:r>
      <w:r>
        <w:rPr>
          <w:rFonts w:ascii="Arial" w:cs="Arial" w:eastAsia="Arial" w:hAnsi="Arial"/>
          <w:sz w:val="21"/>
          <w:szCs w:val="21"/>
          <w:color w:val="auto"/>
        </w:rPr>
        <w:t>, en cambio, plantea dar gratis las interfaces y códigos del mismo para que puedan ser</w:t>
      </w:r>
    </w:p>
    <w:p>
      <w:pPr>
        <w:sectPr>
          <w:pgSz w:w="11880" w:h="16820" w:orient="portrait"/>
          <w:cols w:equalWidth="0" w:num="1">
            <w:col w:w="9000"/>
          </w:cols>
          <w:pgMar w:left="1440" w:top="80" w:right="1440" w:bottom="1063" w:gutter="0" w:footer="0" w:header="0"/>
        </w:sectPr>
      </w:pPr>
    </w:p>
    <w:bookmarkStart w:id="4" w:name="page5"/>
    <w:bookmarkEnd w:id="4"/>
    <w:p>
      <w:pPr>
        <w:ind w:left="260"/>
        <w:spacing w:after="0"/>
        <w:rPr>
          <w:sz w:val="20"/>
          <w:szCs w:val="20"/>
          <w:color w:val="auto"/>
        </w:rPr>
      </w:pPr>
      <w:r>
        <w:rPr>
          <w:rFonts w:ascii="Times New Roman" w:cs="Times New Roman" w:eastAsia="Times New Roman" w:hAnsi="Times New Roman"/>
          <w:sz w:val="22"/>
          <w:szCs w:val="22"/>
          <w:b w:val="1"/>
          <w:bCs w:val="1"/>
          <w:color w:val="252525"/>
        </w:rPr>
        <w:t>TP N° 7:</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“El dominio de la información”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960" w:right="220"/>
        <w:spacing w:after="0" w:line="296" w:lineRule="auto"/>
        <w:rPr>
          <w:sz w:val="20"/>
          <w:szCs w:val="20"/>
          <w:color w:val="auto"/>
        </w:rPr>
      </w:pPr>
      <w:r>
        <w:rPr>
          <w:rFonts w:ascii="Arial" w:cs="Arial" w:eastAsia="Arial" w:hAnsi="Arial"/>
          <w:sz w:val="22"/>
          <w:szCs w:val="22"/>
          <w:color w:val="auto"/>
        </w:rPr>
        <w:t>utilizados por otros, apuntando a que el desarrollo de los mismos usuarios enriquezca el valor del producto.</w:t>
      </w:r>
    </w:p>
    <w:p>
      <w:pPr>
        <w:spacing w:after="0" w:line="182" w:lineRule="exact"/>
        <w:rPr>
          <w:sz w:val="20"/>
          <w:szCs w:val="20"/>
          <w:color w:val="auto"/>
        </w:rPr>
      </w:pPr>
    </w:p>
    <w:p>
      <w:pPr>
        <w:ind w:left="960" w:right="220" w:hanging="350"/>
        <w:spacing w:after="0" w:line="269" w:lineRule="auto"/>
        <w:tabs>
          <w:tab w:leader="none" w:pos="960"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¿Qué tres dimensiones que miden mi fortaleza en un mercado en Red me permiten decidir entre las estrategia de apertura o la de control?</w:t>
      </w:r>
    </w:p>
    <w:p>
      <w:pPr>
        <w:spacing w:after="0" w:line="1" w:lineRule="exact"/>
        <w:rPr>
          <w:rFonts w:ascii="Arial" w:cs="Arial" w:eastAsia="Arial" w:hAnsi="Arial"/>
          <w:sz w:val="22"/>
          <w:szCs w:val="22"/>
          <w:b w:val="1"/>
          <w:bCs w:val="1"/>
          <w:color w:val="auto"/>
        </w:rPr>
      </w:pPr>
    </w:p>
    <w:p>
      <w:pPr>
        <w:ind w:left="1680" w:hanging="352"/>
        <w:spacing w:after="0"/>
        <w:tabs>
          <w:tab w:leader="none" w:pos="1680" w:val="left"/>
        </w:tabs>
        <w:numPr>
          <w:ilvl w:val="1"/>
          <w:numId w:val="5"/>
        </w:numPr>
        <w:rPr>
          <w:rFonts w:ascii="Arial" w:cs="Arial" w:eastAsia="Arial" w:hAnsi="Arial"/>
          <w:sz w:val="22"/>
          <w:szCs w:val="22"/>
          <w:color w:val="auto"/>
        </w:rPr>
      </w:pPr>
      <w:r>
        <w:rPr>
          <w:rFonts w:ascii="Arial" w:cs="Arial" w:eastAsia="Arial" w:hAnsi="Arial"/>
          <w:sz w:val="22"/>
          <w:szCs w:val="22"/>
          <w:color w:val="auto"/>
        </w:rPr>
        <w:t>La capacidad técnica</w:t>
      </w:r>
    </w:p>
    <w:p>
      <w:pPr>
        <w:spacing w:after="0" w:line="15" w:lineRule="exact"/>
        <w:rPr>
          <w:rFonts w:ascii="Arial" w:cs="Arial" w:eastAsia="Arial" w:hAnsi="Arial"/>
          <w:sz w:val="22"/>
          <w:szCs w:val="22"/>
          <w:color w:val="auto"/>
        </w:rPr>
      </w:pPr>
    </w:p>
    <w:p>
      <w:pPr>
        <w:ind w:left="1680" w:hanging="352"/>
        <w:spacing w:after="0"/>
        <w:tabs>
          <w:tab w:leader="none" w:pos="1680" w:val="left"/>
        </w:tabs>
        <w:numPr>
          <w:ilvl w:val="1"/>
          <w:numId w:val="5"/>
        </w:numPr>
        <w:rPr>
          <w:rFonts w:ascii="Arial" w:cs="Arial" w:eastAsia="Arial" w:hAnsi="Arial"/>
          <w:sz w:val="22"/>
          <w:szCs w:val="22"/>
          <w:color w:val="auto"/>
        </w:rPr>
      </w:pPr>
      <w:r>
        <w:rPr>
          <w:rFonts w:ascii="Arial" w:cs="Arial" w:eastAsia="Arial" w:hAnsi="Arial"/>
          <w:sz w:val="22"/>
          <w:szCs w:val="22"/>
          <w:color w:val="auto"/>
        </w:rPr>
        <w:t>La posición actual en el mercado</w:t>
      </w:r>
    </w:p>
    <w:p>
      <w:pPr>
        <w:spacing w:after="0" w:line="16" w:lineRule="exact"/>
        <w:rPr>
          <w:rFonts w:ascii="Arial" w:cs="Arial" w:eastAsia="Arial" w:hAnsi="Arial"/>
          <w:sz w:val="22"/>
          <w:szCs w:val="22"/>
          <w:color w:val="auto"/>
        </w:rPr>
      </w:pPr>
    </w:p>
    <w:p>
      <w:pPr>
        <w:ind w:left="1680" w:hanging="352"/>
        <w:spacing w:after="0"/>
        <w:tabs>
          <w:tab w:leader="none" w:pos="1680" w:val="left"/>
        </w:tabs>
        <w:numPr>
          <w:ilvl w:val="1"/>
          <w:numId w:val="5"/>
        </w:numPr>
        <w:rPr>
          <w:rFonts w:ascii="Arial" w:cs="Arial" w:eastAsia="Arial" w:hAnsi="Arial"/>
          <w:sz w:val="22"/>
          <w:szCs w:val="22"/>
          <w:color w:val="auto"/>
        </w:rPr>
      </w:pPr>
      <w:r>
        <w:rPr>
          <w:rFonts w:ascii="Arial" w:cs="Arial" w:eastAsia="Arial" w:hAnsi="Arial"/>
          <w:sz w:val="22"/>
          <w:szCs w:val="22"/>
          <w:color w:val="auto"/>
        </w:rPr>
        <w:t>El control de la propiedad intelectual.</w:t>
      </w:r>
    </w:p>
    <w:p>
      <w:pPr>
        <w:spacing w:after="0" w:line="136" w:lineRule="exact"/>
        <w:rPr>
          <w:rFonts w:ascii="Arial" w:cs="Arial" w:eastAsia="Arial" w:hAnsi="Arial"/>
          <w:sz w:val="22"/>
          <w:szCs w:val="22"/>
          <w:color w:val="auto"/>
        </w:rPr>
      </w:pPr>
    </w:p>
    <w:p>
      <w:pPr>
        <w:ind w:left="960" w:hanging="350"/>
        <w:spacing w:after="0"/>
        <w:tabs>
          <w:tab w:leader="none" w:pos="960"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Defina </w:t>
      </w:r>
      <w:r>
        <w:rPr>
          <w:rFonts w:ascii="Gautami" w:cs="Gautami" w:eastAsia="Gautami" w:hAnsi="Gautami"/>
          <w:sz w:val="22"/>
          <w:szCs w:val="22"/>
          <w:b w:val="1"/>
          <w:bCs w:val="1"/>
          <w:color w:val="auto"/>
        </w:rPr>
        <w:t>​</w:t>
      </w:r>
      <w:r>
        <w:rPr>
          <w:rFonts w:ascii="Arial" w:cs="Arial" w:eastAsia="Arial" w:hAnsi="Arial"/>
          <w:sz w:val="22"/>
          <w:szCs w:val="22"/>
          <w:b w:val="1"/>
          <w:bCs w:val="1"/>
          <w:i w:val="1"/>
          <w:iCs w:val="1"/>
          <w:color w:val="auto"/>
        </w:rPr>
        <w:t>lock-in.</w:t>
      </w:r>
      <w:r>
        <w:rPr>
          <w:rFonts w:ascii="Arial" w:cs="Arial" w:eastAsia="Arial" w:hAnsi="Arial"/>
          <w:sz w:val="22"/>
          <w:szCs w:val="22"/>
          <w:b w:val="1"/>
          <w:bCs w:val="1"/>
          <w:color w:val="auto"/>
        </w:rPr>
        <w:t xml:space="preserve"> De ejemplos</w:t>
      </w:r>
    </w:p>
    <w:p>
      <w:pPr>
        <w:jc w:val="both"/>
        <w:ind w:left="960" w:right="200"/>
        <w:spacing w:after="0" w:line="223" w:lineRule="auto"/>
        <w:rPr>
          <w:rFonts w:ascii="Arial" w:cs="Arial" w:eastAsia="Arial" w:hAnsi="Arial"/>
          <w:sz w:val="22"/>
          <w:szCs w:val="22"/>
          <w:b w:val="1"/>
          <w:bCs w:val="1"/>
          <w:color w:val="auto"/>
        </w:rPr>
      </w:pPr>
      <w:r>
        <w:rPr>
          <w:rFonts w:ascii="Arial" w:cs="Arial" w:eastAsia="Arial" w:hAnsi="Arial"/>
          <w:sz w:val="22"/>
          <w:szCs w:val="22"/>
          <w:color w:val="auto"/>
        </w:rPr>
        <w:t xml:space="preserve">El </w:t>
      </w:r>
      <w:r>
        <w:rPr>
          <w:rFonts w:ascii="Gautami" w:cs="Gautami" w:eastAsia="Gautami" w:hAnsi="Gautami"/>
          <w:sz w:val="22"/>
          <w:szCs w:val="22"/>
          <w:b w:val="1"/>
          <w:bCs w:val="1"/>
          <w:color w:val="auto"/>
        </w:rPr>
        <w:t>​</w:t>
      </w:r>
      <w:r>
        <w:rPr>
          <w:rFonts w:ascii="Arial" w:cs="Arial" w:eastAsia="Arial" w:hAnsi="Arial"/>
          <w:sz w:val="22"/>
          <w:szCs w:val="22"/>
          <w:b w:val="1"/>
          <w:bCs w:val="1"/>
          <w:color w:val="auto"/>
        </w:rPr>
        <w:t>lock-in</w:t>
      </w:r>
      <w:r>
        <w:rPr>
          <w:rFonts w:ascii="Arial" w:cs="Arial" w:eastAsia="Arial" w:hAnsi="Arial"/>
          <w:sz w:val="22"/>
          <w:szCs w:val="22"/>
          <w:color w:val="auto"/>
        </w:rPr>
        <w:t xml:space="preserve"> hace referencia a cuando una tecnología llega a un punto muerto. Los usuarios en general buscan no elegir cambiar por una tecnología que pueda llegar a no desarrollarse más como fue el caso de Sony con sus cintas Beta, que al haber sido pisado por VHS, se dejó de desarrollar tecnologías relacionales y aquellos usuarios con cosas en cintas Beta llegaron a un punto de </w:t>
      </w:r>
      <w:r>
        <w:rPr>
          <w:rFonts w:ascii="Gautami" w:cs="Gautami" w:eastAsia="Gautami" w:hAnsi="Gautami"/>
          <w:sz w:val="22"/>
          <w:szCs w:val="22"/>
          <w:b w:val="1"/>
          <w:bCs w:val="1"/>
          <w:color w:val="auto"/>
        </w:rPr>
        <w:t>​</w:t>
      </w:r>
      <w:r>
        <w:rPr>
          <w:rFonts w:ascii="Arial" w:cs="Arial" w:eastAsia="Arial" w:hAnsi="Arial"/>
          <w:sz w:val="22"/>
          <w:szCs w:val="22"/>
          <w:b w:val="1"/>
          <w:bCs w:val="1"/>
          <w:color w:val="auto"/>
        </w:rPr>
        <w:t>lock-in</w:t>
      </w:r>
      <w:r>
        <w:rPr>
          <w:rFonts w:ascii="Gautami" w:cs="Gautami" w:eastAsia="Gautami" w:hAnsi="Gautami"/>
          <w:sz w:val="22"/>
          <w:szCs w:val="22"/>
          <w:b w:val="1"/>
          <w:bCs w:val="1"/>
          <w:color w:val="auto"/>
        </w:rPr>
        <w:t>​</w:t>
      </w:r>
      <w:r>
        <w:rPr>
          <w:rFonts w:ascii="Arial" w:cs="Arial" w:eastAsia="Arial" w:hAnsi="Arial"/>
          <w:sz w:val="22"/>
          <w:szCs w:val="22"/>
          <w:color w:val="auto"/>
        </w:rPr>
        <w:t>.</w:t>
      </w:r>
    </w:p>
    <w:p>
      <w:pPr>
        <w:spacing w:after="0" w:line="135" w:lineRule="exact"/>
        <w:rPr>
          <w:rFonts w:ascii="Arial" w:cs="Arial" w:eastAsia="Arial" w:hAnsi="Arial"/>
          <w:sz w:val="22"/>
          <w:szCs w:val="22"/>
          <w:b w:val="1"/>
          <w:bCs w:val="1"/>
          <w:color w:val="auto"/>
        </w:rPr>
      </w:pPr>
    </w:p>
    <w:p>
      <w:pPr>
        <w:ind w:left="960" w:right="200" w:hanging="350"/>
        <w:spacing w:after="0" w:line="269" w:lineRule="auto"/>
        <w:tabs>
          <w:tab w:leader="none" w:pos="960"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¿Cuáles son las cuatro estrategias genéricas para lograr nuevas tecnologías de la información? Enuncie y describa cada una.</w:t>
      </w:r>
    </w:p>
    <w:p>
      <w:pPr>
        <w:spacing w:after="0" w:line="1" w:lineRule="exact"/>
        <w:rPr>
          <w:rFonts w:ascii="Arial" w:cs="Arial" w:eastAsia="Arial" w:hAnsi="Arial"/>
          <w:sz w:val="22"/>
          <w:szCs w:val="22"/>
          <w:b w:val="1"/>
          <w:bCs w:val="1"/>
          <w:color w:val="auto"/>
        </w:rPr>
      </w:pPr>
    </w:p>
    <w:p>
      <w:pPr>
        <w:jc w:val="both"/>
        <w:ind w:left="1680" w:right="280" w:hanging="352"/>
        <w:spacing w:after="0" w:line="230" w:lineRule="auto"/>
        <w:tabs>
          <w:tab w:leader="none" w:pos="1680" w:val="left"/>
        </w:tabs>
        <w:numPr>
          <w:ilvl w:val="1"/>
          <w:numId w:val="5"/>
        </w:numPr>
        <w:rPr>
          <w:rFonts w:ascii="Arial" w:cs="Arial" w:eastAsia="Arial" w:hAnsi="Arial"/>
          <w:sz w:val="22"/>
          <w:szCs w:val="22"/>
          <w:color w:val="auto"/>
        </w:rPr>
      </w:pPr>
      <w:r>
        <w:rPr>
          <w:rFonts w:ascii="Arial" w:cs="Arial" w:eastAsia="Arial" w:hAnsi="Arial"/>
          <w:sz w:val="22"/>
          <w:szCs w:val="22"/>
          <w:b w:val="1"/>
          <w:bCs w:val="1"/>
          <w:color w:val="auto"/>
        </w:rPr>
        <w:t>Apuesta por las prestaciones</w:t>
      </w:r>
      <w:r>
        <w:rPr>
          <w:rFonts w:ascii="Gautami" w:cs="Gautami" w:eastAsia="Gautami" w:hAnsi="Gautami"/>
          <w:sz w:val="22"/>
          <w:szCs w:val="22"/>
          <w:b w:val="1"/>
          <w:bCs w:val="1"/>
          <w:color w:val="auto"/>
        </w:rPr>
        <w:t>​</w:t>
      </w:r>
      <w:r>
        <w:rPr>
          <w:rFonts w:ascii="Arial" w:cs="Arial" w:eastAsia="Arial" w:hAnsi="Arial"/>
          <w:sz w:val="22"/>
          <w:szCs w:val="22"/>
          <w:color w:val="auto"/>
        </w:rPr>
        <w:t>: Esta estrategia trata de lanzar una</w:t>
      </w:r>
      <w:r>
        <w:rPr>
          <w:rFonts w:ascii="Arial" w:cs="Arial" w:eastAsia="Arial" w:hAnsi="Arial"/>
          <w:sz w:val="22"/>
          <w:szCs w:val="22"/>
          <w:b w:val="1"/>
          <w:bCs w:val="1"/>
          <w:color w:val="auto"/>
        </w:rPr>
        <w:t xml:space="preserve"> </w:t>
      </w:r>
      <w:r>
        <w:rPr>
          <w:rFonts w:ascii="Arial" w:cs="Arial" w:eastAsia="Arial" w:hAnsi="Arial"/>
          <w:sz w:val="22"/>
          <w:szCs w:val="22"/>
          <w:color w:val="auto"/>
        </w:rPr>
        <w:t>tecnología nueva y sin compatibilidad con otros productos pero que de conquistar el mercado mantendrá un fuerte control sobre el mismo. Esto es muy común en el mercado de las consolas, donde una nueva en general no posee compatibilidad con sus anteriores versiones (como Nintendo/Nintendo 64 o Gamecube/Xbox).</w:t>
      </w:r>
    </w:p>
    <w:p>
      <w:pPr>
        <w:spacing w:after="0" w:line="1" w:lineRule="exact"/>
        <w:rPr>
          <w:rFonts w:ascii="Arial" w:cs="Arial" w:eastAsia="Arial" w:hAnsi="Arial"/>
          <w:sz w:val="22"/>
          <w:szCs w:val="22"/>
          <w:color w:val="auto"/>
        </w:rPr>
      </w:pPr>
    </w:p>
    <w:p>
      <w:pPr>
        <w:jc w:val="both"/>
        <w:ind w:left="1680" w:right="300" w:hanging="352"/>
        <w:spacing w:after="0" w:line="255" w:lineRule="auto"/>
        <w:tabs>
          <w:tab w:leader="none" w:pos="1680" w:val="left"/>
        </w:tabs>
        <w:numPr>
          <w:ilvl w:val="1"/>
          <w:numId w:val="5"/>
        </w:numPr>
        <w:rPr>
          <w:rFonts w:ascii="Arial" w:cs="Arial" w:eastAsia="Arial" w:hAnsi="Arial"/>
          <w:sz w:val="22"/>
          <w:szCs w:val="22"/>
          <w:color w:val="auto"/>
        </w:rPr>
      </w:pPr>
      <w:r>
        <w:rPr>
          <w:rFonts w:ascii="Arial" w:cs="Arial" w:eastAsia="Arial" w:hAnsi="Arial"/>
          <w:sz w:val="22"/>
          <w:szCs w:val="22"/>
          <w:b w:val="1"/>
          <w:bCs w:val="1"/>
          <w:color w:val="auto"/>
        </w:rPr>
        <w:t xml:space="preserve">Transición controlada: </w:t>
      </w:r>
      <w:r>
        <w:rPr>
          <w:rFonts w:ascii="Arial" w:cs="Arial" w:eastAsia="Arial" w:hAnsi="Arial"/>
          <w:sz w:val="22"/>
          <w:szCs w:val="22"/>
          <w:color w:val="auto"/>
        </w:rPr>
        <w:t>En este tipo de estrategia se ofrece un nuevo</w:t>
      </w:r>
      <w:r>
        <w:rPr>
          <w:rFonts w:ascii="Arial" w:cs="Arial" w:eastAsia="Arial" w:hAnsi="Arial"/>
          <w:sz w:val="22"/>
          <w:szCs w:val="22"/>
          <w:b w:val="1"/>
          <w:bCs w:val="1"/>
          <w:color w:val="auto"/>
        </w:rPr>
        <w:t xml:space="preserve"> </w:t>
      </w:r>
      <w:r>
        <w:rPr>
          <w:rFonts w:ascii="Arial" w:cs="Arial" w:eastAsia="Arial" w:hAnsi="Arial"/>
          <w:sz w:val="22"/>
          <w:szCs w:val="22"/>
          <w:color w:val="auto"/>
        </w:rPr>
        <w:t>producto pero esta vez con compatibilidad hacia atrás en la marca, como se observa en la serie de productos Windows.</w:t>
      </w:r>
    </w:p>
    <w:p>
      <w:pPr>
        <w:spacing w:after="0" w:line="1" w:lineRule="exact"/>
        <w:rPr>
          <w:rFonts w:ascii="Arial" w:cs="Arial" w:eastAsia="Arial" w:hAnsi="Arial"/>
          <w:sz w:val="22"/>
          <w:szCs w:val="22"/>
          <w:color w:val="auto"/>
        </w:rPr>
      </w:pPr>
    </w:p>
    <w:p>
      <w:pPr>
        <w:jc w:val="both"/>
        <w:ind w:left="1680" w:right="280" w:hanging="352"/>
        <w:spacing w:after="0" w:line="255" w:lineRule="auto"/>
        <w:tabs>
          <w:tab w:leader="none" w:pos="1680" w:val="left"/>
        </w:tabs>
        <w:numPr>
          <w:ilvl w:val="1"/>
          <w:numId w:val="5"/>
        </w:numPr>
        <w:rPr>
          <w:rFonts w:ascii="Arial" w:cs="Arial" w:eastAsia="Arial" w:hAnsi="Arial"/>
          <w:sz w:val="22"/>
          <w:szCs w:val="22"/>
          <w:color w:val="auto"/>
        </w:rPr>
      </w:pPr>
      <w:r>
        <w:rPr>
          <w:rFonts w:ascii="Arial" w:cs="Arial" w:eastAsia="Arial" w:hAnsi="Arial"/>
          <w:sz w:val="22"/>
          <w:szCs w:val="22"/>
          <w:b w:val="1"/>
          <w:bCs w:val="1"/>
          <w:color w:val="auto"/>
        </w:rPr>
        <w:t xml:space="preserve">Transición abierta: </w:t>
      </w:r>
      <w:r>
        <w:rPr>
          <w:rFonts w:ascii="Arial" w:cs="Arial" w:eastAsia="Arial" w:hAnsi="Arial"/>
          <w:sz w:val="22"/>
          <w:szCs w:val="22"/>
          <w:color w:val="auto"/>
        </w:rPr>
        <w:t>Resulta de productos adquiribles de muchos</w:t>
      </w:r>
      <w:r>
        <w:rPr>
          <w:rFonts w:ascii="Arial" w:cs="Arial" w:eastAsia="Arial" w:hAnsi="Arial"/>
          <w:sz w:val="22"/>
          <w:szCs w:val="22"/>
          <w:b w:val="1"/>
          <w:bCs w:val="1"/>
          <w:color w:val="auto"/>
        </w:rPr>
        <w:t xml:space="preserve"> </w:t>
      </w:r>
      <w:r>
        <w:rPr>
          <w:rFonts w:ascii="Arial" w:cs="Arial" w:eastAsia="Arial" w:hAnsi="Arial"/>
          <w:sz w:val="22"/>
          <w:szCs w:val="22"/>
          <w:color w:val="auto"/>
        </w:rPr>
        <w:t>proveedores y presenta un costo de cambio reducido. Cada generación tecnológica se basa en un estándar generalizado como puede ser el DVD y las lectoras de DVD (todas siguen el estándar).</w:t>
      </w:r>
    </w:p>
    <w:p>
      <w:pPr>
        <w:spacing w:after="0" w:line="2" w:lineRule="exact"/>
        <w:rPr>
          <w:rFonts w:ascii="Arial" w:cs="Arial" w:eastAsia="Arial" w:hAnsi="Arial"/>
          <w:sz w:val="22"/>
          <w:szCs w:val="22"/>
          <w:color w:val="auto"/>
        </w:rPr>
      </w:pPr>
    </w:p>
    <w:p>
      <w:pPr>
        <w:jc w:val="both"/>
        <w:ind w:left="1680" w:right="280" w:hanging="352"/>
        <w:spacing w:after="0" w:line="260" w:lineRule="auto"/>
        <w:tabs>
          <w:tab w:leader="none" w:pos="1680" w:val="left"/>
        </w:tabs>
        <w:numPr>
          <w:ilvl w:val="1"/>
          <w:numId w:val="5"/>
        </w:numPr>
        <w:rPr>
          <w:rFonts w:ascii="Arial" w:cs="Arial" w:eastAsia="Arial" w:hAnsi="Arial"/>
          <w:sz w:val="22"/>
          <w:szCs w:val="22"/>
          <w:color w:val="auto"/>
        </w:rPr>
      </w:pPr>
      <w:r>
        <w:rPr>
          <w:rFonts w:ascii="Arial" w:cs="Arial" w:eastAsia="Arial" w:hAnsi="Arial"/>
          <w:sz w:val="22"/>
          <w:szCs w:val="22"/>
          <w:b w:val="1"/>
          <w:bCs w:val="1"/>
          <w:color w:val="auto"/>
        </w:rPr>
        <w:t xml:space="preserve">Discontinuidad: </w:t>
      </w:r>
      <w:r>
        <w:rPr>
          <w:rFonts w:ascii="Arial" w:cs="Arial" w:eastAsia="Arial" w:hAnsi="Arial"/>
          <w:sz w:val="22"/>
          <w:szCs w:val="22"/>
          <w:color w:val="auto"/>
        </w:rPr>
        <w:t>Se da cuando una nueva tecnología no posee</w:t>
      </w:r>
      <w:r>
        <w:rPr>
          <w:rFonts w:ascii="Arial" w:cs="Arial" w:eastAsia="Arial" w:hAnsi="Arial"/>
          <w:sz w:val="22"/>
          <w:szCs w:val="22"/>
          <w:b w:val="1"/>
          <w:bCs w:val="1"/>
          <w:color w:val="auto"/>
        </w:rPr>
        <w:t xml:space="preserve"> </w:t>
      </w:r>
      <w:r>
        <w:rPr>
          <w:rFonts w:ascii="Arial" w:cs="Arial" w:eastAsia="Arial" w:hAnsi="Arial"/>
          <w:sz w:val="22"/>
          <w:szCs w:val="22"/>
          <w:color w:val="auto"/>
        </w:rPr>
        <w:t>compatibilidad con tecnologías anteriores pero sin embargo es vendido por un gran número de proveedores. Este es el caso del LCD donde varias marcas sacaron su versión propia de esta nueva tecnología.</w:t>
      </w:r>
    </w:p>
    <w:sectPr>
      <w:pgSz w:w="11880" w:h="16820" w:orient="portrait"/>
      <w:cols w:equalWidth="0" w:num="1">
        <w:col w:w="9000"/>
      </w:cols>
      <w:pgMar w:left="1440" w:top="8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lvl w:ilvl="1">
      <w:lvlJc w:val="left"/>
      <w:lvlText w:val="%2."/>
      <w:numFmt w:val="lowerLetter"/>
      <w:start w:val="1"/>
    </w:lvl>
  </w:abstractNum>
  <w:abstractNum w:abstractNumId="1">
    <w:nsid w:val="2AE8944A"/>
    <w:multiLevelType w:val="hybridMultilevel"/>
    <w:lvl w:ilvl="0">
      <w:lvlJc w:val="left"/>
      <w:lvlText w:val="%1"/>
      <w:numFmt w:val="decimal"/>
      <w:start w:val="1"/>
    </w:lvl>
    <w:lvl w:ilvl="1">
      <w:lvlJc w:val="left"/>
      <w:lvlText w:val="%2."/>
      <w:numFmt w:val="lowerLetter"/>
      <w:start w:val="1"/>
    </w:lvl>
  </w:abstractNum>
  <w:abstractNum w:abstractNumId="2">
    <w:nsid w:val="625558EC"/>
    <w:multiLevelType w:val="hybridMultilevel"/>
    <w:lvl w:ilvl="0">
      <w:lvlJc w:val="left"/>
      <w:lvlText w:val="%1."/>
      <w:numFmt w:val="decimal"/>
      <w:start w:val="5"/>
    </w:lvl>
    <w:lvl w:ilvl="1">
      <w:lvlJc w:val="left"/>
      <w:lvlText w:val="%2."/>
      <w:numFmt w:val="lowerLetter"/>
      <w:start w:val="1"/>
    </w:lvl>
  </w:abstractNum>
  <w:abstractNum w:abstractNumId="3">
    <w:nsid w:val="238E1F29"/>
    <w:multiLevelType w:val="hybridMultilevel"/>
    <w:lvl w:ilvl="0">
      <w:lvlJc w:val="left"/>
      <w:lvlText w:val="%1."/>
      <w:numFmt w:val="decimal"/>
      <w:start w:val="1"/>
    </w:lvl>
  </w:abstractNum>
  <w:abstractNum w:abstractNumId="4">
    <w:nsid w:val="46E87CCD"/>
    <w:multiLevelType w:val="hybridMultilevel"/>
    <w:lvl w:ilvl="0">
      <w:lvlJc w:val="left"/>
      <w:lvlText w:val="%1."/>
      <w:numFmt w:val="decimal"/>
      <w:start w:val="6"/>
    </w:lvl>
    <w:lvl w:ilvl="1">
      <w:lvlJc w:val="left"/>
      <w:lvlText w:val="%2."/>
      <w:numFmt w:val="lowerLetter"/>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2020-07-16T09:57:52Z</dcterms:created>
  <dcterms:modified xsi:type="dcterms:W3CDTF">2020-07-16T09:57:52Z</dcterms:modified>
</cp:coreProperties>
</file>