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rPr>
          <w:sz w:val="20"/>
          <w:szCs w:val="20"/>
          <w:color w:val="auto"/>
        </w:rPr>
      </w:pPr>
      <w:r>
        <w:rPr>
          <w:rFonts w:ascii="Arial" w:cs="Arial" w:eastAsia="Arial" w:hAnsi="Arial"/>
          <w:sz w:val="24"/>
          <w:szCs w:val="24"/>
          <w:color w:val="A7A7A7"/>
        </w:rPr>
        <w:t>Matías Nahuel Sas - 1465661</w:t>
      </w:r>
    </w:p>
    <w:p>
      <w:pPr>
        <w:spacing w:after="0" w:line="200" w:lineRule="exact"/>
        <w:rPr>
          <w:sz w:val="24"/>
          <w:szCs w:val="24"/>
          <w:color w:val="auto"/>
        </w:rPr>
      </w:pPr>
    </w:p>
    <w:p>
      <w:pPr>
        <w:spacing w:after="0" w:line="267"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TP Wikinomics:</w:t>
      </w:r>
    </w:p>
    <w:p>
      <w:pPr>
        <w:spacing w:after="0" w:line="330"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color w:val="auto"/>
        </w:rPr>
        <w:t>1.- Desarrolle el concepto “producción entre iguales”.</w:t>
      </w:r>
    </w:p>
    <w:p>
      <w:pPr>
        <w:spacing w:after="0" w:line="324" w:lineRule="exact"/>
        <w:rPr>
          <w:sz w:val="24"/>
          <w:szCs w:val="24"/>
          <w:color w:val="auto"/>
        </w:rPr>
      </w:pPr>
    </w:p>
    <w:p>
      <w:pPr>
        <w:ind w:left="260" w:right="360" w:firstLine="720"/>
        <w:spacing w:after="0" w:line="266" w:lineRule="auto"/>
        <w:rPr>
          <w:sz w:val="20"/>
          <w:szCs w:val="20"/>
          <w:color w:val="auto"/>
        </w:rPr>
      </w:pPr>
      <w:r>
        <w:rPr>
          <w:rFonts w:ascii="Times New Roman" w:cs="Times New Roman" w:eastAsia="Times New Roman" w:hAnsi="Times New Roman"/>
          <w:sz w:val="24"/>
          <w:szCs w:val="24"/>
          <w:color w:val="auto"/>
        </w:rPr>
        <w:t>El concepto “producción entre iguales” hace referencia a una forma de trabajo, producción y creación de bienes o servicios en la cual un grupo de personas o empresas se unen mediante los nuevos métodos de comunicación existentes para realizar un aporte al grupo y así lograr un producto o servicio final superior al que cada uno podría llegar por separado. Es una forma de creación que se basa en la cooperación entre individuos para lograr un fin que sólos no podrían lograr, o les llevaría mucho más tiempo.</w:t>
      </w:r>
    </w:p>
    <w:p>
      <w:pPr>
        <w:spacing w:after="0" w:line="259"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color w:val="auto"/>
        </w:rPr>
        <w:t>2.- Enuncie y desarrolle las 4 ideas o componentes en las que se basa la wikinomía.</w:t>
      </w:r>
    </w:p>
    <w:p>
      <w:pPr>
        <w:spacing w:after="0" w:line="36"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color w:val="auto"/>
        </w:rPr>
        <w:t>Dé un ejemplo de cada una.</w:t>
      </w:r>
    </w:p>
    <w:p>
      <w:pPr>
        <w:spacing w:after="0" w:line="312" w:lineRule="exact"/>
        <w:rPr>
          <w:sz w:val="24"/>
          <w:szCs w:val="24"/>
          <w:color w:val="auto"/>
        </w:rPr>
      </w:pPr>
    </w:p>
    <w:p>
      <w:pPr>
        <w:ind w:left="440" w:right="260" w:hanging="180"/>
        <w:spacing w:after="0" w:line="275" w:lineRule="auto"/>
        <w:tabs>
          <w:tab w:leader="none" w:pos="440" w:val="left"/>
        </w:tabs>
        <w:numPr>
          <w:ilvl w:val="0"/>
          <w:numId w:val="1"/>
        </w:numPr>
        <w:rPr>
          <w:rFonts w:ascii="Trebuchet MS" w:cs="Trebuchet MS" w:eastAsia="Trebuchet MS" w:hAnsi="Trebuchet MS"/>
          <w:sz w:val="23"/>
          <w:szCs w:val="23"/>
          <w:color w:val="auto"/>
        </w:rPr>
      </w:pPr>
      <w:r>
        <w:rPr>
          <w:rFonts w:ascii="Times New Roman" w:cs="Times New Roman" w:eastAsia="Times New Roman" w:hAnsi="Times New Roman"/>
          <w:sz w:val="23"/>
          <w:szCs w:val="23"/>
          <w:color w:val="auto"/>
        </w:rPr>
        <w:t>Apertura: Hace referencia a abrirse como empresa al mundo, compartir con otras empresas, ya que aquellas empresas con fronteras totalmente cerradas y que dependen únicamente del conocimiento de sus empleados se quedan en el tiempo, innovan menos, y terminan siendo desplazadas por la competencia. Este concepto también hace refencia a abrir la mente de los dueños o gerentes de empresas a nuevos esquemas de trabajo, como el de software libre, los cuales eran fuertemente repudiados. También apertura abarca al de transparencia organizacional, tanto puertas afuera, es decir, para potenciales inversores, como puertas adentro, creando una mayor confianza para con los empleados y clientes. Por último, este concepto también hace refencias a nuevas formas de compartir información. Conocimiento que anteriormente era sólo accesible por unos pocos, hoy está a las manos de cualquier persona con acceso a internet. Un ejemplo actual sobre este punto es el caso de Microsoft, empresa que actualmente se está cada vez más abriendo al mundo, comenzando a ofrecer productos gratuitos y colaboración de personas externas a la empresa.</w:t>
      </w:r>
    </w:p>
    <w:p>
      <w:pPr>
        <w:spacing w:after="0" w:line="254" w:lineRule="exact"/>
        <w:rPr>
          <w:rFonts w:ascii="Trebuchet MS" w:cs="Trebuchet MS" w:eastAsia="Trebuchet MS" w:hAnsi="Trebuchet MS"/>
          <w:sz w:val="23"/>
          <w:szCs w:val="23"/>
          <w:color w:val="auto"/>
        </w:rPr>
      </w:pPr>
    </w:p>
    <w:p>
      <w:pPr>
        <w:ind w:left="440" w:right="340" w:hanging="180"/>
        <w:spacing w:after="0" w:line="264" w:lineRule="auto"/>
        <w:tabs>
          <w:tab w:leader="none" w:pos="440" w:val="left"/>
        </w:tabs>
        <w:numPr>
          <w:ilvl w:val="0"/>
          <w:numId w:val="1"/>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Interacción entre iguales: Esta idea se basa en dos principios. Por un lado establece una jerarquía horizonal en la organización de las empresas, en la cual si bien no se destruye por completo la concepción de jefe-empleado, se tiende mucho a una estructura de autoorganización. El otro pilar de este concepto es el de compartir conceptos e información entre personas y empresas. Es decir, utiliza el concepto de producción entre iguales. Un claro ejemplo de esto es Valve, empresa en la cual sus empleados proponen ideas, arman grupos de trabajo y las llevan a cabo sin contar con un rol de gerente que indica qué hacer y cuándo hacerlo.</w:t>
      </w:r>
    </w:p>
    <w:p>
      <w:pPr>
        <w:spacing w:after="0" w:line="268" w:lineRule="exact"/>
        <w:rPr>
          <w:rFonts w:ascii="Trebuchet MS" w:cs="Trebuchet MS" w:eastAsia="Trebuchet MS" w:hAnsi="Trebuchet MS"/>
          <w:sz w:val="24"/>
          <w:szCs w:val="24"/>
          <w:color w:val="auto"/>
        </w:rPr>
      </w:pPr>
    </w:p>
    <w:p>
      <w:pPr>
        <w:ind w:left="440" w:right="280" w:hanging="180"/>
        <w:spacing w:after="0" w:line="266" w:lineRule="auto"/>
        <w:tabs>
          <w:tab w:leader="none" w:pos="440" w:val="left"/>
        </w:tabs>
        <w:numPr>
          <w:ilvl w:val="0"/>
          <w:numId w:val="1"/>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Compartir: la idea se basa en compartir conocimiento con el cliente para lograr una mejor solución, impulsada en la innovación y creatividad. Al escudarse en barreras de propiedad intelectual, las empresas muchas veces se perdían grandes oportunidades de negocios. Este concepto no se limita unicamente a la propiedad intelectual, sino que va más allá, compartiendo recursos, archivos, y todo lo imaginable. El caso más sencillo de este concepto es el de software libre, como el caso de Linux, el cual vió un</w:t>
      </w:r>
    </w:p>
    <w:p>
      <w:pPr>
        <w:sectPr>
          <w:pgSz w:w="11900" w:h="16840" w:orient="portrait"/>
          <w:cols w:equalWidth="0" w:num="1">
            <w:col w:w="9020"/>
          </w:cols>
          <w:pgMar w:left="1440" w:top="671" w:right="1440" w:bottom="620" w:gutter="0" w:footer="0" w:header="0"/>
        </w:sectPr>
      </w:pPr>
    </w:p>
    <w:p>
      <w:pPr>
        <w:spacing w:after="0" w:line="200" w:lineRule="exact"/>
        <w:rPr>
          <w:sz w:val="24"/>
          <w:szCs w:val="24"/>
          <w:color w:val="auto"/>
        </w:rPr>
      </w:pPr>
    </w:p>
    <w:p>
      <w:pPr>
        <w:spacing w:after="0" w:line="242" w:lineRule="exact"/>
        <w:rPr>
          <w:sz w:val="24"/>
          <w:szCs w:val="24"/>
          <w:color w:val="auto"/>
        </w:rPr>
      </w:pPr>
    </w:p>
    <w:p>
      <w:pPr>
        <w:ind w:left="8640"/>
        <w:spacing w:after="0"/>
        <w:rPr>
          <w:sz w:val="20"/>
          <w:szCs w:val="20"/>
          <w:color w:val="auto"/>
        </w:rPr>
      </w:pPr>
      <w:r>
        <w:rPr>
          <w:rFonts w:ascii="Trebuchet MS" w:cs="Trebuchet MS" w:eastAsia="Trebuchet MS" w:hAnsi="Trebuchet MS"/>
          <w:sz w:val="22"/>
          <w:szCs w:val="22"/>
          <w:color w:val="auto"/>
        </w:rPr>
        <w:t>1</w:t>
      </w:r>
    </w:p>
    <w:p>
      <w:pPr>
        <w:sectPr>
          <w:pgSz w:w="11900" w:h="16840" w:orient="portrait"/>
          <w:cols w:equalWidth="0" w:num="1">
            <w:col w:w="9020"/>
          </w:cols>
          <w:pgMar w:left="1440" w:top="671" w:right="1440" w:bottom="620" w:gutter="0" w:footer="0" w:header="0"/>
          <w:type w:val="continuous"/>
        </w:sectPr>
      </w:pPr>
    </w:p>
    <w:bookmarkStart w:id="1" w:name="page2"/>
    <w:bookmarkEnd w:id="1"/>
    <w:p>
      <w:pPr>
        <w:ind w:left="260"/>
        <w:spacing w:after="0"/>
        <w:rPr>
          <w:sz w:val="20"/>
          <w:szCs w:val="20"/>
          <w:color w:val="auto"/>
        </w:rPr>
      </w:pPr>
      <w:r>
        <w:rPr>
          <w:rFonts w:ascii="Arial" w:cs="Arial" w:eastAsia="Arial" w:hAnsi="Arial"/>
          <w:sz w:val="24"/>
          <w:szCs w:val="24"/>
          <w:color w:val="A7A7A7"/>
        </w:rPr>
        <w:t>Matías Nahuel Sas - 1465661</w:t>
      </w:r>
    </w:p>
    <w:p>
      <w:pPr>
        <w:spacing w:after="0" w:line="200" w:lineRule="exact"/>
        <w:rPr>
          <w:sz w:val="20"/>
          <w:szCs w:val="20"/>
          <w:color w:val="auto"/>
        </w:rPr>
      </w:pPr>
    </w:p>
    <w:p>
      <w:pPr>
        <w:spacing w:after="0" w:line="273" w:lineRule="exact"/>
        <w:rPr>
          <w:sz w:val="20"/>
          <w:szCs w:val="20"/>
          <w:color w:val="auto"/>
        </w:rPr>
      </w:pPr>
    </w:p>
    <w:p>
      <w:pPr>
        <w:ind w:left="440" w:right="480"/>
        <w:spacing w:after="0" w:line="292" w:lineRule="auto"/>
        <w:rPr>
          <w:sz w:val="20"/>
          <w:szCs w:val="20"/>
          <w:color w:val="auto"/>
        </w:rPr>
      </w:pPr>
      <w:r>
        <w:rPr>
          <w:rFonts w:ascii="Times New Roman" w:cs="Times New Roman" w:eastAsia="Times New Roman" w:hAnsi="Times New Roman"/>
          <w:sz w:val="24"/>
          <w:szCs w:val="24"/>
          <w:color w:val="auto"/>
        </w:rPr>
        <w:t>crecimiento gigante debido, en gran parte, a abrir su código y aceptar sugerencias de cualquier persona que quiera realizarlas.</w:t>
      </w:r>
    </w:p>
    <w:p>
      <w:pPr>
        <w:spacing w:after="0" w:line="228" w:lineRule="exact"/>
        <w:rPr>
          <w:sz w:val="20"/>
          <w:szCs w:val="20"/>
          <w:color w:val="auto"/>
        </w:rPr>
      </w:pPr>
    </w:p>
    <w:p>
      <w:pPr>
        <w:ind w:left="440" w:right="320" w:hanging="180"/>
        <w:spacing w:after="0" w:line="264" w:lineRule="auto"/>
        <w:tabs>
          <w:tab w:leader="none" w:pos="440" w:val="left"/>
        </w:tabs>
        <w:numPr>
          <w:ilvl w:val="0"/>
          <w:numId w:val="2"/>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Actuación global: este concepto hace referencia a la necesidad de las empresas de adaptarse al nuevo modelo en el cual ya no se debe pensar localmente, sino mundialmente, se debe pensar en proveedores, clientes, empleados, distribución tanto de mercadería como de los bienes empresariales a nivel mundial, aprovechando las facilidades que brinda cada región geográfica sobre cada aspecto. Este concepto hoy es muy claro en todas las grandes empresas internacionales, que están distribuidas por todo el mundo, tanto a nivel ventas como producción, un ejemplo sencillo es el caso de Amazon, que posee oficinas con empleados en un gran número de países, y produce distintos tipos de servicios en cada una, además contando con servidores e infraestructura distribuidos.</w:t>
      </w:r>
    </w:p>
    <w:p>
      <w:pPr>
        <w:spacing w:after="0" w:line="261" w:lineRule="exact"/>
        <w:rPr>
          <w:sz w:val="20"/>
          <w:szCs w:val="20"/>
          <w:color w:val="auto"/>
        </w:rPr>
      </w:pPr>
    </w:p>
    <w:p>
      <w:pPr>
        <w:ind w:left="260" w:right="480"/>
        <w:spacing w:after="0" w:line="292" w:lineRule="auto"/>
        <w:rPr>
          <w:sz w:val="20"/>
          <w:szCs w:val="20"/>
          <w:color w:val="auto"/>
        </w:rPr>
      </w:pPr>
      <w:r>
        <w:rPr>
          <w:rFonts w:ascii="Times New Roman" w:cs="Times New Roman" w:eastAsia="Times New Roman" w:hAnsi="Times New Roman"/>
          <w:sz w:val="24"/>
          <w:szCs w:val="24"/>
          <w:color w:val="auto"/>
        </w:rPr>
        <w:t>3.- Explique y dé ejemplos de la “emergencia”, como consecuencia de la colaboración masiva.</w:t>
      </w:r>
    </w:p>
    <w:p>
      <w:pPr>
        <w:spacing w:after="0" w:line="228" w:lineRule="exact"/>
        <w:rPr>
          <w:sz w:val="20"/>
          <w:szCs w:val="20"/>
          <w:color w:val="auto"/>
        </w:rPr>
      </w:pPr>
    </w:p>
    <w:p>
      <w:pPr>
        <w:ind w:left="260" w:right="460" w:firstLine="720"/>
        <w:spacing w:after="0" w:line="262" w:lineRule="auto"/>
        <w:rPr>
          <w:sz w:val="20"/>
          <w:szCs w:val="20"/>
          <w:color w:val="auto"/>
        </w:rPr>
      </w:pPr>
      <w:r>
        <w:rPr>
          <w:rFonts w:ascii="Times New Roman" w:cs="Times New Roman" w:eastAsia="Times New Roman" w:hAnsi="Times New Roman"/>
          <w:sz w:val="24"/>
          <w:szCs w:val="24"/>
          <w:color w:val="auto"/>
        </w:rPr>
        <w:t>El concepto de emergencia como consecuencia de la colaboración masiva hace referencia a la creación de conocimiento, herramientas, estructuras, modos y capacidades que no son nuevas, no son propias de un ente en sí, sino que se generan y establecen entre todos los participantes. Este concepto hace referencia también al de producción entre iguales, ya que afirma que en el mercado, tienden a ganar los resultados emergentes, aquellos en los que colaboraron un gran número de empresas o personas, y no fueron cosechados dentro de una única organización con sus puertas cerradas.</w:t>
      </w:r>
    </w:p>
    <w:p>
      <w:pPr>
        <w:spacing w:after="0" w:line="2" w:lineRule="exact"/>
        <w:rPr>
          <w:sz w:val="20"/>
          <w:szCs w:val="20"/>
          <w:color w:val="auto"/>
        </w:rPr>
      </w:pPr>
    </w:p>
    <w:p>
      <w:pPr>
        <w:ind w:left="260" w:right="380" w:firstLine="720"/>
        <w:spacing w:after="0" w:line="267" w:lineRule="auto"/>
        <w:rPr>
          <w:sz w:val="20"/>
          <w:szCs w:val="20"/>
          <w:color w:val="auto"/>
        </w:rPr>
      </w:pPr>
      <w:r>
        <w:rPr>
          <w:rFonts w:ascii="Times New Roman" w:cs="Times New Roman" w:eastAsia="Times New Roman" w:hAnsi="Times New Roman"/>
          <w:sz w:val="24"/>
          <w:szCs w:val="24"/>
          <w:color w:val="auto"/>
        </w:rPr>
        <w:t>Un claro ejemplo de esto se ve en las herramientas como GitHub, en las cuales se puede publicar un código para que cualquiera vea, descargue, modifique y sugiera el cambio en pos de mejorar la herramienta actual. Esto dió pie a un gran número de proyectos que hoy triunfan en el mercado, como ser el caso de Linux.</w:t>
      </w:r>
    </w:p>
    <w:p>
      <w:pPr>
        <w:spacing w:after="0" w:line="200" w:lineRule="exact"/>
        <w:rPr>
          <w:sz w:val="20"/>
          <w:szCs w:val="20"/>
          <w:color w:val="auto"/>
        </w:rPr>
      </w:pPr>
    </w:p>
    <w:p>
      <w:pPr>
        <w:ind w:left="260" w:right="860"/>
        <w:spacing w:after="0" w:line="292" w:lineRule="auto"/>
        <w:rPr>
          <w:sz w:val="20"/>
          <w:szCs w:val="20"/>
          <w:color w:val="auto"/>
        </w:rPr>
      </w:pPr>
      <w:r>
        <w:rPr>
          <w:rFonts w:ascii="Times New Roman" w:cs="Times New Roman" w:eastAsia="Times New Roman" w:hAnsi="Times New Roman"/>
          <w:sz w:val="24"/>
          <w:szCs w:val="24"/>
          <w:color w:val="auto"/>
        </w:rPr>
        <w:t>4.- Qué enunciaba la ley de Coase originalmente. Y ahora, que implicancias tiene? Explique qué y cuáles son los costos de transacción.</w:t>
      </w:r>
    </w:p>
    <w:p>
      <w:pPr>
        <w:spacing w:after="0" w:line="228" w:lineRule="exact"/>
        <w:rPr>
          <w:sz w:val="20"/>
          <w:szCs w:val="20"/>
          <w:color w:val="auto"/>
        </w:rPr>
      </w:pPr>
    </w:p>
    <w:p>
      <w:pPr>
        <w:ind w:left="260" w:right="380" w:firstLine="720"/>
        <w:spacing w:after="0" w:line="262" w:lineRule="auto"/>
        <w:rPr>
          <w:sz w:val="20"/>
          <w:szCs w:val="20"/>
          <w:color w:val="auto"/>
        </w:rPr>
      </w:pPr>
      <w:r>
        <w:rPr>
          <w:rFonts w:ascii="Times New Roman" w:cs="Times New Roman" w:eastAsia="Times New Roman" w:hAnsi="Times New Roman"/>
          <w:sz w:val="24"/>
          <w:szCs w:val="24"/>
          <w:color w:val="auto"/>
        </w:rPr>
        <w:t>Originalmente, la ley de Coase establecía que una empresa debe expandirse horizontal y verticalmente siempre que el costo de expansión iguale o sea menor al costo de transacción de tercializar ésa actividad en el mercado. Es decir, una empresa debe por ejemplo extraer la materia prima que necesita siempre que el costo sea igual o menor que el de comprarlo en el mercado.</w:t>
      </w:r>
    </w:p>
    <w:p>
      <w:pPr>
        <w:spacing w:after="0" w:line="5" w:lineRule="exact"/>
        <w:rPr>
          <w:sz w:val="20"/>
          <w:szCs w:val="20"/>
          <w:color w:val="auto"/>
        </w:rPr>
      </w:pPr>
    </w:p>
    <w:p>
      <w:pPr>
        <w:ind w:left="260" w:right="280" w:firstLine="720"/>
        <w:spacing w:after="0" w:line="260" w:lineRule="auto"/>
        <w:rPr>
          <w:sz w:val="20"/>
          <w:szCs w:val="20"/>
          <w:color w:val="auto"/>
        </w:rPr>
      </w:pPr>
      <w:r>
        <w:rPr>
          <w:rFonts w:ascii="Times New Roman" w:cs="Times New Roman" w:eastAsia="Times New Roman" w:hAnsi="Times New Roman"/>
          <w:sz w:val="24"/>
          <w:szCs w:val="24"/>
          <w:color w:val="auto"/>
        </w:rPr>
        <w:t>Actualmente, debido a que los costos de transacción son mucho menores que cuando la ley fue escrita, es más acorde leer la ley en el sentido inverso, es decir, que las empresas deben replegarse hasta que todas sus actividades tengan un costo de transacción menor al de hacerlas en forma externa.</w:t>
      </w:r>
    </w:p>
    <w:p>
      <w:pPr>
        <w:spacing w:after="0" w:line="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Los costos de transacción están compuestos por tres pilares:</w:t>
      </w:r>
    </w:p>
    <w:p>
      <w:pPr>
        <w:spacing w:after="0" w:line="12" w:lineRule="exact"/>
        <w:rPr>
          <w:sz w:val="20"/>
          <w:szCs w:val="20"/>
          <w:color w:val="auto"/>
        </w:rPr>
      </w:pPr>
    </w:p>
    <w:p>
      <w:pPr>
        <w:ind w:left="1040" w:right="400" w:hanging="180"/>
        <w:spacing w:after="0" w:line="289" w:lineRule="auto"/>
        <w:tabs>
          <w:tab w:leader="none" w:pos="1040" w:val="left"/>
        </w:tabs>
        <w:numPr>
          <w:ilvl w:val="0"/>
          <w:numId w:val="3"/>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Costos de búsqueda: son los que se incurre al identificar a los potenciales proveedores y determinar cuán útil o no son los bienes o servicios que ofrecen;</w:t>
      </w:r>
    </w:p>
    <w:p>
      <w:pPr>
        <w:sectPr>
          <w:pgSz w:w="11900" w:h="16840" w:orient="portrait"/>
          <w:cols w:equalWidth="0" w:num="1">
            <w:col w:w="9020"/>
          </w:cols>
          <w:pgMar w:left="1440" w:top="671" w:right="1440" w:bottom="620" w:gutter="0" w:footer="0" w:header="0"/>
        </w:sectPr>
      </w:pPr>
    </w:p>
    <w:p>
      <w:pPr>
        <w:spacing w:after="0" w:line="200" w:lineRule="exact"/>
        <w:rPr>
          <w:sz w:val="20"/>
          <w:szCs w:val="20"/>
          <w:color w:val="auto"/>
        </w:rPr>
      </w:pPr>
    </w:p>
    <w:p>
      <w:pPr>
        <w:spacing w:after="0" w:line="272" w:lineRule="exact"/>
        <w:rPr>
          <w:sz w:val="20"/>
          <w:szCs w:val="20"/>
          <w:color w:val="auto"/>
        </w:rPr>
      </w:pPr>
    </w:p>
    <w:p>
      <w:pPr>
        <w:ind w:left="8640"/>
        <w:spacing w:after="0"/>
        <w:rPr>
          <w:sz w:val="20"/>
          <w:szCs w:val="20"/>
          <w:color w:val="auto"/>
        </w:rPr>
      </w:pPr>
      <w:r>
        <w:rPr>
          <w:rFonts w:ascii="Trebuchet MS" w:cs="Trebuchet MS" w:eastAsia="Trebuchet MS" w:hAnsi="Trebuchet MS"/>
          <w:sz w:val="22"/>
          <w:szCs w:val="22"/>
          <w:color w:val="auto"/>
        </w:rPr>
        <w:t>2</w:t>
      </w:r>
    </w:p>
    <w:p>
      <w:pPr>
        <w:sectPr>
          <w:pgSz w:w="11900" w:h="16840" w:orient="portrait"/>
          <w:cols w:equalWidth="0" w:num="1">
            <w:col w:w="9020"/>
          </w:cols>
          <w:pgMar w:left="1440" w:top="671" w:right="1440" w:bottom="620" w:gutter="0" w:footer="0" w:header="0"/>
          <w:type w:val="continuous"/>
        </w:sectPr>
      </w:pPr>
    </w:p>
    <w:bookmarkStart w:id="2" w:name="page3"/>
    <w:bookmarkEnd w:id="2"/>
    <w:p>
      <w:pPr>
        <w:ind w:left="260"/>
        <w:spacing w:after="0"/>
        <w:rPr>
          <w:sz w:val="20"/>
          <w:szCs w:val="20"/>
          <w:color w:val="auto"/>
        </w:rPr>
      </w:pPr>
      <w:r>
        <w:rPr>
          <w:rFonts w:ascii="Arial" w:cs="Arial" w:eastAsia="Arial" w:hAnsi="Arial"/>
          <w:sz w:val="24"/>
          <w:szCs w:val="24"/>
          <w:color w:val="A7A7A7"/>
        </w:rPr>
        <w:t>Matías Nahuel Sas - 1465661</w:t>
      </w:r>
    </w:p>
    <w:p>
      <w:pPr>
        <w:spacing w:after="0" w:line="200" w:lineRule="exact"/>
        <w:rPr>
          <w:sz w:val="20"/>
          <w:szCs w:val="20"/>
          <w:color w:val="auto"/>
        </w:rPr>
      </w:pPr>
    </w:p>
    <w:p>
      <w:pPr>
        <w:spacing w:after="0" w:line="273" w:lineRule="exact"/>
        <w:rPr>
          <w:sz w:val="20"/>
          <w:szCs w:val="20"/>
          <w:color w:val="auto"/>
        </w:rPr>
      </w:pPr>
    </w:p>
    <w:p>
      <w:pPr>
        <w:ind w:left="1040" w:right="880" w:hanging="180"/>
        <w:spacing w:after="0" w:line="264" w:lineRule="auto"/>
        <w:tabs>
          <w:tab w:leader="none" w:pos="1040" w:val="left"/>
        </w:tabs>
        <w:numPr>
          <w:ilvl w:val="0"/>
          <w:numId w:val="4"/>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Costos de contratación: son aquellos que implican negociar el precio y las condiciones de la contratación del proveedor;</w:t>
      </w:r>
    </w:p>
    <w:p>
      <w:pPr>
        <w:spacing w:after="0" w:line="1" w:lineRule="exact"/>
        <w:rPr>
          <w:rFonts w:ascii="Trebuchet MS" w:cs="Trebuchet MS" w:eastAsia="Trebuchet MS" w:hAnsi="Trebuchet MS"/>
          <w:sz w:val="24"/>
          <w:szCs w:val="24"/>
          <w:color w:val="auto"/>
        </w:rPr>
      </w:pPr>
    </w:p>
    <w:p>
      <w:pPr>
        <w:ind w:left="1040" w:right="1000" w:hanging="180"/>
        <w:spacing w:after="0" w:line="279" w:lineRule="auto"/>
        <w:tabs>
          <w:tab w:leader="none" w:pos="1040" w:val="left"/>
        </w:tabs>
        <w:numPr>
          <w:ilvl w:val="0"/>
          <w:numId w:val="4"/>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Costos de coordinación: aquellos que representan el gasto de integrar los productos y procesos al actual circuito productivo de la empresa.</w:t>
      </w:r>
    </w:p>
    <w:p>
      <w:pPr>
        <w:spacing w:after="0" w:line="24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5.- Qué elementos favorecen la producción colaborativa?</w:t>
      </w:r>
    </w:p>
    <w:p>
      <w:pPr>
        <w:spacing w:after="0" w:line="324" w:lineRule="exact"/>
        <w:rPr>
          <w:sz w:val="20"/>
          <w:szCs w:val="20"/>
          <w:color w:val="auto"/>
        </w:rPr>
      </w:pPr>
    </w:p>
    <w:p>
      <w:pPr>
        <w:ind w:left="260" w:right="260" w:firstLine="720"/>
        <w:spacing w:after="0" w:line="265" w:lineRule="auto"/>
        <w:rPr>
          <w:sz w:val="20"/>
          <w:szCs w:val="20"/>
          <w:color w:val="auto"/>
        </w:rPr>
      </w:pPr>
      <w:r>
        <w:rPr>
          <w:rFonts w:ascii="Times New Roman" w:cs="Times New Roman" w:eastAsia="Times New Roman" w:hAnsi="Times New Roman"/>
          <w:sz w:val="24"/>
          <w:szCs w:val="24"/>
          <w:color w:val="auto"/>
        </w:rPr>
        <w:t>La producción colaborativa se ve favorecida cuando se cuenta con un líder que pueda guiar y gestionar las interacciones de los miembros y normas de cooperación bien establecidas. También se ve muy favorecida cuanto mayor sea la globalización y más las posibilidades de comunicación y cooperación entre sus miembros. Además se ve muy favorecido cuando existe una economía que cubre la necesidades básicas de las personas, permitiendoles buscar el cubrir sus necesidades secundarias (pirámide de Maslow), y de este modo buscando la autoselección, manteniendose motivados y eficaces en su cooperación hacia la autoorganización.</w:t>
      </w:r>
    </w:p>
    <w:p>
      <w:pPr>
        <w:spacing w:after="0" w:line="26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6.- Qué rol juega la “autoselección” en la producción entre pares?</w:t>
      </w:r>
    </w:p>
    <w:p>
      <w:pPr>
        <w:spacing w:after="0" w:line="324" w:lineRule="exact"/>
        <w:rPr>
          <w:sz w:val="20"/>
          <w:szCs w:val="20"/>
          <w:color w:val="auto"/>
        </w:rPr>
      </w:pPr>
    </w:p>
    <w:p>
      <w:pPr>
        <w:ind w:left="260" w:right="260" w:firstLine="720"/>
        <w:spacing w:after="0" w:line="267" w:lineRule="auto"/>
        <w:rPr>
          <w:sz w:val="20"/>
          <w:szCs w:val="20"/>
          <w:color w:val="auto"/>
        </w:rPr>
      </w:pPr>
      <w:r>
        <w:rPr>
          <w:rFonts w:ascii="Times New Roman" w:cs="Times New Roman" w:eastAsia="Times New Roman" w:hAnsi="Times New Roman"/>
          <w:sz w:val="24"/>
          <w:szCs w:val="24"/>
          <w:color w:val="auto"/>
        </w:rPr>
        <w:t>La autoselección en la producción entre iguales es el modo de asignación de tareas al personal. Cada integrante de la autoorganización sabe qué está capacitado para hacer y qué le gustaría hacer, por lo que se seleccionará para realizar una tarea en la cual es competente y que lo motive para llevarla a cabo. Esto lleva a mejores resultados que si la selección la realiza un gerente que desconoce en la mayoría de los casos las calificaciones y motivaciones de todo su personal.</w:t>
      </w:r>
    </w:p>
    <w:p>
      <w:pPr>
        <w:spacing w:after="0" w:line="19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7.- Bajo qué 3 condiciones se favorece la producción entre iguales?</w:t>
      </w:r>
    </w:p>
    <w:p>
      <w:pPr>
        <w:spacing w:after="0" w:line="32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La producción entre iguales se favorece bajo las siguiente tres condiciones:</w:t>
      </w:r>
    </w:p>
    <w:p>
      <w:pPr>
        <w:spacing w:after="0" w:line="24" w:lineRule="exact"/>
        <w:rPr>
          <w:sz w:val="20"/>
          <w:szCs w:val="20"/>
          <w:color w:val="auto"/>
        </w:rPr>
      </w:pPr>
    </w:p>
    <w:p>
      <w:pPr>
        <w:ind w:left="440" w:right="700" w:hanging="180"/>
        <w:spacing w:after="0" w:line="264" w:lineRule="auto"/>
        <w:tabs>
          <w:tab w:leader="none" w:pos="440" w:val="left"/>
        </w:tabs>
        <w:numPr>
          <w:ilvl w:val="0"/>
          <w:numId w:val="5"/>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Cuando el objeto que se produce es información o cultura, ya que de este modo se mantiene bajo el coste de participación de los integrantes;</w:t>
      </w:r>
    </w:p>
    <w:p>
      <w:pPr>
        <w:spacing w:after="0" w:line="1" w:lineRule="exact"/>
        <w:rPr>
          <w:rFonts w:ascii="Trebuchet MS" w:cs="Trebuchet MS" w:eastAsia="Trebuchet MS" w:hAnsi="Trebuchet MS"/>
          <w:sz w:val="24"/>
          <w:szCs w:val="24"/>
          <w:color w:val="auto"/>
        </w:rPr>
      </w:pPr>
    </w:p>
    <w:p>
      <w:pPr>
        <w:ind w:left="440" w:right="320" w:hanging="180"/>
        <w:spacing w:after="0" w:line="260" w:lineRule="auto"/>
        <w:tabs>
          <w:tab w:leader="none" w:pos="440" w:val="left"/>
        </w:tabs>
        <w:numPr>
          <w:ilvl w:val="0"/>
          <w:numId w:val="5"/>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Cuando las tareas pueden descomponerse en partes reducidas que los integrantes de la organización pueden colaborar y son independientes del resto de los productores. De este modo todos los miembros pueden colaborar en sus tiempos y a su modo, sin generar dependencias entre tareas, lo que lleva a mayores tiempos y retrasos.</w:t>
      </w:r>
    </w:p>
    <w:p>
      <w:pPr>
        <w:spacing w:after="0" w:line="1" w:lineRule="exact"/>
        <w:rPr>
          <w:rFonts w:ascii="Trebuchet MS" w:cs="Trebuchet MS" w:eastAsia="Trebuchet MS" w:hAnsi="Trebuchet MS"/>
          <w:sz w:val="24"/>
          <w:szCs w:val="24"/>
          <w:color w:val="auto"/>
        </w:rPr>
      </w:pPr>
    </w:p>
    <w:p>
      <w:pPr>
        <w:ind w:left="440" w:right="380" w:hanging="180"/>
        <w:spacing w:after="0" w:line="279" w:lineRule="auto"/>
        <w:tabs>
          <w:tab w:leader="none" w:pos="440" w:val="left"/>
        </w:tabs>
        <w:numPr>
          <w:ilvl w:val="0"/>
          <w:numId w:val="5"/>
        </w:numPr>
        <w:rPr>
          <w:rFonts w:ascii="Trebuchet MS" w:cs="Trebuchet MS" w:eastAsia="Trebuchet MS" w:hAnsi="Trebuchet MS"/>
          <w:sz w:val="24"/>
          <w:szCs w:val="24"/>
          <w:color w:val="auto"/>
        </w:rPr>
      </w:pPr>
      <w:r>
        <w:rPr>
          <w:rFonts w:ascii="Times New Roman" w:cs="Times New Roman" w:eastAsia="Times New Roman" w:hAnsi="Times New Roman"/>
          <w:sz w:val="24"/>
          <w:szCs w:val="24"/>
          <w:color w:val="auto"/>
        </w:rPr>
        <w:t>Por último, el costo de combinar las colaboraciones mencionadas en el punto anterior para lograr el bien o servicio final debe ser bajo.</w:t>
      </w:r>
    </w:p>
    <w:p>
      <w:pPr>
        <w:sectPr>
          <w:pgSz w:w="11900" w:h="16840" w:orient="portrait"/>
          <w:cols w:equalWidth="0" w:num="1">
            <w:col w:w="9020"/>
          </w:cols>
          <w:pgMar w:left="1440" w:top="671" w:right="1440" w:bottom="6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8640"/>
        <w:spacing w:after="0"/>
        <w:rPr>
          <w:sz w:val="20"/>
          <w:szCs w:val="20"/>
          <w:color w:val="auto"/>
        </w:rPr>
      </w:pPr>
      <w:r>
        <w:rPr>
          <w:rFonts w:ascii="Trebuchet MS" w:cs="Trebuchet MS" w:eastAsia="Trebuchet MS" w:hAnsi="Trebuchet MS"/>
          <w:sz w:val="22"/>
          <w:szCs w:val="22"/>
          <w:color w:val="auto"/>
        </w:rPr>
        <w:t>3</w:t>
      </w:r>
    </w:p>
    <w:sectPr>
      <w:pgSz w:w="11900" w:h="16840" w:orient="portrait"/>
      <w:cols w:equalWidth="0" w:num="1">
        <w:col w:w="9020"/>
      </w:cols>
      <w:pgMar w:left="1440" w:top="671" w:right="1440" w:bottom="62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2020-07-16T09:57:21Z</dcterms:created>
  <dcterms:modified xsi:type="dcterms:W3CDTF">2020-07-16T09:57:21Z</dcterms:modified>
</cp:coreProperties>
</file>