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5762625</wp:posOffset>
            </wp:positionH>
            <wp:positionV relativeFrom="page">
              <wp:posOffset>933450</wp:posOffset>
            </wp:positionV>
            <wp:extent cx="1076325"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76325" cy="9239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22"/>
          <w:szCs w:val="22"/>
          <w:color w:val="252525"/>
        </w:rPr>
        <w:t>Ingeniería en Sistemas de Información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252525"/>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b w:val="1"/>
          <w:bCs w:val="1"/>
          <w:color w:val="252525"/>
        </w:rPr>
        <w:t xml:space="preserve">Trabajo Práctico N° 1: </w:t>
      </w:r>
      <w:r>
        <w:rPr>
          <w:rFonts w:ascii="Gautami" w:cs="Gautami" w:eastAsia="Gautami" w:hAnsi="Gautami"/>
          <w:sz w:val="32"/>
          <w:szCs w:val="32"/>
          <w:b w:val="1"/>
          <w:bCs w:val="1"/>
          <w:color w:val="252525"/>
        </w:rPr>
        <w:t>​</w:t>
      </w:r>
      <w:r>
        <w:rPr>
          <w:rFonts w:ascii="Times New Roman" w:cs="Times New Roman" w:eastAsia="Times New Roman" w:hAnsi="Times New Roman"/>
          <w:sz w:val="32"/>
          <w:szCs w:val="32"/>
          <w:color w:val="252525"/>
        </w:rPr>
        <w:t>“Wikinomics”</w:t>
      </w:r>
    </w:p>
    <w:p>
      <w:pPr>
        <w:spacing w:after="0" w:line="200" w:lineRule="exact"/>
        <w:rPr>
          <w:sz w:val="24"/>
          <w:szCs w:val="24"/>
          <w:color w:val="auto"/>
        </w:rPr>
      </w:pPr>
    </w:p>
    <w:p>
      <w:pPr>
        <w:spacing w:after="0" w:line="200" w:lineRule="exact"/>
        <w:rPr>
          <w:sz w:val="24"/>
          <w:szCs w:val="24"/>
          <w:color w:val="auto"/>
        </w:rPr>
      </w:pPr>
    </w:p>
    <w:p>
      <w:pPr>
        <w:spacing w:after="0" w:line="372" w:lineRule="exact"/>
        <w:rPr>
          <w:sz w:val="24"/>
          <w:szCs w:val="24"/>
          <w:color w:val="auto"/>
        </w:rPr>
      </w:pPr>
    </w:p>
    <w:tbl>
      <w:tblPr>
        <w:tblLayout w:type="fixed"/>
        <w:tblInd w:w="10" w:type="dxa"/>
        <w:tblCellMar>
          <w:top w:w="0" w:type="dxa"/>
          <w:left w:w="0" w:type="dxa"/>
          <w:bottom w:w="0" w:type="dxa"/>
          <w:right w:w="0" w:type="dxa"/>
        </w:tblCellMar>
      </w:tblPr>
      <w:tr>
        <w:trPr>
          <w:trHeight w:val="375"/>
        </w:trPr>
        <w:tc>
          <w:tcPr>
            <w:tcW w:w="3480" w:type="dxa"/>
            <w:vAlign w:val="bottom"/>
            <w:tcBorders>
              <w:left w:val="single" w:sz="8" w:color="auto"/>
              <w:right w:val="single" w:sz="8" w:color="auto"/>
            </w:tcBorders>
            <w:shd w:val="clear" w:color="auto" w:fill="000000"/>
          </w:tcPr>
          <w:p>
            <w:pPr>
              <w:ind w:left="120"/>
              <w:spacing w:after="0"/>
              <w:rPr>
                <w:sz w:val="20"/>
                <w:szCs w:val="20"/>
                <w:color w:val="auto"/>
              </w:rPr>
            </w:pPr>
            <w:r>
              <w:rPr>
                <w:rFonts w:ascii="Times New Roman" w:cs="Times New Roman" w:eastAsia="Times New Roman" w:hAnsi="Times New Roman"/>
                <w:sz w:val="22"/>
                <w:szCs w:val="22"/>
                <w:color w:val="FFFFFF"/>
                <w:highlight w:val="black"/>
              </w:rPr>
              <w:t>APELLIDO Y NOMBRE</w:t>
            </w:r>
          </w:p>
        </w:tc>
        <w:tc>
          <w:tcPr>
            <w:tcW w:w="150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LEGAJO N°</w:t>
            </w:r>
          </w:p>
        </w:tc>
        <w:tc>
          <w:tcPr>
            <w:tcW w:w="332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EMAIL CONTACTO</w:t>
            </w:r>
          </w:p>
        </w:tc>
      </w:tr>
      <w:tr>
        <w:trPr>
          <w:trHeight w:val="195"/>
        </w:trPr>
        <w:tc>
          <w:tcPr>
            <w:tcW w:w="3480" w:type="dxa"/>
            <w:vAlign w:val="bottom"/>
            <w:tcBorders>
              <w:left w:val="single" w:sz="8" w:color="auto"/>
              <w:right w:val="single" w:sz="8" w:color="auto"/>
            </w:tcBorders>
            <w:shd w:val="clear" w:color="auto" w:fill="000000"/>
          </w:tcPr>
          <w:p>
            <w:pPr>
              <w:spacing w:after="0"/>
              <w:rPr>
                <w:sz w:val="16"/>
                <w:szCs w:val="16"/>
                <w:color w:val="auto"/>
              </w:rPr>
            </w:pPr>
          </w:p>
        </w:tc>
        <w:tc>
          <w:tcPr>
            <w:tcW w:w="1500" w:type="dxa"/>
            <w:vAlign w:val="bottom"/>
            <w:tcBorders>
              <w:right w:val="single" w:sz="8" w:color="auto"/>
            </w:tcBorders>
            <w:shd w:val="clear" w:color="auto" w:fill="000000"/>
          </w:tcPr>
          <w:p>
            <w:pPr>
              <w:spacing w:after="0"/>
              <w:rPr>
                <w:sz w:val="16"/>
                <w:szCs w:val="16"/>
                <w:color w:val="auto"/>
              </w:rPr>
            </w:pPr>
          </w:p>
        </w:tc>
        <w:tc>
          <w:tcPr>
            <w:tcW w:w="3320" w:type="dxa"/>
            <w:vAlign w:val="bottom"/>
            <w:tcBorders>
              <w:right w:val="single" w:sz="8" w:color="auto"/>
            </w:tcBorders>
            <w:shd w:val="clear" w:color="auto" w:fill="000000"/>
          </w:tcPr>
          <w:p>
            <w:pPr>
              <w:spacing w:after="0"/>
              <w:rPr>
                <w:sz w:val="16"/>
                <w:szCs w:val="16"/>
                <w:color w:val="auto"/>
              </w:rPr>
            </w:pPr>
          </w:p>
        </w:tc>
      </w:tr>
      <w:tr>
        <w:trPr>
          <w:trHeight w:val="396"/>
        </w:trPr>
        <w:tc>
          <w:tcPr>
            <w:tcW w:w="348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Agustín Modugno</w:t>
            </w:r>
          </w:p>
        </w:tc>
        <w:tc>
          <w:tcPr>
            <w:tcW w:w="150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144.376­8</w:t>
            </w:r>
          </w:p>
        </w:tc>
        <w:tc>
          <w:tcPr>
            <w:tcW w:w="332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agustinmodugno@hotmail.com</w:t>
            </w:r>
          </w:p>
        </w:tc>
      </w:tr>
      <w:tr>
        <w:trPr>
          <w:trHeight w:val="144"/>
        </w:trPr>
        <w:tc>
          <w:tcPr>
            <w:tcW w:w="3480" w:type="dxa"/>
            <w:vAlign w:val="bottom"/>
            <w:tcBorders>
              <w:left w:val="single" w:sz="8" w:color="666666"/>
              <w:bottom w:val="single" w:sz="8" w:color="666666"/>
              <w:right w:val="single" w:sz="8" w:color="666666"/>
            </w:tcBorders>
          </w:tcPr>
          <w:p>
            <w:pPr>
              <w:spacing w:after="0"/>
              <w:rPr>
                <w:sz w:val="12"/>
                <w:szCs w:val="12"/>
                <w:color w:val="auto"/>
              </w:rPr>
            </w:pPr>
          </w:p>
        </w:tc>
        <w:tc>
          <w:tcPr>
            <w:tcW w:w="1500" w:type="dxa"/>
            <w:vAlign w:val="bottom"/>
            <w:tcBorders>
              <w:bottom w:val="single" w:sz="8" w:color="666666"/>
              <w:right w:val="single" w:sz="8" w:color="666666"/>
            </w:tcBorders>
          </w:tcPr>
          <w:p>
            <w:pPr>
              <w:spacing w:after="0"/>
              <w:rPr>
                <w:sz w:val="12"/>
                <w:szCs w:val="12"/>
                <w:color w:val="auto"/>
              </w:rPr>
            </w:pPr>
          </w:p>
        </w:tc>
        <w:tc>
          <w:tcPr>
            <w:tcW w:w="3320" w:type="dxa"/>
            <w:vAlign w:val="bottom"/>
            <w:tcBorders>
              <w:bottom w:val="single" w:sz="8" w:color="666666"/>
              <w:right w:val="single" w:sz="8" w:color="666666"/>
            </w:tcBorders>
          </w:tcPr>
          <w:p>
            <w:pPr>
              <w:spacing w:after="0"/>
              <w:rPr>
                <w:sz w:val="12"/>
                <w:szCs w:val="12"/>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spacing w:after="0"/>
        <w:tabs>
          <w:tab w:leader="none" w:pos="1420" w:val="left"/>
        </w:tabs>
        <w:rPr>
          <w:sz w:val="20"/>
          <w:szCs w:val="20"/>
          <w:color w:val="auto"/>
        </w:rPr>
      </w:pPr>
      <w:r>
        <w:rPr>
          <w:rFonts w:ascii="Times New Roman" w:cs="Times New Roman" w:eastAsia="Times New Roman" w:hAnsi="Times New Roman"/>
          <w:sz w:val="22"/>
          <w:szCs w:val="22"/>
          <w:b w:val="1"/>
          <w:bCs w:val="1"/>
          <w:color w:val="252525"/>
        </w:rPr>
        <w:t>Docente:</w:t>
      </w:r>
      <w:r>
        <w:rPr>
          <w:sz w:val="20"/>
          <w:szCs w:val="20"/>
          <w:color w:val="auto"/>
        </w:rPr>
        <w:tab/>
      </w:r>
      <w:r>
        <w:rPr>
          <w:rFonts w:ascii="Times New Roman" w:cs="Times New Roman" w:eastAsia="Times New Roman" w:hAnsi="Times New Roman"/>
          <w:sz w:val="22"/>
          <w:szCs w:val="22"/>
          <w:color w:val="252525"/>
        </w:rPr>
        <w:t>Alejandro Prince</w:t>
      </w:r>
    </w:p>
    <w:p>
      <w:pPr>
        <w:spacing w:after="0" w:line="47" w:lineRule="exact"/>
        <w:rPr>
          <w:sz w:val="24"/>
          <w:szCs w:val="24"/>
          <w:color w:val="auto"/>
        </w:rPr>
      </w:pPr>
    </w:p>
    <w:p>
      <w:pPr>
        <w:spacing w:after="0"/>
        <w:tabs>
          <w:tab w:leader="none" w:pos="1420" w:val="left"/>
        </w:tabs>
        <w:rPr>
          <w:sz w:val="20"/>
          <w:szCs w:val="20"/>
          <w:color w:val="auto"/>
        </w:rPr>
      </w:pPr>
      <w:r>
        <w:rPr>
          <w:rFonts w:ascii="Times New Roman" w:cs="Times New Roman" w:eastAsia="Times New Roman" w:hAnsi="Times New Roman"/>
          <w:sz w:val="22"/>
          <w:szCs w:val="22"/>
          <w:b w:val="1"/>
          <w:bCs w:val="1"/>
          <w:color w:val="252525"/>
        </w:rPr>
        <w:t>Ayudante:</w:t>
      </w:r>
      <w:r>
        <w:rPr>
          <w:sz w:val="20"/>
          <w:szCs w:val="20"/>
          <w:color w:val="auto"/>
        </w:rPr>
        <w:tab/>
      </w:r>
      <w:r>
        <w:rPr>
          <w:rFonts w:ascii="Times New Roman" w:cs="Times New Roman" w:eastAsia="Times New Roman" w:hAnsi="Times New Roman"/>
          <w:sz w:val="22"/>
          <w:szCs w:val="22"/>
          <w:color w:val="252525"/>
        </w:rPr>
        <w:t>Hernán Borré</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7" w:lineRule="exact"/>
        <w:rPr>
          <w:sz w:val="24"/>
          <w:szCs w:val="24"/>
          <w:color w:val="auto"/>
        </w:rPr>
      </w:pPr>
    </w:p>
    <w:tbl>
      <w:tblPr>
        <w:tblLayout w:type="fixed"/>
        <w:tblInd w:w="0" w:type="dxa"/>
        <w:tblCellMar>
          <w:top w:w="0" w:type="dxa"/>
          <w:left w:w="0" w:type="dxa"/>
          <w:bottom w:w="0" w:type="dxa"/>
          <w:right w:w="0" w:type="dxa"/>
        </w:tblCellMar>
      </w:tblPr>
      <w:tr>
        <w:trPr>
          <w:trHeight w:val="290"/>
        </w:trPr>
        <w:tc>
          <w:tcPr>
            <w:tcW w:w="1920" w:type="dxa"/>
            <w:vAlign w:val="bottom"/>
          </w:tcPr>
          <w:p>
            <w:pPr>
              <w:spacing w:after="0"/>
              <w:rPr>
                <w:sz w:val="20"/>
                <w:szCs w:val="20"/>
                <w:color w:val="auto"/>
              </w:rPr>
            </w:pPr>
            <w:r>
              <w:rPr>
                <w:rFonts w:ascii="Times New Roman" w:cs="Times New Roman" w:eastAsia="Times New Roman" w:hAnsi="Times New Roman"/>
                <w:sz w:val="22"/>
                <w:szCs w:val="22"/>
                <w:b w:val="1"/>
                <w:bCs w:val="1"/>
                <w:color w:val="252525"/>
              </w:rPr>
              <w:t>Fecha de entrega:</w:t>
            </w:r>
          </w:p>
        </w:tc>
        <w:tc>
          <w:tcPr>
            <w:tcW w:w="1240" w:type="dxa"/>
            <w:vAlign w:val="bottom"/>
          </w:tcPr>
          <w:p>
            <w:pPr>
              <w:jc w:val="right"/>
              <w:spacing w:after="0"/>
              <w:rPr>
                <w:sz w:val="20"/>
                <w:szCs w:val="20"/>
                <w:color w:val="auto"/>
              </w:rPr>
            </w:pPr>
            <w:r>
              <w:rPr>
                <w:rFonts w:ascii="Times New Roman" w:cs="Times New Roman" w:eastAsia="Times New Roman" w:hAnsi="Times New Roman"/>
                <w:sz w:val="22"/>
                <w:szCs w:val="22"/>
                <w:color w:val="252525"/>
              </w:rPr>
              <w:t>05/09/2016</w:t>
            </w:r>
          </w:p>
        </w:tc>
      </w:tr>
    </w:tbl>
    <w:p>
      <w:pPr>
        <w:sectPr>
          <w:pgSz w:w="12240" w:h="15840" w:orient="portrait"/>
          <w:cols w:equalWidth="0" w:num="1">
            <w:col w:w="9360"/>
          </w:cols>
          <w:pgMar w:left="1440" w:top="1440" w:right="1440" w:bottom="1440" w:gutter="0" w:footer="0" w:header="0"/>
        </w:sectPr>
      </w:pPr>
    </w:p>
    <w:bookmarkStart w:id="1" w:name="page2"/>
    <w:bookmarkEnd w:id="1"/>
    <w:p>
      <w:pPr>
        <w:ind w:left="100"/>
        <w:spacing w:after="0"/>
        <w:rPr>
          <w:sz w:val="20"/>
          <w:szCs w:val="20"/>
          <w:color w:val="auto"/>
        </w:rPr>
      </w:pPr>
      <w:r>
        <w:rPr>
          <w:rFonts w:ascii="Times New Roman" w:cs="Times New Roman" w:eastAsia="Times New Roman" w:hAnsi="Times New Roman"/>
          <w:sz w:val="22"/>
          <w:szCs w:val="22"/>
          <w:b w:val="1"/>
          <w:bCs w:val="1"/>
          <w:color w:val="252525"/>
        </w:rPr>
        <w:t>TP N° 1:</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“Wikinomics”</w:t>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252525"/>
        </w:rPr>
        <w:t>1.­ Desarrolle el concepto “producción entre iguales”.</w:t>
      </w:r>
    </w:p>
    <w:p>
      <w:pPr>
        <w:spacing w:after="0" w:line="58" w:lineRule="exact"/>
        <w:rPr>
          <w:sz w:val="20"/>
          <w:szCs w:val="20"/>
          <w:color w:val="auto"/>
        </w:rPr>
      </w:pPr>
    </w:p>
    <w:p>
      <w:pPr>
        <w:jc w:val="both"/>
        <w:spacing w:after="0" w:line="293" w:lineRule="auto"/>
        <w:rPr>
          <w:sz w:val="20"/>
          <w:szCs w:val="20"/>
          <w:color w:val="auto"/>
        </w:rPr>
      </w:pPr>
      <w:r>
        <w:rPr>
          <w:rFonts w:ascii="Times New Roman" w:cs="Times New Roman" w:eastAsia="Times New Roman" w:hAnsi="Times New Roman"/>
          <w:sz w:val="24"/>
          <w:szCs w:val="24"/>
          <w:color w:val="252525"/>
        </w:rPr>
        <w:t>Es una manera de producir bienes y servicios, basada en la autoorganización y en comunidades igualitarias de individuos, que se unen de forma voluntaria para producir resultados compartidos. La producción entre iguales se vale de las motivaciones voluntarias por lo que se da la asignación adecuada a la tarea adecuada con mayor eficacia que en una empresa tradicional. Cuando se autoselecciona es más probable que las personas escojan tareas en las cuales tengan más conocimientos o se sientan más creativos.</w:t>
      </w:r>
    </w:p>
    <w:p>
      <w:pPr>
        <w:spacing w:after="0" w:line="284"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24"/>
          <w:szCs w:val="24"/>
          <w:b w:val="1"/>
          <w:bCs w:val="1"/>
          <w:i w:val="1"/>
          <w:iCs w:val="1"/>
          <w:color w:val="252525"/>
        </w:rPr>
        <w:t>2.­ Enuncie y desarrolle las 4 ideas o componentes en las que se basa la wikinomía. Dé un ejemplo de cada una.</w:t>
      </w:r>
    </w:p>
    <w:p>
      <w:pPr>
        <w:spacing w:after="0" w:line="2"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24"/>
          <w:szCs w:val="24"/>
          <w:color w:val="252525"/>
        </w:rPr>
        <w:t>Los 4 ideas en las que se fundamenta la wikinomía son: apertura, interacción entre iguales, el compartir y la actuación global.</w:t>
      </w:r>
    </w:p>
    <w:p>
      <w:pPr>
        <w:jc w:val="both"/>
        <w:ind w:left="720" w:hanging="360"/>
        <w:spacing w:after="0" w:line="246" w:lineRule="auto"/>
        <w:tabs>
          <w:tab w:leader="none" w:pos="720" w:val="left"/>
        </w:tabs>
        <w:numPr>
          <w:ilvl w:val="0"/>
          <w:numId w:val="1"/>
        </w:numPr>
        <w:rPr>
          <w:rFonts w:ascii="Arial" w:cs="Arial" w:eastAsia="Arial" w:hAnsi="Arial"/>
          <w:sz w:val="24"/>
          <w:szCs w:val="24"/>
          <w:color w:val="252525"/>
        </w:rPr>
      </w:pPr>
      <w:r>
        <w:rPr>
          <w:rFonts w:ascii="Times New Roman" w:cs="Times New Roman" w:eastAsia="Times New Roman" w:hAnsi="Times New Roman"/>
          <w:sz w:val="24"/>
          <w:szCs w:val="24"/>
          <w:b w:val="1"/>
          <w:bCs w:val="1"/>
          <w:color w:val="252525"/>
        </w:rPr>
        <w:t>Apertura</w:t>
      </w:r>
      <w:r>
        <w:rPr>
          <w:rFonts w:ascii="Gautami" w:cs="Gautami" w:eastAsia="Gautami" w:hAnsi="Gautami"/>
          <w:sz w:val="24"/>
          <w:szCs w:val="24"/>
          <w:b w:val="1"/>
          <w:bCs w:val="1"/>
          <w:color w:val="252525"/>
        </w:rPr>
        <w:t>​</w:t>
      </w:r>
      <w:r>
        <w:rPr>
          <w:rFonts w:ascii="Times New Roman" w:cs="Times New Roman" w:eastAsia="Times New Roman" w:hAnsi="Times New Roman"/>
          <w:sz w:val="24"/>
          <w:szCs w:val="24"/>
          <w:color w:val="252525"/>
        </w:rPr>
        <w:t>: Hasta hace poco las empresas vivían con una política cerrada, donde no</w:t>
      </w:r>
      <w:r>
        <w:rPr>
          <w:rFonts w:ascii="Times New Roman" w:cs="Times New Roman" w:eastAsia="Times New Roman" w:hAnsi="Times New Roman"/>
          <w:sz w:val="24"/>
          <w:szCs w:val="24"/>
          <w:b w:val="1"/>
          <w:bCs w:val="1"/>
          <w:color w:val="252525"/>
        </w:rPr>
        <w:t xml:space="preserve"> </w:t>
      </w:r>
      <w:r>
        <w:rPr>
          <w:rFonts w:ascii="Times New Roman" w:cs="Times New Roman" w:eastAsia="Times New Roman" w:hAnsi="Times New Roman"/>
          <w:sz w:val="24"/>
          <w:szCs w:val="24"/>
          <w:color w:val="252525"/>
        </w:rPr>
        <w:t>existía colaboración ni libertad entre las mismas. El concepto de apertura habla de esto, de poseer la flexibilidad para colaborar entre empresas. Un ejemplo podría ser el navegador Firefox.</w:t>
      </w:r>
    </w:p>
    <w:p>
      <w:pPr>
        <w:spacing w:after="0" w:line="2" w:lineRule="exact"/>
        <w:rPr>
          <w:rFonts w:ascii="Arial" w:cs="Arial" w:eastAsia="Arial" w:hAnsi="Arial"/>
          <w:sz w:val="24"/>
          <w:szCs w:val="24"/>
          <w:color w:val="252525"/>
        </w:rPr>
      </w:pPr>
    </w:p>
    <w:p>
      <w:pPr>
        <w:jc w:val="both"/>
        <w:ind w:left="720" w:hanging="360"/>
        <w:spacing w:after="0" w:line="256" w:lineRule="auto"/>
        <w:tabs>
          <w:tab w:leader="none" w:pos="720" w:val="left"/>
        </w:tabs>
        <w:numPr>
          <w:ilvl w:val="0"/>
          <w:numId w:val="1"/>
        </w:numPr>
        <w:rPr>
          <w:rFonts w:ascii="Arial" w:cs="Arial" w:eastAsia="Arial" w:hAnsi="Arial"/>
          <w:sz w:val="24"/>
          <w:szCs w:val="24"/>
          <w:color w:val="252525"/>
        </w:rPr>
      </w:pPr>
      <w:r>
        <w:rPr>
          <w:rFonts w:ascii="Times New Roman" w:cs="Times New Roman" w:eastAsia="Times New Roman" w:hAnsi="Times New Roman"/>
          <w:sz w:val="24"/>
          <w:szCs w:val="24"/>
          <w:b w:val="1"/>
          <w:bCs w:val="1"/>
          <w:color w:val="252525"/>
        </w:rPr>
        <w:t>Interacción entre iguales</w:t>
      </w:r>
      <w:r>
        <w:rPr>
          <w:rFonts w:ascii="Gautami" w:cs="Gautami" w:eastAsia="Gautami" w:hAnsi="Gautami"/>
          <w:sz w:val="24"/>
          <w:szCs w:val="24"/>
          <w:b w:val="1"/>
          <w:bCs w:val="1"/>
          <w:color w:val="252525"/>
        </w:rPr>
        <w:t>​</w:t>
      </w:r>
      <w:r>
        <w:rPr>
          <w:rFonts w:ascii="Times New Roman" w:cs="Times New Roman" w:eastAsia="Times New Roman" w:hAnsi="Times New Roman"/>
          <w:sz w:val="24"/>
          <w:szCs w:val="24"/>
          <w:color w:val="252525"/>
        </w:rPr>
        <w:t>:La interacción o producción entre iguales es una nueva forma</w:t>
      </w:r>
      <w:r>
        <w:rPr>
          <w:rFonts w:ascii="Times New Roman" w:cs="Times New Roman" w:eastAsia="Times New Roman" w:hAnsi="Times New Roman"/>
          <w:sz w:val="24"/>
          <w:szCs w:val="24"/>
          <w:b w:val="1"/>
          <w:bCs w:val="1"/>
          <w:color w:val="252525"/>
        </w:rPr>
        <w:t xml:space="preserve"> </w:t>
      </w:r>
      <w:r>
        <w:rPr>
          <w:rFonts w:ascii="Times New Roman" w:cs="Times New Roman" w:eastAsia="Times New Roman" w:hAnsi="Times New Roman"/>
          <w:sz w:val="24"/>
          <w:szCs w:val="24"/>
          <w:color w:val="252525"/>
        </w:rPr>
        <w:t>de organización horizontal que está surgiendo y compitiendo con la organización jerárquica de la empresa tradicional.3 Las personas, con ayuda de las herramientas tecnológicas de la colaboración, se autoorganizan para diseñar y producir bienes y servicios.</w:t>
      </w:r>
    </w:p>
    <w:p>
      <w:pPr>
        <w:spacing w:after="0" w:line="2" w:lineRule="exact"/>
        <w:rPr>
          <w:rFonts w:ascii="Arial" w:cs="Arial" w:eastAsia="Arial" w:hAnsi="Arial"/>
          <w:sz w:val="24"/>
          <w:szCs w:val="24"/>
          <w:color w:val="252525"/>
        </w:rPr>
      </w:pPr>
    </w:p>
    <w:p>
      <w:pPr>
        <w:jc w:val="both"/>
        <w:ind w:left="720"/>
        <w:spacing w:after="0" w:line="281" w:lineRule="auto"/>
        <w:rPr>
          <w:rFonts w:ascii="Arial" w:cs="Arial" w:eastAsia="Arial" w:hAnsi="Arial"/>
          <w:sz w:val="24"/>
          <w:szCs w:val="24"/>
          <w:color w:val="252525"/>
        </w:rPr>
      </w:pPr>
      <w:r>
        <w:rPr>
          <w:rFonts w:ascii="Times New Roman" w:cs="Times New Roman" w:eastAsia="Times New Roman" w:hAnsi="Times New Roman"/>
          <w:sz w:val="24"/>
          <w:szCs w:val="24"/>
          <w:color w:val="252525"/>
        </w:rPr>
        <w:t>Los sectores donde la interacción entre iguales tuvo hasta el momento mayor inserción son los de software, comunicación, entretenimiento y cultura. Algunos ejemplos son Linux y Wikipedia.</w:t>
      </w:r>
    </w:p>
    <w:p>
      <w:pPr>
        <w:spacing w:after="0" w:line="2" w:lineRule="exact"/>
        <w:rPr>
          <w:rFonts w:ascii="Arial" w:cs="Arial" w:eastAsia="Arial" w:hAnsi="Arial"/>
          <w:sz w:val="24"/>
          <w:szCs w:val="24"/>
          <w:color w:val="252525"/>
        </w:rPr>
      </w:pPr>
    </w:p>
    <w:p>
      <w:pPr>
        <w:jc w:val="both"/>
        <w:ind w:left="720" w:hanging="360"/>
        <w:spacing w:after="0" w:line="246" w:lineRule="auto"/>
        <w:tabs>
          <w:tab w:leader="none" w:pos="720" w:val="left"/>
        </w:tabs>
        <w:numPr>
          <w:ilvl w:val="0"/>
          <w:numId w:val="1"/>
        </w:numPr>
        <w:rPr>
          <w:rFonts w:ascii="Arial" w:cs="Arial" w:eastAsia="Arial" w:hAnsi="Arial"/>
          <w:sz w:val="24"/>
          <w:szCs w:val="24"/>
          <w:color w:val="252525"/>
        </w:rPr>
      </w:pPr>
      <w:r>
        <w:rPr>
          <w:rFonts w:ascii="Times New Roman" w:cs="Times New Roman" w:eastAsia="Times New Roman" w:hAnsi="Times New Roman"/>
          <w:sz w:val="24"/>
          <w:szCs w:val="24"/>
          <w:b w:val="1"/>
          <w:bCs w:val="1"/>
          <w:color w:val="252525"/>
        </w:rPr>
        <w:t>Compartir</w:t>
      </w:r>
      <w:r>
        <w:rPr>
          <w:rFonts w:ascii="Gautami" w:cs="Gautami" w:eastAsia="Gautami" w:hAnsi="Gautami"/>
          <w:sz w:val="24"/>
          <w:szCs w:val="24"/>
          <w:b w:val="1"/>
          <w:bCs w:val="1"/>
          <w:color w:val="252525"/>
        </w:rPr>
        <w:t>​</w:t>
      </w:r>
      <w:r>
        <w:rPr>
          <w:rFonts w:ascii="Times New Roman" w:cs="Times New Roman" w:eastAsia="Times New Roman" w:hAnsi="Times New Roman"/>
          <w:sz w:val="24"/>
          <w:szCs w:val="24"/>
          <w:color w:val="252525"/>
        </w:rPr>
        <w:t>:En este se expresa la idea de dejar atrás todas las restricciones y propiedades</w:t>
      </w:r>
      <w:r>
        <w:rPr>
          <w:rFonts w:ascii="Times New Roman" w:cs="Times New Roman" w:eastAsia="Times New Roman" w:hAnsi="Times New Roman"/>
          <w:sz w:val="24"/>
          <w:szCs w:val="24"/>
          <w:b w:val="1"/>
          <w:bCs w:val="1"/>
          <w:color w:val="252525"/>
        </w:rPr>
        <w:t xml:space="preserve"> </w:t>
      </w:r>
      <w:r>
        <w:rPr>
          <w:rFonts w:ascii="Times New Roman" w:cs="Times New Roman" w:eastAsia="Times New Roman" w:hAnsi="Times New Roman"/>
          <w:sz w:val="24"/>
          <w:szCs w:val="24"/>
          <w:color w:val="252525"/>
        </w:rPr>
        <w:t>sobre cosas como el conocimiento, y en su lugar compartirlas libremente. Todo programa open source es ejemplo de esto, en vez de cerrarse en proteger su código, lo comparten para enriquecerlo.</w:t>
      </w:r>
    </w:p>
    <w:p>
      <w:pPr>
        <w:spacing w:after="0" w:line="2" w:lineRule="exact"/>
        <w:rPr>
          <w:rFonts w:ascii="Arial" w:cs="Arial" w:eastAsia="Arial" w:hAnsi="Arial"/>
          <w:sz w:val="24"/>
          <w:szCs w:val="24"/>
          <w:color w:val="252525"/>
        </w:rPr>
      </w:pPr>
    </w:p>
    <w:p>
      <w:pPr>
        <w:jc w:val="both"/>
        <w:ind w:left="720" w:hanging="360"/>
        <w:spacing w:after="0" w:line="248" w:lineRule="auto"/>
        <w:tabs>
          <w:tab w:leader="none" w:pos="720" w:val="left"/>
        </w:tabs>
        <w:numPr>
          <w:ilvl w:val="0"/>
          <w:numId w:val="1"/>
        </w:numPr>
        <w:rPr>
          <w:rFonts w:ascii="Arial" w:cs="Arial" w:eastAsia="Arial" w:hAnsi="Arial"/>
          <w:sz w:val="24"/>
          <w:szCs w:val="24"/>
          <w:color w:val="252525"/>
        </w:rPr>
      </w:pPr>
      <w:r>
        <w:rPr>
          <w:rFonts w:ascii="Times New Roman" w:cs="Times New Roman" w:eastAsia="Times New Roman" w:hAnsi="Times New Roman"/>
          <w:sz w:val="24"/>
          <w:szCs w:val="24"/>
          <w:b w:val="1"/>
          <w:bCs w:val="1"/>
          <w:color w:val="252525"/>
        </w:rPr>
        <w:t>Actuación Global</w:t>
      </w:r>
      <w:r>
        <w:rPr>
          <w:rFonts w:ascii="Gautami" w:cs="Gautami" w:eastAsia="Gautami" w:hAnsi="Gautami"/>
          <w:sz w:val="24"/>
          <w:szCs w:val="24"/>
          <w:b w:val="1"/>
          <w:bCs w:val="1"/>
          <w:color w:val="252525"/>
        </w:rPr>
        <w:t>​</w:t>
      </w:r>
      <w:r>
        <w:rPr>
          <w:rFonts w:ascii="Times New Roman" w:cs="Times New Roman" w:eastAsia="Times New Roman" w:hAnsi="Times New Roman"/>
          <w:sz w:val="24"/>
          <w:szCs w:val="24"/>
          <w:color w:val="252525"/>
        </w:rPr>
        <w:t>: La globalización produce consecuencias profundas para la</w:t>
      </w:r>
      <w:r>
        <w:rPr>
          <w:rFonts w:ascii="Times New Roman" w:cs="Times New Roman" w:eastAsia="Times New Roman" w:hAnsi="Times New Roman"/>
          <w:sz w:val="24"/>
          <w:szCs w:val="24"/>
          <w:b w:val="1"/>
          <w:bCs w:val="1"/>
          <w:color w:val="252525"/>
        </w:rPr>
        <w:t xml:space="preserve"> </w:t>
      </w:r>
      <w:r>
        <w:rPr>
          <w:rFonts w:ascii="Times New Roman" w:cs="Times New Roman" w:eastAsia="Times New Roman" w:hAnsi="Times New Roman"/>
          <w:sz w:val="24"/>
          <w:szCs w:val="24"/>
          <w:color w:val="252525"/>
        </w:rPr>
        <w:t>innovación y la creación de riqueza. La desaparición de la Unión Soviética y la incorporación al mercado global de potencias como China e India contribuyeron a una mayor interdependencia y aceleraron el crecimiento económico mundial.</w:t>
      </w:r>
    </w:p>
    <w:p>
      <w:pPr>
        <w:spacing w:after="0" w:line="336" w:lineRule="exact"/>
        <w:rPr>
          <w:sz w:val="20"/>
          <w:szCs w:val="20"/>
          <w:color w:val="auto"/>
        </w:rPr>
      </w:pPr>
    </w:p>
    <w:p>
      <w:pPr>
        <w:spacing w:after="0" w:line="293" w:lineRule="auto"/>
        <w:rPr>
          <w:sz w:val="20"/>
          <w:szCs w:val="20"/>
          <w:color w:val="auto"/>
        </w:rPr>
      </w:pPr>
      <w:r>
        <w:rPr>
          <w:rFonts w:ascii="Times New Roman" w:cs="Times New Roman" w:eastAsia="Times New Roman" w:hAnsi="Times New Roman"/>
          <w:sz w:val="24"/>
          <w:szCs w:val="24"/>
          <w:b w:val="1"/>
          <w:bCs w:val="1"/>
          <w:i w:val="1"/>
          <w:iCs w:val="1"/>
          <w:color w:val="252525"/>
        </w:rPr>
        <w:t xml:space="preserve">3.­ Explique y dé ejemplos de la “emergencia”, como consecuencia de la colaboración masiva. </w:t>
      </w:r>
      <w:r>
        <w:rPr>
          <w:rFonts w:ascii="Times New Roman" w:cs="Times New Roman" w:eastAsia="Times New Roman" w:hAnsi="Times New Roman"/>
          <w:sz w:val="24"/>
          <w:szCs w:val="24"/>
          <w:color w:val="252525"/>
        </w:rPr>
        <w:t>La emergencia se define como la creación de atributos, estructuras y capacidades que no son inherentes a ningún nodo de la red por sí solo, sino a todo en su conjunto, el valor surge de la red conectada y no de los nodos separados. Todo centro de información como Wikipedia es un gran ejemplo del poder de emergencia, donde una página no hace al valor, sino la combinación de todas que vuelve a Wikipedia la enciclopedia más nutrida del mundo.</w:t>
      </w:r>
    </w:p>
    <w:p>
      <w:pPr>
        <w:spacing w:after="0" w:line="162"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2 de 3</w:t>
      </w:r>
    </w:p>
    <w:p>
      <w:pPr>
        <w:sectPr>
          <w:pgSz w:w="12240" w:h="15840" w:orient="portrait"/>
          <w:cols w:equalWidth="0" w:num="1">
            <w:col w:w="9360"/>
          </w:cols>
          <w:pgMar w:left="1440" w:top="515" w:right="1440" w:bottom="513" w:gutter="0" w:footer="0" w:header="0"/>
        </w:sectPr>
      </w:pPr>
    </w:p>
    <w:bookmarkStart w:id="2" w:name="page3"/>
    <w:bookmarkEnd w:id="2"/>
    <w:p>
      <w:pPr>
        <w:ind w:left="100"/>
        <w:spacing w:after="0"/>
        <w:rPr>
          <w:sz w:val="20"/>
          <w:szCs w:val="20"/>
          <w:color w:val="auto"/>
        </w:rPr>
      </w:pPr>
      <w:r>
        <w:rPr>
          <w:rFonts w:ascii="Times New Roman" w:cs="Times New Roman" w:eastAsia="Times New Roman" w:hAnsi="Times New Roman"/>
          <w:sz w:val="22"/>
          <w:szCs w:val="22"/>
          <w:b w:val="1"/>
          <w:bCs w:val="1"/>
          <w:color w:val="252525"/>
        </w:rPr>
        <w:t>TP N° 1:</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“Wikinomics”</w:t>
      </w:r>
    </w:p>
    <w:p>
      <w:pPr>
        <w:spacing w:after="0" w:line="200" w:lineRule="exact"/>
        <w:rPr>
          <w:sz w:val="20"/>
          <w:szCs w:val="20"/>
          <w:color w:val="auto"/>
        </w:rPr>
      </w:pPr>
    </w:p>
    <w:p>
      <w:pPr>
        <w:spacing w:after="0" w:line="301"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24"/>
          <w:szCs w:val="24"/>
          <w:b w:val="1"/>
          <w:bCs w:val="1"/>
          <w:i w:val="1"/>
          <w:iCs w:val="1"/>
          <w:color w:val="252525"/>
        </w:rPr>
        <w:t>4.­ Qué enunciaba la ley de Coase originalmente. Y ahora, que implicancias tiene? Explique qué y cuáles son los costos de transacción.</w:t>
      </w:r>
    </w:p>
    <w:p>
      <w:pPr>
        <w:spacing w:after="0" w:line="2" w:lineRule="exact"/>
        <w:rPr>
          <w:sz w:val="20"/>
          <w:szCs w:val="20"/>
          <w:color w:val="auto"/>
        </w:rPr>
      </w:pPr>
    </w:p>
    <w:p>
      <w:pPr>
        <w:jc w:val="both"/>
        <w:spacing w:after="0" w:line="291" w:lineRule="auto"/>
        <w:rPr>
          <w:sz w:val="20"/>
          <w:szCs w:val="20"/>
          <w:color w:val="auto"/>
        </w:rPr>
      </w:pPr>
      <w:r>
        <w:rPr>
          <w:rFonts w:ascii="Times New Roman" w:cs="Times New Roman" w:eastAsia="Times New Roman" w:hAnsi="Times New Roman"/>
          <w:sz w:val="24"/>
          <w:szCs w:val="24"/>
          <w:color w:val="252525"/>
        </w:rPr>
        <w:t>El teorema de Coase plantea que en un mercado en que los costos de transacción sean bajos o inexistentes, y que los derechos de propiedad establecidos en los fallos judiciales no permitan una solución económica suficiente, se producirá necesariamente una reasignación de estos derechos hacia aquellos que los valoran más, aunque los tribunales fallen en contra de éstos. Los costes de transacción vendrían a ser los costos asociados a la utilización y el cálculo del mecanismo de precios de mercado, o dicho de otra forma, los costes en los que las empresas incurren cuando, en vez de usar sus propios recursos internos, salen al mercado para encontrar esos productos y servicios.</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252525"/>
        </w:rPr>
        <w:t>5.­ Qué elementos favorecen la producción colaborativa?</w:t>
      </w:r>
    </w:p>
    <w:p>
      <w:pPr>
        <w:spacing w:after="0" w:line="58" w:lineRule="exact"/>
        <w:rPr>
          <w:sz w:val="20"/>
          <w:szCs w:val="20"/>
          <w:color w:val="auto"/>
        </w:rPr>
      </w:pPr>
    </w:p>
    <w:p>
      <w:pPr>
        <w:jc w:val="both"/>
        <w:spacing w:after="0" w:line="318" w:lineRule="auto"/>
        <w:rPr>
          <w:sz w:val="20"/>
          <w:szCs w:val="20"/>
          <w:color w:val="auto"/>
        </w:rPr>
      </w:pPr>
      <w:r>
        <w:rPr>
          <w:rFonts w:ascii="Times New Roman" w:cs="Times New Roman" w:eastAsia="Times New Roman" w:hAnsi="Times New Roman"/>
          <w:sz w:val="24"/>
          <w:szCs w:val="24"/>
          <w:color w:val="252525"/>
        </w:rPr>
        <w:t>Algunos de los elementos que favorecen la producción colaborativa son la globalización, las nuevas tecnologías, las motivaciones voluntarias y la era digital y su economía.</w:t>
      </w: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252525"/>
        </w:rPr>
        <w:t>6.­ Qué rol juega la “autoselección” en la producción entre pares?</w:t>
      </w:r>
    </w:p>
    <w:p>
      <w:pPr>
        <w:spacing w:after="0" w:line="58" w:lineRule="exact"/>
        <w:rPr>
          <w:sz w:val="20"/>
          <w:szCs w:val="20"/>
          <w:color w:val="auto"/>
        </w:rPr>
      </w:pPr>
    </w:p>
    <w:p>
      <w:pPr>
        <w:jc w:val="both"/>
        <w:spacing w:after="0" w:line="294" w:lineRule="auto"/>
        <w:rPr>
          <w:sz w:val="20"/>
          <w:szCs w:val="20"/>
          <w:color w:val="auto"/>
        </w:rPr>
      </w:pPr>
      <w:r>
        <w:rPr>
          <w:rFonts w:ascii="Times New Roman" w:cs="Times New Roman" w:eastAsia="Times New Roman" w:hAnsi="Times New Roman"/>
          <w:sz w:val="24"/>
          <w:szCs w:val="24"/>
          <w:color w:val="252525"/>
        </w:rPr>
        <w:t>La producción entre iguales aprovecha motivaciones voluntarias de una manera que propicia la asignación de la persona adecuada a la tarea adecuada con mayor eficacia que las empresas tradicionales. La razón es la autoselección. Cuando las personas se autoseleccionan para llevar a cabo tareas creativas basadas en conocimientos, es más probable que escojan tareas para las que poseen una cualificación excelente que si la elección depende de gerentes.</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252525"/>
        </w:rPr>
        <w:t>7.­ Bajo qué 3 condiciones se favorece la producción entre iguales?</w:t>
      </w:r>
    </w:p>
    <w:p>
      <w:pPr>
        <w:spacing w:after="0" w:line="5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252525"/>
        </w:rPr>
        <w:t>Las tres condiciones que favorecen la producción son:</w:t>
      </w:r>
    </w:p>
    <w:p>
      <w:pPr>
        <w:spacing w:after="0" w:line="54" w:lineRule="exact"/>
        <w:rPr>
          <w:sz w:val="20"/>
          <w:szCs w:val="20"/>
          <w:color w:val="auto"/>
        </w:rPr>
      </w:pPr>
    </w:p>
    <w:p>
      <w:pPr>
        <w:ind w:left="720" w:hanging="360"/>
        <w:spacing w:after="0"/>
        <w:tabs>
          <w:tab w:leader="none" w:pos="720" w:val="left"/>
        </w:tabs>
        <w:numPr>
          <w:ilvl w:val="0"/>
          <w:numId w:val="2"/>
        </w:numPr>
        <w:rPr>
          <w:rFonts w:ascii="Arial" w:cs="Arial" w:eastAsia="Arial" w:hAnsi="Arial"/>
          <w:sz w:val="24"/>
          <w:szCs w:val="24"/>
          <w:color w:val="252525"/>
        </w:rPr>
      </w:pPr>
      <w:r>
        <w:rPr>
          <w:rFonts w:ascii="Times New Roman" w:cs="Times New Roman" w:eastAsia="Times New Roman" w:hAnsi="Times New Roman"/>
          <w:sz w:val="24"/>
          <w:szCs w:val="24"/>
          <w:color w:val="252525"/>
        </w:rPr>
        <w:t>Sistemas de revisión para validar contenidos.</w:t>
      </w:r>
    </w:p>
    <w:p>
      <w:pPr>
        <w:spacing w:after="0" w:line="52" w:lineRule="exact"/>
        <w:rPr>
          <w:rFonts w:ascii="Arial" w:cs="Arial" w:eastAsia="Arial" w:hAnsi="Arial"/>
          <w:sz w:val="24"/>
          <w:szCs w:val="24"/>
          <w:color w:val="252525"/>
        </w:rPr>
      </w:pPr>
    </w:p>
    <w:p>
      <w:pPr>
        <w:ind w:left="720" w:right="20" w:hanging="360"/>
        <w:spacing w:after="0" w:line="283" w:lineRule="auto"/>
        <w:tabs>
          <w:tab w:leader="none" w:pos="720" w:val="left"/>
        </w:tabs>
        <w:numPr>
          <w:ilvl w:val="0"/>
          <w:numId w:val="2"/>
        </w:numPr>
        <w:rPr>
          <w:rFonts w:ascii="Arial" w:cs="Arial" w:eastAsia="Arial" w:hAnsi="Arial"/>
          <w:sz w:val="24"/>
          <w:szCs w:val="24"/>
          <w:color w:val="252525"/>
        </w:rPr>
      </w:pPr>
      <w:r>
        <w:rPr>
          <w:rFonts w:ascii="Times New Roman" w:cs="Times New Roman" w:eastAsia="Times New Roman" w:hAnsi="Times New Roman"/>
          <w:sz w:val="24"/>
          <w:szCs w:val="24"/>
          <w:color w:val="252525"/>
        </w:rPr>
        <w:t>Líderes que puedan guiar y gestionar interacciones. Además, que ayuden a combinar las contribuciones dispares de los usuarios.</w:t>
      </w:r>
    </w:p>
    <w:p>
      <w:pPr>
        <w:spacing w:after="0" w:line="7" w:lineRule="exact"/>
        <w:rPr>
          <w:rFonts w:ascii="Arial" w:cs="Arial" w:eastAsia="Arial" w:hAnsi="Arial"/>
          <w:sz w:val="24"/>
          <w:szCs w:val="24"/>
          <w:color w:val="252525"/>
        </w:rPr>
      </w:pPr>
    </w:p>
    <w:p>
      <w:pPr>
        <w:ind w:left="720" w:hanging="360"/>
        <w:spacing w:after="0"/>
        <w:tabs>
          <w:tab w:leader="none" w:pos="720" w:val="left"/>
        </w:tabs>
        <w:numPr>
          <w:ilvl w:val="0"/>
          <w:numId w:val="2"/>
        </w:numPr>
        <w:rPr>
          <w:rFonts w:ascii="Arial" w:cs="Arial" w:eastAsia="Arial" w:hAnsi="Arial"/>
          <w:sz w:val="24"/>
          <w:szCs w:val="24"/>
          <w:color w:val="252525"/>
        </w:rPr>
      </w:pPr>
      <w:r>
        <w:rPr>
          <w:rFonts w:ascii="Times New Roman" w:cs="Times New Roman" w:eastAsia="Times New Roman" w:hAnsi="Times New Roman"/>
          <w:sz w:val="24"/>
          <w:szCs w:val="24"/>
          <w:color w:val="252525"/>
        </w:rPr>
        <w:t>Motivar la constante acción colectiva por lagos períodos de tiempo.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3 de 3</w:t>
      </w:r>
    </w:p>
    <w:sectPr>
      <w:pgSz w:w="12240" w:h="15840" w:orient="portrait"/>
      <w:cols w:equalWidth="0" w:num="1">
        <w:col w:w="9360"/>
      </w:cols>
      <w:pgMar w:left="1440" w:top="515" w:right="1440" w:bottom="51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2020-07-16T09:57:24Z</dcterms:created>
  <dcterms:modified xsi:type="dcterms:W3CDTF">2020-07-16T09:57:24Z</dcterms:modified>
</cp:coreProperties>
</file>