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X21aa4182dee65ef292482a1a27257827def5297"/>
    <w:p>
      <w:pPr>
        <w:pStyle w:val="Heading1"/>
      </w:pPr>
      <w:r>
        <w:t xml:space="preserve">Nexus Vita – Экономика, Архитектура и Партнерская Экосистема</w:t>
      </w:r>
    </w:p>
    <w:bookmarkStart w:id="29" w:name="бизнес-план-и-экономика-проекта"/>
    <w:p>
      <w:pPr>
        <w:pStyle w:val="Heading2"/>
      </w:pPr>
      <w:r>
        <w:t xml:space="preserve">Бизнес-план и экономика проекта</w:t>
      </w:r>
    </w:p>
    <w:bookmarkStart w:id="21" w:name="общая-экономическая-модель"/>
    <w:p>
      <w:pPr>
        <w:pStyle w:val="Heading3"/>
      </w:pPr>
      <w:r>
        <w:t xml:space="preserve">Общая экономическая модель</w:t>
      </w:r>
    </w:p>
    <w:p>
      <w:pPr>
        <w:pStyle w:val="FirstParagraph"/>
      </w:pPr>
      <w:r>
        <w:t xml:space="preserve">Nexus Vita строится на диверсифицированной бизнес-модели, объединяющей сразу несколько источников дохода при оптимальной структуре затрат.</w:t>
      </w:r>
      <w:r>
        <w:t xml:space="preserve"> </w:t>
      </w:r>
      <w:r>
        <w:rPr>
          <w:b/>
          <w:bCs/>
        </w:rPr>
        <w:t xml:space="preserve">Основные источники выручки: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Подписки пользователей.</w:t>
      </w:r>
      <w:r>
        <w:t xml:space="preserve"> </w:t>
      </w:r>
      <w:r>
        <w:t xml:space="preserve">Платформа предлагает платные подписки с премиальным контентом, персонализированными программами и расширенными функциями здоровья. Регулярные ежемесячные платежи создают предсказуемый денежный поток.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Транзакционные комиссии.</w:t>
      </w:r>
      <w:r>
        <w:t xml:space="preserve"> </w:t>
      </w:r>
      <w:r>
        <w:t xml:space="preserve">Nexus Vita взимает комиссию с операций внутри экосистемы: например, с платежей пользователей специалистам за индивидуальные сессии или курсы, с продажи товаров партнеров через платформу, а также с операций на маркетплейсе цифровых активов.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B2B-услуги.</w:t>
      </w:r>
      <w:r>
        <w:t xml:space="preserve"> </w:t>
      </w:r>
      <w:r>
        <w:t xml:space="preserve">Проект монетизирует корпоративный сегмент, предлагая компаниям решения для оздоровления сотрудников (корпоративные аккаунты, отчеты о здоровье команды), аналитические данные (в обезличенном виде) о трендах здоровья и специальные интеграции API для страховщиков и медцентров.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NFT и цифровые товары.</w:t>
      </w:r>
      <w:r>
        <w:t xml:space="preserve"> </w:t>
      </w:r>
      <w:r>
        <w:t xml:space="preserve">Дополнительный доход обеспечивается выпуском ограниченных NFT-коллекций (например, цифровые бейджи достижений, уникальные аватары) и внутриигровых предметов, связанных со здоровым образом жизни. Пользователи могут приобретать их для персонализации профиля или участия в челленджах, поддерживая тем самым проект.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Токенизированная экономика.</w:t>
      </w:r>
      <w:r>
        <w:t xml:space="preserve"> </w:t>
      </w:r>
      <w:r>
        <w:t xml:space="preserve">Внутренний утилити-токен Nexus Vita также служит источником средств: во-первых, на ранних этапах команда привлекает финансирование через продажу токенов инвесторам и сообществу; во-вторых, в долгосрочной перспективе спрос на токен (для оплаты услуг на платформе) будет приносить косвенную выручку и повышать капитализацию экосистемы.</w:t>
      </w:r>
    </w:p>
    <w:p>
      <w:pPr>
        <w:pStyle w:val="BodyText"/>
      </w:pPr>
      <w:r>
        <w:rPr>
          <w:b/>
          <w:bCs/>
        </w:rPr>
        <w:t xml:space="preserve">Структура расходов</w:t>
      </w:r>
      <w:r>
        <w:t xml:space="preserve"> </w:t>
      </w:r>
      <w:r>
        <w:t xml:space="preserve">сбалансирована так, чтобы обеспечивать рост, не жертвуя устойчивостью. Ключевые статьи затрат включают разработку и поддержку продукта (команда разработчиков, облачная инфраструктура, кибербезопасность), маркетинг и рост пользовательской базы (digital-реклама, партнерские программы, контент-кампании о здоровом образе жизни), операционные расходы (поддержка пользователей, модерация контента, юридическое сопровождение) и фонды вознаграждений (реферальные бонусы, выплаты за активность пользователей в токенах). Благодаря облачным технологиям и аутсорсингу непрофильных задач, переменные затраты на одного пользователя остаются низкими.</w:t>
      </w:r>
    </w:p>
    <w:p>
      <w:pPr>
        <w:pStyle w:val="BodyText"/>
      </w:pPr>
      <w:r>
        <w:rPr>
          <w:b/>
          <w:bCs/>
        </w:rPr>
        <w:t xml:space="preserve">Юнит-экономика.</w:t>
      </w:r>
      <w:r>
        <w:t xml:space="preserve"> </w:t>
      </w:r>
      <w:r>
        <w:t xml:space="preserve">Модель Nexus Vita рассчитана на положительную юнит-экономику: пожизненная ценность клиента (LTV) существенно превышает стоимость его привлечения (CAC). Это достигается за счет высокого ретеншна пользователей на подписке (благодаря ценности предоставляемых сервисов) и дополнительных источников дохода с каждого клиента (покупки внутри приложения, комиссии от активности). Например, один активный подписчик генерирует ежемесячный платеж, а также может приносить комиссионный доход, приобретая рекомендованные товары для здоровья или участвуя в платных программах специалистов. Через аналитику поведения платформа постоянно ищет возможности увеличить LTV – персональные офферы, апселлы премиум-сервисы – одновременно оптимизируя маркетинговые расходы на привлечение новой аудитории через реферальные механики и органический рост сообщества. В результате при масштабировании число пользователей растет, а переменные расходы на их обслуживание снижаются, обеспечивая рост маржинальности.</w:t>
      </w:r>
    </w:p>
    <w:bookmarkEnd w:id="21"/>
    <w:bookmarkStart w:id="27" w:name="токеномика"/>
    <w:p>
      <w:pPr>
        <w:pStyle w:val="Heading3"/>
      </w:pPr>
      <w:r>
        <w:t xml:space="preserve">Токеномика</w:t>
      </w:r>
    </w:p>
    <w:p>
      <w:pPr>
        <w:pStyle w:val="FirstParagraph"/>
      </w:pPr>
      <w:r>
        <w:t xml:space="preserve">В экосистеме Nexus Vita предусмотрен утилити-токен, предназначенный для стимулирования активности и обеспечения расчетов внутри платформы.</w:t>
      </w:r>
      <w:r>
        <w:t xml:space="preserve"> </w:t>
      </w:r>
      <w:r>
        <w:rPr>
          <w:b/>
          <w:bCs/>
        </w:rPr>
        <w:t xml:space="preserve">Функции токена</w:t>
      </w:r>
      <w:r>
        <w:t xml:space="preserve"> </w:t>
      </w:r>
      <w:r>
        <w:t xml:space="preserve">охватывают широкий спектр сценариев: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Оплата услуг и контента.</w:t>
      </w:r>
      <w:r>
        <w:t xml:space="preserve"> </w:t>
      </w:r>
      <w:r>
        <w:t xml:space="preserve">Пользователи могут оплачивать подписку, индивидуальные консультации специалистов и цифровые товары (например, NFT-бейджи) токенами Nexus Vita. Это упрощает транзакции в экосистеме и создает дополнительный спрос на токен.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Программы лояльности и кэшбэк.</w:t>
      </w:r>
      <w:r>
        <w:t xml:space="preserve"> </w:t>
      </w:r>
      <w:r>
        <w:t xml:space="preserve">За расчеты токеном предоставляются бонусы: к примеру, часть суммы возвращается в виде кэшбэка в токенах, которыми можно оплатить будущие услуги. Это мотивирует аудиторию чаще использовать токен внутри приложения.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Стейкинг и привилегии.</w:t>
      </w:r>
      <w:r>
        <w:t xml:space="preserve"> </w:t>
      </w:r>
      <w:r>
        <w:t xml:space="preserve">Владельцы токенов могут временно размещать (стейкать) их на платформе, получая взамен вознаграждения или повышенный статус. Стейкинг открывает доступ к премиум-функциям (например, расширенная аналитика здоровья, персональные рекомендации ИИ) и увеличивает вес голоса в управлении проектом.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Награды за активность.</w:t>
      </w:r>
      <w:r>
        <w:t xml:space="preserve"> </w:t>
      </w:r>
      <w:r>
        <w:t xml:space="preserve">Платформа поощряет здоровую активность пользователя: достижение целей (пройденные шаги, выполненные тренировки, участие в челленджах) приносит вознаграждение токенами. Полезные привычки фактически превращаются в цифровой доход – пользователи, поддерживая здоровый образ жизни, «майнят» токены за счет своей активности</w:t>
      </w:r>
      <w:hyperlink r:id="rId22">
        <w:r>
          <w:rPr>
            <w:rStyle w:val="Hyperlink"/>
          </w:rPr>
          <w:t xml:space="preserve">[1]</w:t>
        </w:r>
      </w:hyperlink>
      <w:r>
        <w:t xml:space="preserve">. Такой подход соответствует набирающей популярность модели</w:t>
      </w:r>
      <w:r>
        <w:t xml:space="preserve"> </w:t>
      </w:r>
      <w:r>
        <w:rPr>
          <w:i/>
          <w:iCs/>
        </w:rPr>
        <w:t xml:space="preserve">move-to-earn</w:t>
      </w:r>
      <w:r>
        <w:t xml:space="preserve">: уже существуют проекты, где за ежедневную ходьбу или тренировки автоматически начисляются крипто-токены</w:t>
      </w:r>
      <w:hyperlink r:id="rId23">
        <w:r>
          <w:rPr>
            <w:rStyle w:val="Hyperlink"/>
          </w:rPr>
          <w:t xml:space="preserve">[2]</w:t>
        </w:r>
      </w:hyperlink>
      <w:r>
        <w:t xml:space="preserve">. Nexus Vita перенимает эту логику, стимулируя аудиторию вести активный образ жизни и вознаграждая ее прогресс.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DAO-голосования.</w:t>
      </w:r>
      <w:r>
        <w:t xml:space="preserve"> </w:t>
      </w:r>
      <w:r>
        <w:t xml:space="preserve">Токен выполняет роль голоса в децентрализованном управлении платформой. Держатели токенов могут участвовать в принятии ключевых решений Nexus Vita – от выбора новых функций до распределения фондов сообщества. Такая модель повышает вовлеченность и доверие сообщества, следуя трендам развития wellness-платформ с элементами DAO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Реферальные и партнерские бонусы.</w:t>
      </w:r>
      <w:r>
        <w:t xml:space="preserve"> </w:t>
      </w:r>
      <w:r>
        <w:t xml:space="preserve">Токен используется для выплаты вознаграждений по реферальным программам. Когда существующий пользователь или партнер привлекает нового клиента, оба могут получить бонус в токенах, стимулируя вирусный рост. Аналогично, внешние партнеры (например, фитнес-клубы, бренды ЗОЖ) получают токен-вознаграждения за интеграцию с платформой и активности, приносящие пользу экосистеме.</w:t>
      </w:r>
    </w:p>
    <w:p>
      <w:pPr>
        <w:pStyle w:val="BodyText"/>
      </w:pPr>
      <w:r>
        <w:rPr>
          <w:b/>
          <w:bCs/>
        </w:rPr>
        <w:t xml:space="preserve">Эмиссия и распределение.</w:t>
      </w:r>
      <w:r>
        <w:t xml:space="preserve"> </w:t>
      </w:r>
      <w:r>
        <w:t xml:space="preserve">Общий объем выпуска Nexus Vita Token ограничен и обоснован потребностями экосистемы – токенов достаточно для стимулирования пользователей в первые годы, но их дефицитность сохранена для ценности в долгосрочной перспективе. Предполагается единоразовая эмиссия фиксированного объема токенов, распределенных между основными стейкхолдерами проекта согласно их вкладу (с последующим постепенным выпуском через вестинг). Ниже приведена ориентировочная схема распределения токенов:</w:t>
      </w:r>
    </w:p>
    <w:p>
      <w:pPr>
        <w:pStyle w:val="BodyText"/>
      </w:pPr>
      <w:r>
        <w:t xml:space="preserve">&lt;table&gt;</w:t>
      </w:r>
      <w:r>
        <w:t xml:space="preserve"> </w:t>
      </w:r>
      <w:r>
        <w:t xml:space="preserve">&lt;thead&gt;</w:t>
      </w:r>
      <w:r>
        <w:t xml:space="preserve"> </w:t>
      </w:r>
      <w:r>
        <w:t xml:space="preserve">&lt;tr&gt;&lt;th&gt;Категория&lt;/th&gt;&lt;th&gt;Доля от эмиссии&lt;/th&gt;&lt;th&gt;Назначение&lt;/th&gt;&lt;/tr&gt;</w:t>
      </w:r>
      <w:r>
        <w:t xml:space="preserve"> </w:t>
      </w:r>
      <w:r>
        <w:t xml:space="preserve">&lt;/thead&gt;</w:t>
      </w:r>
      <w:r>
        <w:t xml:space="preserve"> </w:t>
      </w:r>
      <w:r>
        <w:t xml:space="preserve">&lt;tbody&gt;</w:t>
      </w:r>
      <w:r>
        <w:t xml:space="preserve"> </w:t>
      </w:r>
      <w:r>
        <w:t xml:space="preserve">&lt;tr&gt;&lt;td&gt;Команда и основатели&lt;/td&gt;&lt;td&gt;15%&lt;/td&gt;&lt;td&gt;Мотивация разработчиков, долгосрочная заинтересованность (вестинг 24 месяца)&lt;/td&gt;&lt;/tr&gt;</w:t>
      </w:r>
      <w:r>
        <w:t xml:space="preserve"> </w:t>
      </w:r>
      <w:r>
        <w:t xml:space="preserve">&lt;tr&gt;&lt;td&gt;Советники&lt;/td&gt;&lt;td&gt;5%&lt;/td&gt;&lt;td&gt;Вознаграждение ключевых консультантов, экспертиза (вестинг 12 месяцев)&lt;/td&gt;&lt;/tr&gt;</w:t>
      </w:r>
      <w:r>
        <w:t xml:space="preserve"> </w:t>
      </w:r>
      <w:r>
        <w:t xml:space="preserve">&lt;tr&gt;&lt;td&gt;Ранние инвесторы&lt;/td&gt;&lt;td&gt;15%&lt;/td&gt;&lt;td&gt;Приватные раунды финансирования, обеспечение стартового капитала (вестинг 12–18 месяцев)&lt;/td&gt;&lt;/tr&gt;</w:t>
      </w:r>
      <w:r>
        <w:t xml:space="preserve"> </w:t>
      </w:r>
      <w:r>
        <w:t xml:space="preserve">&lt;tr&gt;&lt;td&gt;Публичное размещение&lt;/td&gt;&lt;td&gt;5%&lt;/td&gt;&lt;td&gt;Продажа токенов сообществу (IDO/IEO) для первоначального распределения и создания рынка&lt;/td&gt;&lt;/tr&gt;</w:t>
      </w:r>
      <w:r>
        <w:t xml:space="preserve"> </w:t>
      </w:r>
      <w:r>
        <w:t xml:space="preserve">&lt;tr&gt;&lt;td&gt;Резерв сообщества и вознаграждений&lt;/td&gt;&lt;td&gt;25%&lt;/td&gt;&lt;td&gt;Фонд для поощрения пользователей, выплата токенов за активности, рефералы, стейкинг-вознаграждения&lt;/td&gt;&lt;/tr&gt;</w:t>
      </w:r>
      <w:r>
        <w:t xml:space="preserve"> </w:t>
      </w:r>
      <w:r>
        <w:t xml:space="preserve">&lt;tr&gt;&lt;td&gt;Партнерства и маркетинг&lt;/td&gt;&lt;td&gt;10%&lt;/td&gt;&lt;td&gt;Фонд для стратегических партнеров, акций по привлечению пользователей, баунти-программы&lt;/td&gt;&lt;/tr&gt;</w:t>
      </w:r>
      <w:r>
        <w:t xml:space="preserve"> </w:t>
      </w:r>
      <w:r>
        <w:t xml:space="preserve">&lt;tr&gt;&lt;td&gt;Казначейство (Treasury)&lt;/td&gt;&lt;td&gt;15%&lt;/td&gt;&lt;td&gt;Резерв платформы на непредвиденные расходы, гранты разработчикам экосистемы, поддержание ликвидности токена&lt;/td&gt;&lt;/tr&gt;</w:t>
      </w:r>
      <w:r>
        <w:t xml:space="preserve"> </w:t>
      </w:r>
      <w:r>
        <w:t xml:space="preserve">&lt;tr&gt;&lt;td&gt;Ликвидность и листинг&lt;/td&gt;&lt;td&gt;10%&lt;/td&gt;&lt;td&gt;Токены, зарезервированные для создания ликвидных пар на DEX/CEX и поддержания оборота&lt;/td&gt;&lt;/tr&gt;</w:t>
      </w:r>
      <w:r>
        <w:t xml:space="preserve"> </w:t>
      </w:r>
      <w:r>
        <w:t xml:space="preserve">&lt;/tbody&gt;</w:t>
      </w:r>
      <w:r>
        <w:t xml:space="preserve"> </w:t>
      </w:r>
      <w:r>
        <w:t xml:space="preserve">&lt;/table&gt;</w:t>
      </w:r>
    </w:p>
    <w:p>
      <w:pPr>
        <w:pStyle w:val="BodyText"/>
      </w:pPr>
      <w:r>
        <w:t xml:space="preserve">Данная структура распределения призвана сбалансировать интересы всех участников экосистемы. Значительная доля (примерно 40% совокупно) выделена на сообщество и развитие пользователя – это обеспечивает, что пользователи и партнёры получают большую часть ценности и напрямую заинтересованы в успехе платформы. Команда и инвесторы, удерживая ~35% токенов, имеют достаточную долю для мотивации и возврата инвестиций, но их токены выпускаются постепенно.</w:t>
      </w:r>
      <w:r>
        <w:t xml:space="preserve"> </w:t>
      </w:r>
      <w:r>
        <w:rPr>
          <w:b/>
          <w:bCs/>
        </w:rPr>
        <w:t xml:space="preserve">Антиинфляционные механизмы</w:t>
      </w:r>
      <w:r>
        <w:t xml:space="preserve"> </w:t>
      </w:r>
      <w:r>
        <w:t xml:space="preserve">включают жесткий лимит эмиссии (новые токены не создаются сверх указанного объема) и постепенную разблокировку (вестинг) для крупных аллокаций, исключающую резкий выброс токенов на рынок</w:t>
      </w:r>
      <w:hyperlink r:id="rId25">
        <w:r>
          <w:rPr>
            <w:rStyle w:val="Hyperlink"/>
          </w:rPr>
          <w:t xml:space="preserve">[4]</w:t>
        </w:r>
      </w:hyperlink>
      <w:r>
        <w:t xml:space="preserve">. Кроме того, платформа планирует направлять часть доходов на обратный выкуп и сжигание токенов: например, небольшой процент от комиссий и платежей будет автоматически выводиться из оборота. Такой подход – сжигание части токенов – создает дефляционное давление и поддерживает долгосрочный рост ценности токена при увеличении числа транзакций</w:t>
      </w:r>
      <w:hyperlink r:id="rId26">
        <w:r>
          <w:rPr>
            <w:rStyle w:val="Hyperlink"/>
          </w:rPr>
          <w:t xml:space="preserve">[5]</w:t>
        </w:r>
      </w:hyperlink>
      <w:r>
        <w:t xml:space="preserve">. В совокупности, токеномика Nexus Vita нацелена на поддержку устойчивого развития экосистемы, вознаграждение активных участников и сохранение доверия инвесторов.</w:t>
      </w:r>
    </w:p>
    <w:bookmarkEnd w:id="27"/>
    <w:bookmarkStart w:id="28" w:name="инвестиционная-стратегия"/>
    <w:p>
      <w:pPr>
        <w:pStyle w:val="Heading3"/>
      </w:pPr>
      <w:r>
        <w:t xml:space="preserve">Инвестиционная стратегия</w:t>
      </w:r>
    </w:p>
    <w:p>
      <w:pPr>
        <w:pStyle w:val="FirstParagraph"/>
      </w:pPr>
      <w:r>
        <w:t xml:space="preserve">Для реализации масштабных планов роста Nexus Vita задействует поэтапную инвестиционную стратегию. На</w:t>
      </w:r>
      <w:r>
        <w:t xml:space="preserve"> </w:t>
      </w:r>
      <w:r>
        <w:rPr>
          <w:b/>
          <w:bCs/>
        </w:rPr>
        <w:t xml:space="preserve">ранних стадиях</w:t>
      </w:r>
      <w:r>
        <w:t xml:space="preserve"> </w:t>
      </w:r>
      <w:r>
        <w:t xml:space="preserve">(pre-seed, seed) основателями и ангельскими инвесторами предоставляется капитал для разработки MVP и тестирования гипотез. Далее планируются</w:t>
      </w:r>
      <w:r>
        <w:t xml:space="preserve"> </w:t>
      </w:r>
      <w:r>
        <w:rPr>
          <w:b/>
          <w:bCs/>
        </w:rPr>
        <w:t xml:space="preserve">раунды привлечения венчурного капитала</w:t>
      </w:r>
      <w:r>
        <w:t xml:space="preserve">: стратегические фонды Web3 и традиционные VC будут приглашены на этапе масштабирования пользовательской базы (Seria A и последующие), получая долю токенов или эквити по выгодной оценке. Параллельно команда активно ищет</w:t>
      </w:r>
      <w:r>
        <w:t xml:space="preserve"> </w:t>
      </w:r>
      <w:r>
        <w:rPr>
          <w:b/>
          <w:bCs/>
        </w:rPr>
        <w:t xml:space="preserve">гранты</w:t>
      </w:r>
      <w:r>
        <w:t xml:space="preserve"> </w:t>
      </w:r>
      <w:r>
        <w:t xml:space="preserve">и программы поддержки (например, фонды экосистем блокчейнов, конкурсы стартапов в сфере цифрового здоровья), что позволит получить безвозмездное финансирование на развитие отдельных функций (AI-модулей, open-source решений) и укрепить экспертизу.</w:t>
      </w:r>
    </w:p>
    <w:p>
      <w:pPr>
        <w:pStyle w:val="BodyText"/>
      </w:pPr>
      <w:r>
        <w:rPr>
          <w:b/>
          <w:bCs/>
        </w:rPr>
        <w:t xml:space="preserve">Предложение для инвесторов</w:t>
      </w:r>
      <w:r>
        <w:t xml:space="preserve"> </w:t>
      </w:r>
      <w:r>
        <w:t xml:space="preserve">строится на привлекательности рынка и уникальности продукта. Инвесторы Nexus Vita получают возможность войти в быстрорастущий сегмент wellness-tech, подкрепленный трендами на заботу о здоровье и децентрализацию данных. В обмен на капитал им предоставляется аллокация токенов проекта по сниженной цене (или доля компании, в зависимости от формы сделки). По мере роста аудитории и выручки, ценность этих токенов и долей будет расти многократно, обеспечивая высокую потенциальную доходность. Инвесторы также получают доступ к advisory-ролям: лучшие из них могут войти в наблюдательный совет, влиять на стратегию и принимать участие в DAO-голосованиях, тем самым разделяя успех проекта и предлагая свою экспертизу.</w:t>
      </w:r>
    </w:p>
    <w:p>
      <w:pPr>
        <w:pStyle w:val="BodyText"/>
      </w:pPr>
      <w:r>
        <w:rPr>
          <w:b/>
          <w:bCs/>
        </w:rPr>
        <w:t xml:space="preserve">Источники инвестиций.</w:t>
      </w:r>
      <w:r>
        <w:t xml:space="preserve"> </w:t>
      </w:r>
      <w:r>
        <w:t xml:space="preserve">Ключевые категории – это частные ангелы, заинтересованные в сфере здоровья; профильные венчурные фонды (как классические, так и крипто-фонды, ориентированные на Web3 и DeFi); корпоративные инвесторы из смежных индустрий (например, страховые или фармацевтические компании, видящие синергию в платформе). Грантовые программы Web3, упомянутые ранее, выступают дополнительным источником безразводнения долей. В целом, стратегия гибкая: команда готова привлекать как капитал в обмен на долю, так и целевые средства на развитие от стратегических партнеров.</w:t>
      </w:r>
    </w:p>
    <w:p>
      <w:pPr>
        <w:pStyle w:val="BodyText"/>
      </w:pPr>
      <w:r>
        <w:rPr>
          <w:b/>
          <w:bCs/>
        </w:rPr>
        <w:t xml:space="preserve">Использование привлеченных средств</w:t>
      </w:r>
      <w:r>
        <w:t xml:space="preserve"> </w:t>
      </w:r>
      <w:r>
        <w:t xml:space="preserve">прозрачно распределяется по основным направлениям, критичным для роста: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Разработка продукта (≈50% средств).</w:t>
      </w:r>
      <w:r>
        <w:t xml:space="preserve"> </w:t>
      </w:r>
      <w:r>
        <w:t xml:space="preserve">Расширение команды разработчиков, улучшение приложения и веб-платформы, внедрение новых функций (AI-аналитика, новые интеграции), масштабирование инфраструктуры под растущую нагрузку.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Маркетинг и рост (≈30%).</w:t>
      </w:r>
      <w:r>
        <w:t xml:space="preserve"> </w:t>
      </w:r>
      <w:r>
        <w:t xml:space="preserve">Глобальные и локальные кампании по привлечению пользователей, работа с сообществом (ивенты, контент-маркетинг), партнерские инициативы с инфлюенсерами и брендами. Сюда же входит бюджет на реферальные программы и первоначальное заполнение фонда вознаграждений токенами.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Операционная деятельность (≈15%).</w:t>
      </w:r>
      <w:r>
        <w:t xml:space="preserve"> </w:t>
      </w:r>
      <w:r>
        <w:t xml:space="preserve">Поддержка пользователей, модерирование контента, легализация (работа с регуляторами здоровья и финтеха), кибербезопасность, бухгалтерия и другие необходимые сервисы для устойчивой работы экосистемы.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Резерв и прочее (≈5%).</w:t>
      </w:r>
      <w:r>
        <w:t xml:space="preserve"> </w:t>
      </w:r>
      <w:r>
        <w:t xml:space="preserve">Непредвиденные расходы, страхование рисков, дополнительные возможности (например, софинансирование перспективных R&amp;D-проектов или стартапов, которые могут усилить экосистему Nexus Vita).</w:t>
      </w:r>
    </w:p>
    <w:p>
      <w:pPr>
        <w:pStyle w:val="BodyText"/>
      </w:pPr>
      <w:r>
        <w:t xml:space="preserve">Такое распределение инвестиций гарантирует, что средства направляются в основной рост ценности – технологическое совершенствование продукта и захват рынка – при этом закладывается запас прочности на случае изменений во внешней среде.</w:t>
      </w:r>
    </w:p>
    <w:bookmarkEnd w:id="28"/>
    <w:bookmarkEnd w:id="29"/>
    <w:bookmarkStart w:id="35" w:name="архитектура-и-интерфейс-платформы"/>
    <w:p>
      <w:pPr>
        <w:pStyle w:val="Heading2"/>
      </w:pPr>
      <w:r>
        <w:t xml:space="preserve">Архитектура и интерфейс платформы</w:t>
      </w:r>
    </w:p>
    <w:bookmarkStart w:id="30" w:name="X7b797be962f683a16b327c1d44a02ae71af7e68"/>
    <w:p>
      <w:pPr>
        <w:pStyle w:val="Heading3"/>
      </w:pPr>
      <w:r>
        <w:t xml:space="preserve">Веб-приложение (для специалистов, организаций и администраторов)</w:t>
      </w:r>
    </w:p>
    <w:p>
      <w:pPr>
        <w:pStyle w:val="FirstParagraph"/>
      </w:pPr>
      <w:r>
        <w:t xml:space="preserve">Основная платформа Nexus Vita доступна через веб-приложение, обеспечивающее полноценный функционал для профессиональных пользователей и управления экосистемой.</w:t>
      </w:r>
      <w:r>
        <w:t xml:space="preserve"> </w:t>
      </w:r>
      <w:r>
        <w:rPr>
          <w:b/>
          <w:bCs/>
        </w:rPr>
        <w:t xml:space="preserve">Специалисты</w:t>
      </w:r>
      <w:r>
        <w:t xml:space="preserve"> </w:t>
      </w:r>
      <w:r>
        <w:t xml:space="preserve">(тренеры, врачи, консультанты) используют веб-интерфейс для ведения своих услуг: создания программ тренировок или питания, ведения профиля эксперта, отслеживания прогресса клиентов и взаимодействия с ними (чаты, отзывы).</w:t>
      </w:r>
      <w:r>
        <w:t xml:space="preserve"> </w:t>
      </w:r>
      <w:r>
        <w:rPr>
          <w:b/>
          <w:bCs/>
        </w:rPr>
        <w:t xml:space="preserve">Организации</w:t>
      </w:r>
      <w:r>
        <w:t xml:space="preserve"> </w:t>
      </w:r>
      <w:r>
        <w:t xml:space="preserve">– например, клиники, фитнес-студии или корпоративные клиенты – получают через веб-приложение инструменты администрирования групп пользователей: формирование команд здоровья, мониторинг агрегированной статистики по сотрудникам, настройка корпоративных челленджей.</w:t>
      </w:r>
      <w:r>
        <w:t xml:space="preserve"> </w:t>
      </w:r>
      <w:r>
        <w:rPr>
          <w:b/>
          <w:bCs/>
        </w:rPr>
        <w:t xml:space="preserve">Администраторы платформы</w:t>
      </w:r>
      <w:r>
        <w:t xml:space="preserve"> </w:t>
      </w:r>
      <w:r>
        <w:t xml:space="preserve">имеют расширенные права в веб-интерфейсе для модерации контента, поддержки пользователей, управления финансовыми потоками и партнерскими интеграциями. Веб-приложение спроектировано модульно (панели управления, каталоги услуг, редактор контента и пр.) и доступно из любого современного браузера, что удобно для работы с компьютера или ноутбука.</w:t>
      </w:r>
    </w:p>
    <w:bookmarkEnd w:id="30"/>
    <w:bookmarkStart w:id="31" w:name="telegram-mini-app"/>
    <w:p>
      <w:pPr>
        <w:pStyle w:val="Heading3"/>
      </w:pPr>
      <w:r>
        <w:t xml:space="preserve">Telegram Mini App</w:t>
      </w:r>
    </w:p>
    <w:p>
      <w:pPr>
        <w:pStyle w:val="FirstParagraph"/>
      </w:pPr>
      <w:r>
        <w:t xml:space="preserve">Для повышения доступности сервиса Nexus Vita реализован мини-приложение внутри мессенджера Telegram. Telegram Mini App – это легкая версия платформы, работающая прямо в окне Telegram, без необходимости устанавливать отдельное приложение. Пользователь, подключивший мини-приложение, может</w:t>
      </w:r>
      <w:r>
        <w:t xml:space="preserve"> </w:t>
      </w:r>
      <w:r>
        <w:rPr>
          <w:b/>
          <w:bCs/>
        </w:rPr>
        <w:t xml:space="preserve">оперативно мониторить ключевые показатели</w:t>
      </w:r>
      <w:r>
        <w:t xml:space="preserve"> </w:t>
      </w:r>
      <w:r>
        <w:t xml:space="preserve">своего здоровья и активности: бот автоматически присылает ежедневные сводки (шаги, калории, выполненные упражнения) и уведомления о достижениях. Также через интерфейс mini-app доступны быстрые действия: например, отметить выполнение утренней тренировки, записаться на онлайн-сессию со специалистом или задать вопрос персональному тренеру в чате.</w:t>
      </w:r>
      <w:r>
        <w:t xml:space="preserve"> </w:t>
      </w:r>
      <w:r>
        <w:rPr>
          <w:b/>
          <w:bCs/>
        </w:rPr>
        <w:t xml:space="preserve">Взаимодействие</w:t>
      </w:r>
      <w:r>
        <w:t xml:space="preserve"> </w:t>
      </w:r>
      <w:r>
        <w:t xml:space="preserve">происходит в привычном окружении Telegram, что повышает вовлеченность – пользователи чаще взаимодействуют с сервисом, получая мягкие напоминания и рекомендации в ходе дня. Кроме того, Telegram-бот может интегрироваться с функциональностью TON (The Open Network) для мгновенных микроплатежей и хранения NFT, расширяя таким образом присутствие Nexus Vita в экосистеме Telegram.</w:t>
      </w:r>
    </w:p>
    <w:bookmarkEnd w:id="31"/>
    <w:bookmarkStart w:id="32" w:name="мобильное-приложение"/>
    <w:p>
      <w:pPr>
        <w:pStyle w:val="Heading3"/>
      </w:pPr>
      <w:r>
        <w:t xml:space="preserve">Мобильное приложение</w:t>
      </w:r>
    </w:p>
    <w:p>
      <w:pPr>
        <w:pStyle w:val="FirstParagraph"/>
      </w:pPr>
      <w:r>
        <w:t xml:space="preserve">Нативное мобильное приложение для</w:t>
      </w:r>
      <w:r>
        <w:t xml:space="preserve"> </w:t>
      </w:r>
      <w:r>
        <w:rPr>
          <w:b/>
          <w:bCs/>
        </w:rPr>
        <w:t xml:space="preserve">iOS и Android</w:t>
      </w:r>
      <w:r>
        <w:t xml:space="preserve"> </w:t>
      </w:r>
      <w:r>
        <w:t xml:space="preserve">– центральное звено взаимодействия пользователей с Nexus Vita. Разработанное по принципу</w:t>
      </w:r>
      <w:r>
        <w:t xml:space="preserve"> </w:t>
      </w:r>
      <w:r>
        <w:rPr>
          <w:i/>
          <w:iCs/>
        </w:rPr>
        <w:t xml:space="preserve">mobile-first</w:t>
      </w:r>
      <w:r>
        <w:t xml:space="preserve">, оно обеспечивает интуитивный и персонализированный опыт. В приложении пользователь проходит регистрацию (с привязкой аккаунта к номеру телефона, email или соцсетям), настраивает свой профиль здоровья (возраст, цели, предпочтения) и получает доступ ко всем функциям платформы.</w:t>
      </w:r>
      <w:r>
        <w:t xml:space="preserve"> </w:t>
      </w:r>
      <w:r>
        <w:rPr>
          <w:b/>
          <w:bCs/>
        </w:rPr>
        <w:t xml:space="preserve">Главный экран</w:t>
      </w:r>
      <w:r>
        <w:t xml:space="preserve"> </w:t>
      </w:r>
      <w:r>
        <w:t xml:space="preserve">мобильного приложения представляет собой дашборд с обзором состояния: прогресс по дневной активности, запланированные тренировки, напоминания (например, выпить воду или сделать разминку), а также рекомендации контента. Пользователь может в пару касаний запустить тренировку (видео или интерактивный таймер упражнений), обновить свои показатели (вес, самочувствие) и просмотреть ленту группы или сообщества. Мобильное приложение также включает</w:t>
      </w:r>
      <w:r>
        <w:t xml:space="preserve"> </w:t>
      </w:r>
      <w:r>
        <w:rPr>
          <w:b/>
          <w:bCs/>
        </w:rPr>
        <w:t xml:space="preserve">социальные функции</w:t>
      </w:r>
      <w:r>
        <w:t xml:space="preserve"> </w:t>
      </w:r>
      <w:r>
        <w:t xml:space="preserve">– раздел групп и чатов по интересам, где единомышленники обмениваются опытом и поддержкой. Большое внимание уделено</w:t>
      </w:r>
      <w:r>
        <w:t xml:space="preserve"> </w:t>
      </w:r>
      <w:r>
        <w:rPr>
          <w:b/>
          <w:bCs/>
        </w:rPr>
        <w:t xml:space="preserve">геймификации</w:t>
      </w:r>
      <w:r>
        <w:t xml:space="preserve">: система достижений, уровней здоровья, ежедневных миссий поддерживает мотивацию. При этом приложение глубоко интегрировано с аппаратными возможностями смартфона: оно считывает шаги и другие данные сенсоров, отправляет push-уведомления с мотивацией, может работать офлайн (кэшируя последние программы тренировок). Для Web3-функций мобильный клиент поддерживает встроенную связь с крипто-кошельками (через WalletConnect) или собственный кошелек на базе TON, позволяя пользователям безопасно хранить и использовать токены и NFT прямо в приложении.</w:t>
      </w:r>
    </w:p>
    <w:bookmarkEnd w:id="32"/>
    <w:bookmarkStart w:id="33" w:name="интеграции-и-подключаемые-сервисы"/>
    <w:p>
      <w:pPr>
        <w:pStyle w:val="Heading3"/>
      </w:pPr>
      <w:r>
        <w:t xml:space="preserve">Интеграции и подключаемые сервисы</w:t>
      </w:r>
    </w:p>
    <w:p>
      <w:pPr>
        <w:pStyle w:val="FirstParagraph"/>
      </w:pPr>
      <w:r>
        <w:t xml:space="preserve">Открытая архитектура Nexus Vita позволяет легко подключать внешние сервисы для обогащения данных и удобства пользователей: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Web3-кошельки.</w:t>
      </w:r>
      <w:r>
        <w:t xml:space="preserve"> </w:t>
      </w:r>
      <w:r>
        <w:t xml:space="preserve">Платформа поддерживает авторизацию и транзакции через популярные криптокошельки. Пользователи могут привязать MetaMask или любой кошелек, совместимый с WalletConnect, для взаимодействия с утилити-токеном (например, оплата подписки или голосование через смарт-контракты). Для аудитории TON реализована нативная интеграция с Tonkeeper/TON Wallet, учитывая популярность TON в Telegram-сообществе.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Социальные сети.</w:t>
      </w:r>
      <w:r>
        <w:t xml:space="preserve"> </w:t>
      </w:r>
      <w:r>
        <w:t xml:space="preserve">Nexus Vita предусматривает привязку аккаунтов социальных сетей (Telegram, Instagram и др.) к пользовательскому профилю. Это упрощает регистрацию и вход, а также позволяет импортировать социальный граф (например, находить друзей, уже использующих приложение). Интеграция с Instagram дает возможность делиться достижениями (сториз о пройденных челленджах, результаты «до/после») напрямую из приложения, усиливая вирусный эффект маркетинга.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Календарные сервисы.</w:t>
      </w:r>
      <w:r>
        <w:t xml:space="preserve"> </w:t>
      </w:r>
      <w:r>
        <w:t xml:space="preserve">Чтобы пользователи не пропускали важные активности, реализована синхронизация с календарями (Google Calendar, Apple Calendar, Outlook). Запланированные тренировки, вебинары или консультации автоматически добавляются в личный календарь пользователя. Специалисты могут рассылать приглашения на события, которые сразу отображаются в календарях клиентов с учетом часового пояса.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Платформы здоровья (Google Fit, Apple Health).</w:t>
      </w:r>
      <w:r>
        <w:t xml:space="preserve"> </w:t>
      </w:r>
      <w:r>
        <w:t xml:space="preserve">Nexus Vita интегрируется с популярными экосистемами здоровья смартфонов. С согласия пользователя приложение импортирует данные из Google Fit и Apple Health: шаги, пульс, потраченные калории, данные о сне. Это позволяет автоматически учитывать физическую активность без ручного ввода и обогащает аналитические отчеты. Подобный подход уже успешно применяется лидерами индустрии: например, платформа Sweat Economy синхронизирует шаги из Apple Health/Google Fit и вознаграждает пользователей за пройденное расстояние токенами</w:t>
      </w:r>
      <w:hyperlink r:id="rId23">
        <w:r>
          <w:rPr>
            <w:rStyle w:val="Hyperlink"/>
          </w:rPr>
          <w:t xml:space="preserve">[2]</w:t>
        </w:r>
      </w:hyperlink>
      <w:r>
        <w:t xml:space="preserve">. Интеграция с HealthKit и аналогичными сервисами значительно повышает точность и ценность данных, предоставляемых пользователю, а также открывает путь к подключению носимых устройств (фитнес-браслеты, умные часы) через единый стандарт.</w:t>
      </w:r>
    </w:p>
    <w:bookmarkEnd w:id="33"/>
    <w:bookmarkStart w:id="34" w:name="дизайн-концепт-alpha-v1"/>
    <w:p>
      <w:pPr>
        <w:pStyle w:val="Heading3"/>
      </w:pPr>
      <w:r>
        <w:t xml:space="preserve">Дизайн-концепт Alpha v1</w:t>
      </w:r>
    </w:p>
    <w:p>
      <w:pPr>
        <w:pStyle w:val="FirstParagraph"/>
      </w:pPr>
      <w:r>
        <w:t xml:space="preserve">При разработке дизайн-прототипа</w:t>
      </w:r>
      <w:r>
        <w:t xml:space="preserve"> </w:t>
      </w:r>
      <w:r>
        <w:rPr>
          <w:i/>
          <w:iCs/>
        </w:rPr>
        <w:t xml:space="preserve">Alpha v1</w:t>
      </w:r>
      <w:r>
        <w:t xml:space="preserve"> </w:t>
      </w:r>
      <w:r>
        <w:t xml:space="preserve">для Nexus Vita команда следует принципам</w:t>
      </w:r>
      <w:r>
        <w:t xml:space="preserve"> </w:t>
      </w:r>
      <w:r>
        <w:rPr>
          <w:b/>
          <w:bCs/>
        </w:rPr>
        <w:t xml:space="preserve">UX-first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mobile-first</w:t>
      </w:r>
      <w:r>
        <w:t xml:space="preserve">. Это означает, что в центре внимания – удобство пользователя: интерфейс строится вокруг простоты навигации и ясности контента, особенно на экранах смартфона. Визуальный стиль придерживается нейтрального минимализма: преобладают светлые тона, много «воздуха» между элементами, шрифты без засечек для лучшей читабельности. Основная цветовая схема – бело-бирюзовая, где белый создает чистый фон, а бирюзовый (цвет моря и неба) акцентирует важные элементы и ассоциируется со здоровьем и технологичностью.</w:t>
      </w:r>
    </w:p>
    <w:p>
      <w:pPr>
        <w:pStyle w:val="BodyText"/>
      </w:pPr>
      <w:r>
        <w:t xml:space="preserve">Каждый экран интерфейса разрабатывается с учетом мобильных привычек пользователей и единообразия опыта: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Главная:</w:t>
      </w:r>
      <w:r>
        <w:t xml:space="preserve"> </w:t>
      </w:r>
      <w:r>
        <w:t xml:space="preserve">персональный дашборд со сводкой дня. Здесь пользователь видит текущее состояние (шаги, калории, активность), советы на сегодня и прогресс по целям. Дизайн главного экрана минималистичен – ключевые показатели отображаются крупными цифрами, а карточки рекомендаций или предстоящих событий выделены бирюзовым акцентом.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Профиль:</w:t>
      </w:r>
      <w:r>
        <w:t xml:space="preserve"> </w:t>
      </w:r>
      <w:r>
        <w:t xml:space="preserve">экран с информацией о пользователе. Содержит аватар, биометрию (возраст, вес, рост), достиженческие бейджи и статистику (например, сколько дней подряд выполнена дневная цель). Интерфейс профиля предоставляет быстрые настройки приватности и подключений (кошельки, социальные сети), оставаясь при этом визуально легким.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Тренировка:</w:t>
      </w:r>
      <w:r>
        <w:t xml:space="preserve"> </w:t>
      </w:r>
      <w:r>
        <w:t xml:space="preserve">экран запуска и отслеживания тренировки. Здесь отображается название программы или упражнения, таймер, текущий и следующий этап, советы по технике. Фон остается нейтральным, акцент – прогресс-бар бирюзового цвета. Пользователь может поставить тренировку на паузу, отмечать выполнение подходов; крупные кнопки и контрастные элементы облегчают взаимодействие в движении.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Аналитика:</w:t>
      </w:r>
      <w:r>
        <w:t xml:space="preserve"> </w:t>
      </w:r>
      <w:r>
        <w:t xml:space="preserve">раздел с графиками и отчетами. Пользователь может просматривать историю своих показателей – графики веса, качества сна, уровня стресса и т.д., а также финансовую статистику (заработанные токены, потрачено калорий и т.п.). Дизайн фокусируется на наглядности: графики (линейные и кольцевые диаграммы) оформлены в единой цветовой гамме, важные инсайты выделены. Несмотря на обилие данных, экран сохраняет минимализм – используется много пробелов и лаконичные подписи.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Группы:</w:t>
      </w:r>
      <w:r>
        <w:t xml:space="preserve"> </w:t>
      </w:r>
      <w:r>
        <w:t xml:space="preserve">социальный экран для взаимодействия в сообществах и челленджах. Лента постов от участников, объявления о новых групповых заданиях, таблицы лидеров – все оформлено в едином стиле, близком к привычным соцсетям, но без лишней визуальной перегруженности. Аватары участников круглые на белом фоне, кнопки взаимодействия (лайк, поделиться) стилизованы под фирменный бирюзовый.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Оффер подписки:</w:t>
      </w:r>
      <w:r>
        <w:t xml:space="preserve"> </w:t>
      </w:r>
      <w:r>
        <w:t xml:space="preserve">отдельный экран или всплывающее окно, предлагающее пользователю оформить премиум-подписку. Здесь описаны преимущества (индивидуальные планы, консультации, скидки партнеров), приведена стоимость и кнопка мгновенной подписки. Дизайн этого экрана призван конвертировать заинтересованность в действие: используются привлекающие внимание элементы – например, иконки преимуществ, короткий слоган – но в целом стиль остается консистентным с остальным интерфейсом.</w:t>
      </w:r>
    </w:p>
    <w:p>
      <w:pPr>
        <w:pStyle w:val="BodyText"/>
      </w:pPr>
      <w:r>
        <w:t xml:space="preserve">В совокупности, дизайн Alpha v1 стремится быть ненавязчивым, современным и дружелюбным. Нейтральный минимализм и продуманное UX-решение позволяют пользователю сконцентрироваться на своем здоровье, а брендовые цвета и акценты формируют запоминающуюся визуальную идентичность Nexus Vita.</w:t>
      </w:r>
    </w:p>
    <w:bookmarkEnd w:id="34"/>
    <w:bookmarkEnd w:id="35"/>
    <w:bookmarkStart w:id="43" w:name="X7bf3e4350c06c4ff6070bf3573b8f93c1264788"/>
    <w:p>
      <w:pPr>
        <w:pStyle w:val="Heading2"/>
      </w:pPr>
      <w:r>
        <w:t xml:space="preserve">Дизайн и офферы для партнеров и участников экосистемы</w:t>
      </w:r>
    </w:p>
    <w:bookmarkStart w:id="36" w:name="принципы-брендинга"/>
    <w:p>
      <w:pPr>
        <w:pStyle w:val="Heading3"/>
      </w:pPr>
      <w:r>
        <w:t xml:space="preserve">Принципы брендинга</w:t>
      </w:r>
    </w:p>
    <w:p>
      <w:pPr>
        <w:pStyle w:val="FirstParagraph"/>
      </w:pPr>
      <w:r>
        <w:t xml:space="preserve">Бренд Nexus Vita отражает ценности проекта и ориентирован на длительное взаимодействие с аудиторией. Основные принципы брендинга: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Человекоцентричность.</w:t>
      </w:r>
      <w:r>
        <w:t xml:space="preserve"> </w:t>
      </w:r>
      <w:r>
        <w:t xml:space="preserve">В центре всего – человек и его благополучие. Тон коммуникации дружелюбный и мотивирующий, контент подчеркивает реальные истории успеха пользователей. Продукт должен восприниматься как надежный спутник в повседневной жизни, говорящий с пользователем на одном языке.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Здоровье как стиль жизни.</w:t>
      </w:r>
      <w:r>
        <w:t xml:space="preserve"> </w:t>
      </w:r>
      <w:r>
        <w:t xml:space="preserve">Nexus Vita продвигает идею, что забота о здоровье – это не разовая акция, а образ жизни. Бренд-материалы (от постов в соцсетях до дизайна приложения) вдохновляют на ежедневные маленькие шаги к улучшению самочувствия. Визуальный контент демонстрирует активных, счастливых людей, интегрирующих оздоровительные практики в свой день.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Открытость и сообщество.</w:t>
      </w:r>
      <w:r>
        <w:t xml:space="preserve"> </w:t>
      </w:r>
      <w:r>
        <w:t xml:space="preserve">Проект строится вокруг сообщества единомышленников. Открытость проявляется в прозрачности (четкие условия подписки, понятная токеномика) и вовлечении пользователей в развитие продукта (опросы, голосования). Бренд приветствует обратную связь, а тон коммуникации – честный, без излишнего корпоративного жаргона.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Технологичность.</w:t>
      </w:r>
      <w:r>
        <w:t xml:space="preserve"> </w:t>
      </w:r>
      <w:r>
        <w:t xml:space="preserve">Nexus Vita – симбиоз wellness и высоких технологий, что отражено в бренде. Визуальный стиль современный, использование Web3-технологий подается просто и понятно. Бренд позиционирует платформу как инновационную, но надежную: использование блокчейна, AI и больших данных служит людям, а не усложняет их опыт.</w:t>
      </w:r>
    </w:p>
    <w:bookmarkEnd w:id="36"/>
    <w:bookmarkStart w:id="38" w:name="офферы-для-специалистов"/>
    <w:p>
      <w:pPr>
        <w:pStyle w:val="Heading3"/>
      </w:pPr>
      <w:r>
        <w:t xml:space="preserve">Офферы для специалистов</w:t>
      </w:r>
    </w:p>
    <w:p>
      <w:pPr>
        <w:pStyle w:val="FirstParagraph"/>
      </w:pPr>
      <w:r>
        <w:t xml:space="preserve">Платформа предлагает широчайшие возможности для профессионалов индустрии здоровья – тренеров, диетологов, врачей-консультантов: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Цифровые инструменты продвижения.</w:t>
      </w:r>
      <w:r>
        <w:t xml:space="preserve"> </w:t>
      </w:r>
      <w:r>
        <w:t xml:space="preserve">Специалисты получают персонализированные страницы-витрины на платформе, где могут публиковать информацию о своих услугах, расписание мероприятий, отзывы клиентов. Встроенные маркетинговые инструменты (рассылки подписчикам, акции, купоны) помогают экспертам привлекать аудиторию без отдельного бюджета на рекламу.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Монетизация через подписки и контент.</w:t>
      </w:r>
      <w:r>
        <w:t xml:space="preserve"> </w:t>
      </w:r>
      <w:r>
        <w:t xml:space="preserve">Nexus Vita позволяет экспертам создавать платный контент (видео-курсы, авторские программы) и индивидуальные подписки на сопровождение. Доход от этих подписок поступает специалистам за вычетом небольшой комиссии платформы. Таким образом, профессионалы могут превратить свой опыт и знания в стабильный источник заработка онлайн</w:t>
      </w:r>
      <w:hyperlink r:id="rId37">
        <w:r>
          <w:rPr>
            <w:rStyle w:val="Hyperlink"/>
          </w:rPr>
          <w:t xml:space="preserve">[6]</w:t>
        </w:r>
      </w:hyperlink>
      <w:r>
        <w:t xml:space="preserve">, расширив клиентскую базу за счет глобального охвата приложения.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Реферальные бонусы.</w:t>
      </w:r>
      <w:r>
        <w:t xml:space="preserve"> </w:t>
      </w:r>
      <w:r>
        <w:t xml:space="preserve">Если специалист приводит на платформу нового пользователя (например, своего офлайн-клиента приглашает воспользоваться Nexus Vita), то он получает вознаграждение в токенах. Также действует двухсторонняя реферальная программа: новый клиент, зарегистрировавшийся по приглашению тренера, получает скидку или бонусный период подписки, стимулирующий его к активному старту.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Обучение и сертификация.</w:t>
      </w:r>
      <w:r>
        <w:t xml:space="preserve"> </w:t>
      </w:r>
      <w:r>
        <w:t xml:space="preserve">Nexus Vita инвестирует в рост экспертизы своих партнеров. Для специалистов доступна внутренняя обучающая программа: вебинары по цифровому фитнес-коучингу, курсы по работе с данными здоровья. По итогам обучения выдаются сертификаты (в том числе в формате NFT), подтверждающие квалификацию. Это повышает доверие пользователей к специалистам и ценность их услуг на платформе.</w:t>
      </w:r>
    </w:p>
    <w:bookmarkEnd w:id="38"/>
    <w:bookmarkStart w:id="39" w:name="офферы-для-магазинов-и-офлайн-партнеров"/>
    <w:p>
      <w:pPr>
        <w:pStyle w:val="Heading3"/>
      </w:pPr>
      <w:r>
        <w:t xml:space="preserve">Офферы для магазинов и офлайн-партнеров</w:t>
      </w:r>
    </w:p>
    <w:p>
      <w:pPr>
        <w:pStyle w:val="FirstParagraph"/>
      </w:pPr>
      <w:r>
        <w:t xml:space="preserve">Для компаний, предлагающих товары и услуги в сфере здорового образа жизни (магазины спортивного питания, аптеки, фитнес-клубы, спа-центры), Nexus Vita открывает новые каналы взаимодействия с целевой аудиторией: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Цифровая витрина в приложении.</w:t>
      </w:r>
      <w:r>
        <w:t xml:space="preserve"> </w:t>
      </w:r>
      <w:r>
        <w:t xml:space="preserve">Партнеры могут интегрировать свой каталог товаров или услуг прямо в приложение Nexus Vita. Пользователи, просматривая раздел «Магазин здоровья», видят предложения партнера, могут заказать товар онлайн или забронировать услугу. Таким образом, офлайн-бизнес получает представленность в цифровой среде без затрат на разработку собственного приложения.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Интеграция программ лояльности.</w:t>
      </w:r>
      <w:r>
        <w:t xml:space="preserve"> </w:t>
      </w:r>
      <w:r>
        <w:t xml:space="preserve">Nexus Vita позволяет связать существующую бонусную программу партнера с экосистемой платформы. Например, пользователь может привязать карту лояльности магазина к своему профилю Nexus Vita и автоматически накапливать бонусы за покупки, либо конвертировать токены платформы в скидки у партнера. Такая кросс-лояльность повышает удержание клиентов и для партнера, и для платформы.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Продажи через подписки.</w:t>
      </w:r>
      <w:r>
        <w:t xml:space="preserve"> </w:t>
      </w:r>
      <w:r>
        <w:t xml:space="preserve">Партнерские компании могут участвовать в модели подписки Nexus Vita. В премиальные подписки для пользователей интегрируются специальные предложения: ежемесячная коробочка с товарами от партнеров, скидочные купоны или гостевые визиты в клубы. Партнер получает гарантированный поток клиентов и распространение пробников продукции, а платформа повышает ценность своей подписки. Это взаимовыгодное сотрудничество стимулирует пользователей пробовать новые товары и места, расширяя экосистему Nexus Vita.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Совместные акции и данные.</w:t>
      </w:r>
      <w:r>
        <w:t xml:space="preserve"> </w:t>
      </w:r>
      <w:r>
        <w:t xml:space="preserve">Платформа предоставляет партнерам агрегированные (обезличенные) данные о заинтересованностях аудитории, позволяя лучше планировать совместные акции. Например, если значительная часть пользователей увлекается йогой, спортивный магазин может запустить скидочную кампанию на коврики для йоги специально для аудитории Nexus Vita.</w:t>
      </w:r>
    </w:p>
    <w:bookmarkEnd w:id="39"/>
    <w:bookmarkStart w:id="41" w:name="офферы-для-инфлюенсеров"/>
    <w:p>
      <w:pPr>
        <w:pStyle w:val="Heading3"/>
      </w:pPr>
      <w:r>
        <w:t xml:space="preserve">Офферы для инфлюенсеров</w:t>
      </w:r>
    </w:p>
    <w:p>
      <w:pPr>
        <w:pStyle w:val="FirstParagraph"/>
      </w:pPr>
      <w:r>
        <w:t xml:space="preserve">Лидеры мнений в сфере wellness (фитнес-блогеры, тренеры с аудиторией в Instagram/YouTube, популярные нутрициологи) получают в Nexus Vita инструменты монетизации и расширения своего влияния: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NFT-коллекции и мерч.</w:t>
      </w:r>
      <w:r>
        <w:t xml:space="preserve"> </w:t>
      </w:r>
      <w:r>
        <w:t xml:space="preserve">Платформа предлагает инфлюенсерам выпускать собственные цифровые коллекции, связанные со здоровым образом жизни. Это могут быть NFT-бейджи достижений для подписчиков (например, «Пройден марафон с тренером N»), эксклюзивные цифровые арт-объекты или мерч (цифровые аватары, скины) с символикой инфлюенсера. Поклонники могут приобретать эти NFT не только как сувенир, но и чтобы получить особые права (доступ к закрытому контенту, участие в приватных стримах). Такой подход позволяет фанатам поддержать кумира, а инфлюенсеру – заработать на эксклюзивности контента</w:t>
      </w:r>
      <w:hyperlink r:id="rId40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Реферальные награды.</w:t>
      </w:r>
      <w:r>
        <w:t xml:space="preserve"> </w:t>
      </w:r>
      <w:r>
        <w:t xml:space="preserve">При сотрудничестве с Nexus Vita инфлюенсеры получают персональный реферальный код или ссылку. Каждый подписчик, пришедший в платформу по этой рекомендации, приносит инфлюенсеру бонус – процент от суммы его первой подписки или фиксированное вознаграждение в токенах. Это стимулирует лидеров мнений активно рекомендовать сервис и интегрировать его в свой контент (например, челленджи «присоединяйтесь ко мне в приложении Nexus Vita»).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Собственные челленджи и сообщества.</w:t>
      </w:r>
      <w:r>
        <w:t xml:space="preserve"> </w:t>
      </w:r>
      <w:r>
        <w:t xml:space="preserve">У инфлюенсеров есть возможность запускать на платформе авторские оздоровительные челленджи – будь то марафон по медитации, 21-дневная детокс-программа или соревновательный фитнес-челлендж среди подписчиков. Платформа поддерживает такие мероприятия технически: предоставляет инструменты для регистрации участников, отслеживания результатов, таблицы лидеров и раздачи призов. Инфлюенсер выступает хостом события, привлекая спонсоров или продвигая собственный бренд, а Nexus Vita обеспечивает инфраструктуру. Участники, в свою очередь, получают азарт соревновательного процесса и ощутимую пользу для здоровья, подкрепленную наградами (цифровыми сертификатами, NFT-бейджами либо токенами за достижения). Это усиливает лояльность аудитории к инфлюенсеру и привлекает новую аудиторию на платформу.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Поддержка и рост аудитории.</w:t>
      </w:r>
      <w:r>
        <w:t xml:space="preserve"> </w:t>
      </w:r>
      <w:r>
        <w:t xml:space="preserve">Nexus Vita заинтересована в успехе инфлюенсеров на своей платформе, поэтому предоставляет им приоритетную поддержку, аналитику по активности их подписчиков и совместные маркетинговые возможности. Например, выступления инфлюенсеров на вебинарах от Nexus Vita, продвижение их челленджов в общей рассылке. Это симбиотическое партнерство: инфлюенсер расширяет влияние, а платформа – базу лояльных пользователей.</w:t>
      </w:r>
    </w:p>
    <w:bookmarkEnd w:id="41"/>
    <w:bookmarkStart w:id="42" w:name="офферы-для-инвесторов"/>
    <w:p>
      <w:pPr>
        <w:pStyle w:val="Heading3"/>
      </w:pPr>
      <w:r>
        <w:t xml:space="preserve">Офферы для инвесторов</w:t>
      </w:r>
    </w:p>
    <w:p>
      <w:pPr>
        <w:pStyle w:val="FirstParagraph"/>
      </w:pPr>
      <w:r>
        <w:t xml:space="preserve">Для инвесторов (как из традиционного венчурного рынка, так и представителей крипто-сообщества) Nexus Vita формирует привлекательное инвестиционное предложение: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Рост аудитории и рынка.</w:t>
      </w:r>
      <w:r>
        <w:t xml:space="preserve"> </w:t>
      </w:r>
      <w:r>
        <w:t xml:space="preserve">Проект нацелен на быстрорастущий рынок цифрового здоровья и well-being. За счет сочетания B2C (приложение для массового пользователя) и B2B (корпоративные решения, партнерские интеграции) Nexus Vita охватывает широкую аудиторию. Это подразумевает потенциал экспоненциального роста пользовательской базы, что напрямую влияет на выручку и ценность токена. Инвесторы выигрывают от эффекта сетевого роста: каждая новая организация или инфлюенсер, подключенные к платформе, приводят сотни и тысячи конечных пользователей.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Устойчивость бизнес-модели.</w:t>
      </w:r>
      <w:r>
        <w:t xml:space="preserve"> </w:t>
      </w:r>
      <w:r>
        <w:t xml:space="preserve">Диверсифицированные источники дохода (подписки, комиссии, продажи цифровых активов, партнерские программы) и наличие токеномики создают несколько точек монетизации. Это снижает риски: даже если один канал проседает, общий бизнес продолжает генерировать выручку. Кроме того, проект обладает встроенными механизмами удержания (high retention) через социальное взаимодействие и геймификацию, что повышает LTV и делает модель более привлекательной для инвестиций.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Ликвидность токена.</w:t>
      </w:r>
      <w:r>
        <w:t xml:space="preserve"> </w:t>
      </w:r>
      <w:r>
        <w:t xml:space="preserve">Для крипто-инвесторов важна возможность выхода и ликвидность актива. Nexus Vita планирует листинг утилити-токена на популярных биржах и поддержание пулов ликвидности на DEX. Благодаря этому инвесторы могут свободно торговать токеном, а его рыночная цена будет отражать успех платформы. Также предусмотрены механизмы поддержки курса – от программы обратного выкупа (buyback) на часть прибыли до стимулов для долгосрочного холдинга токена (таких как стейкинг с повышенными наградами).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Прозрачность и отчетность.</w:t>
      </w:r>
      <w:r>
        <w:t xml:space="preserve"> </w:t>
      </w:r>
      <w:r>
        <w:t xml:space="preserve">Инвесторам предоставляются четкие roadmap развития, KPI по росту аудитории и финансовым показателям. Проект открыто отчитывается о использовании привлеченных средств (разработка, маркетинг, резерв), демонстрируя ответственное финансовое управление. Кроме того, Nexus Vita стремится привлечь стратегических инвесторов, которые не только вкладывают капитал, но и предлагают экспертизу и связи – это отражено в инвестиционном предложении (специальные условия для венчурных фондов, места в советническом борде и пр.).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Кейсы применения и масштабируемость.</w:t>
      </w:r>
      <w:r>
        <w:t xml:space="preserve"> </w:t>
      </w:r>
      <w:r>
        <w:t xml:space="preserve">Инвесторам демонстрируются конкретные сценарии использования платформы в разных сегментах: от индивидуальных пользователей (B2C, улучшение здоровья миллионов людей с помощью приложения) до корпоративных клиентов (B2B, программы для сотрудников, партнерства с страховщиками по мотивации к ЗОЖ). Такая многогранность означает, что у Nexus Vita более широкий потенциальный рынок (TAM, total addressable market) и большие возможности масштабирования. Успешные пилотные кейсы (например, сотрудничество с сетью фитнес-клубов или муниципальной программой оздоровления) служат доказательством жизнеспособности модели и дополнительно убеждают инвесторов в перспективности вложений.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/>
          <w:bCs/>
        </w:rPr>
        <w:t xml:space="preserve">Nexus Vita</w:t>
      </w:r>
      <w:r>
        <w:t xml:space="preserve"> </w:t>
      </w:r>
      <w:r>
        <w:t xml:space="preserve">выстраивает экосистему, выгодную всем участникам: пользователи получают мотивирующий инструмент для заботы о себе, специалисты и партнеры – новые рынки и способы заработка, а инвесторы – рост капитала на основе реальной ценности, создаваемой на пересечении здоровья и высоких технологий.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</w:p>
    <w:bookmarkEnd w:id="42"/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Blockchain in Health and Fitness: Revolutionizing Wellness and the Fitness Industry</w:t>
      </w:r>
    </w:p>
    <w:p>
      <w:pPr>
        <w:pStyle w:val="BodyText"/>
      </w:pPr>
      <w:hyperlink r:id="rId46">
        <w:r>
          <w:rPr>
            <w:rStyle w:val="Hyperlink"/>
          </w:rPr>
          <w:t xml:space="preserve">https://neuron.expert/news/blockchain-in-health-and-fitness-revolutionizing-wellness-and-the-fitness-industry/13561/en/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Как распределение токенов формирует экономическую модель проекта?</w:t>
      </w:r>
    </w:p>
    <w:p>
      <w:pPr>
        <w:pStyle w:val="BodyText"/>
      </w:pPr>
      <w:hyperlink r:id="rId47">
        <w:r>
          <w:rPr>
            <w:rStyle w:val="Hyperlink"/>
          </w:rPr>
          <w:t xml:space="preserve">https://web3.gate.com/ru/crypto-wiki/article/how-does-token-distribution-affect-a-project-s-economic-model-20251201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[6]</w:t>
        </w:r>
      </w:hyperlink>
      <w:r>
        <w:t xml:space="preserve"> </w:t>
      </w:r>
      <w:hyperlink r:id="rId40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NFTs and Virtual Reality Fitness Challenges: A Digital Revolution in Wellness | by Syed Hasnaat Abbas | Medium</w:t>
      </w:r>
    </w:p>
    <w:p>
      <w:pPr>
        <w:pStyle w:val="BodyText"/>
      </w:pPr>
      <w:hyperlink r:id="rId48">
        <w:r>
          <w:rPr>
            <w:rStyle w:val="Hyperlink"/>
          </w:rPr>
          <w:t xml:space="preserve">https://medium.com/@zee.associates001/nfts-and-virtual-reality-fitness-challenges-a-digital-revolution-in-wellness-2922cd262771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medium.com/@zee.associates001/nfts-and-virtual-reality-fitness-challenges-a-digital-revolution-in-wellness-2922cd262771" TargetMode="External" /><Relationship Type="http://schemas.openxmlformats.org/officeDocument/2006/relationships/hyperlink" Id="rId40" Target="https://medium.com/@zee.associates001/nfts-and-virtual-reality-fitness-challenges-a-digital-revolution-in-wellness-2922cd262771#:~:text=The%20fitness%20industry%20stands%20to,fitness%20professionals%20and%20enthusiasts%20alike" TargetMode="External" /><Relationship Type="http://schemas.openxmlformats.org/officeDocument/2006/relationships/hyperlink" Id="rId37" Target="https://medium.com/@zee.associates001/nfts-and-virtual-reality-fitness-challenges-a-digital-revolution-in-wellness-2922cd262771#:~:text=The%20incorporation%20of%20NFTs%20in,creating%20a%20sustainable%20income%20model" TargetMode="External" /><Relationship Type="http://schemas.openxmlformats.org/officeDocument/2006/relationships/hyperlink" Id="rId46" Target="https://neuron.expert/news/blockchain-in-health-and-fitness-revolutionizing-wellness-and-the-fitness-industry/13561/en/" TargetMode="External" /><Relationship Type="http://schemas.openxmlformats.org/officeDocument/2006/relationships/hyperlink" Id="rId22" Target="https://neuron.expert/news/blockchain-in-health-and-fitness-revolutionizing-wellness-and-the-fitness-industry/13561/en/#:~:text=Blockchain%20technology%20is%20transforming%20health,control%20over%20their%20health%20data" TargetMode="External" /><Relationship Type="http://schemas.openxmlformats.org/officeDocument/2006/relationships/hyperlink" Id="rId23" Target="https://neuron.expert/news/blockchain-in-health-and-fitness-revolutionizing-wellness-and-the-fitness-industry/13561/en/#:~:text=Platforms%20Imagine%20earning%20crypto%20by,VR%20workouts%20and%20%24MGCN%20rewards" TargetMode="External" /><Relationship Type="http://schemas.openxmlformats.org/officeDocument/2006/relationships/hyperlink" Id="rId24" Target="https://neuron.expert/news/blockchain-in-health-and-fitness-revolutionizing-wellness-and-the-fitness-industry/13561/en/#:~:text=advances%20healthcare%20by%20providing%20immutable%2C,fitness%20metaverse%20offers%20immersive%20workouts" TargetMode="External" /><Relationship Type="http://schemas.openxmlformats.org/officeDocument/2006/relationships/hyperlink" Id="rId47" Target="https://web3.gate.com/ru/crypto-wiki/article/how-does-token-distribution-affect-a-project-s-economic-model-20251201" TargetMode="External" /><Relationship Type="http://schemas.openxmlformats.org/officeDocument/2006/relationships/hyperlink" Id="rId26" Target="https://web3.gate.com/ru/crypto-wiki/article/how-does-token-distribution-affect-a-project-s-economic-model-20251201#:~:text=%D0%97%D0%B0%D0%BF%D1%83%D1%81%D0%BA%20%D0%BC%D0%B5%D1%85%D0%B0%D0%BD%D0%B8%D0%B7%D0%BC%D0%B0%20%D1%81%D0%B6%D0%B8%D0%B3%D0%B0%D0%BD%D0%B8%D1%8F%202,%D1%81%20%D1%83%D1%87%D0%B5%D1%82%D0%BE%D0%BC%20%D0%B4%D0%B5%D1%84%D0%BB%D1%8F%D1%86%D0%B8%D0%BE%D0%BD%D0%BD%D0%BE%D0%B3%D0%BE%20%D1%8D%D1%84%D1%84%D0%B5%D0%BA%D1%82%D0%B0" TargetMode="External" /><Relationship Type="http://schemas.openxmlformats.org/officeDocument/2006/relationships/hyperlink" Id="rId25" Target="https://web3.gate.com/ru/crypto-wiki/article/how-does-token-distribution-affect-a-project-s-economic-model-20251201#:~:text=%D0%98%D1%81%D1%82%D0%BE%D1%80%D0%B8%D1%87%D0%B5%D1%81%D0%BA%D0%B8%20%D0%BF%D1%80%D0%B5%D0%B6%D0%B4%D0%B5%D0%B2%D1%80%D0%B5%D0%BC%D0%B5%D0%BD%D0%BD%D1%8B%D0%B5%20%D0%BF%D1%80%D0%BE%D0%B4%D0%B0%D0%B6%D0%B8%20%D1%82%D0%BE%D0%BA%D0%B5%D0%BD%D0%BE%D0%B2%20%D0%BA%D0%BE%D0%BC%D0%B0%D0%BD%D0%B4%D0%BE%D0%B9,%D1%83%D0%B4%D0%B5%D1%80%D0%B6%D0%B0%D0%BD%D0%B8%D0%B5%20%D0%BF%D0%BE%D0%BB%D1%8C%D0%B7%D0%BE%D0%B2%D0%B0%D1%82%D0%B5%D0%BB%D0%B5%D0%B9%20%D0%B2%20%D1%80%D0%B0%D1%81%D0%BF%D1%80%D0%B5%D0%B4%D0%B5%D0%BB%D0%B5%D0%BD%D0%BD%D0%BE%D0%B9%20%D1%8D%D0%BA%D0%BE%D1%81%D0%B8%D1%81%D1%82%D0%B5%D0%BC%D0%B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edium.com/@zee.associates001/nfts-and-virtual-reality-fitness-challenges-a-digital-revolution-in-wellness-2922cd262771" TargetMode="External" /><Relationship Type="http://schemas.openxmlformats.org/officeDocument/2006/relationships/hyperlink" Id="rId40" Target="https://medium.com/@zee.associates001/nfts-and-virtual-reality-fitness-challenges-a-digital-revolution-in-wellness-2922cd262771#:~:text=The%20fitness%20industry%20stands%20to,fitness%20professionals%20and%20enthusiasts%20alike" TargetMode="External" /><Relationship Type="http://schemas.openxmlformats.org/officeDocument/2006/relationships/hyperlink" Id="rId37" Target="https://medium.com/@zee.associates001/nfts-and-virtual-reality-fitness-challenges-a-digital-revolution-in-wellness-2922cd262771#:~:text=The%20incorporation%20of%20NFTs%20in,creating%20a%20sustainable%20income%20model" TargetMode="External" /><Relationship Type="http://schemas.openxmlformats.org/officeDocument/2006/relationships/hyperlink" Id="rId46" Target="https://neuron.expert/news/blockchain-in-health-and-fitness-revolutionizing-wellness-and-the-fitness-industry/13561/en/" TargetMode="External" /><Relationship Type="http://schemas.openxmlformats.org/officeDocument/2006/relationships/hyperlink" Id="rId22" Target="https://neuron.expert/news/blockchain-in-health-and-fitness-revolutionizing-wellness-and-the-fitness-industry/13561/en/#:~:text=Blockchain%20technology%20is%20transforming%20health,control%20over%20their%20health%20data" TargetMode="External" /><Relationship Type="http://schemas.openxmlformats.org/officeDocument/2006/relationships/hyperlink" Id="rId23" Target="https://neuron.expert/news/blockchain-in-health-and-fitness-revolutionizing-wellness-and-the-fitness-industry/13561/en/#:~:text=Platforms%20Imagine%20earning%20crypto%20by,VR%20workouts%20and%20%24MGCN%20rewards" TargetMode="External" /><Relationship Type="http://schemas.openxmlformats.org/officeDocument/2006/relationships/hyperlink" Id="rId24" Target="https://neuron.expert/news/blockchain-in-health-and-fitness-revolutionizing-wellness-and-the-fitness-industry/13561/en/#:~:text=advances%20healthcare%20by%20providing%20immutable%2C,fitness%20metaverse%20offers%20immersive%20workouts" TargetMode="External" /><Relationship Type="http://schemas.openxmlformats.org/officeDocument/2006/relationships/hyperlink" Id="rId47" Target="https://web3.gate.com/ru/crypto-wiki/article/how-does-token-distribution-affect-a-project-s-economic-model-20251201" TargetMode="External" /><Relationship Type="http://schemas.openxmlformats.org/officeDocument/2006/relationships/hyperlink" Id="rId26" Target="https://web3.gate.com/ru/crypto-wiki/article/how-does-token-distribution-affect-a-project-s-economic-model-20251201#:~:text=%D0%97%D0%B0%D0%BF%D1%83%D1%81%D0%BA%20%D0%BC%D0%B5%D1%85%D0%B0%D0%BD%D0%B8%D0%B7%D0%BC%D0%B0%20%D1%81%D0%B6%D0%B8%D0%B3%D0%B0%D0%BD%D0%B8%D1%8F%202,%D1%81%20%D1%83%D1%87%D0%B5%D1%82%D0%BE%D0%BC%20%D0%B4%D0%B5%D1%84%D0%BB%D1%8F%D1%86%D0%B8%D0%BE%D0%BD%D0%BD%D0%BE%D0%B3%D0%BE%20%D1%8D%D1%84%D1%84%D0%B5%D0%BA%D1%82%D0%B0" TargetMode="External" /><Relationship Type="http://schemas.openxmlformats.org/officeDocument/2006/relationships/hyperlink" Id="rId25" Target="https://web3.gate.com/ru/crypto-wiki/article/how-does-token-distribution-affect-a-project-s-economic-model-20251201#:~:text=%D0%98%D1%81%D1%82%D0%BE%D1%80%D0%B8%D1%87%D0%B5%D1%81%D0%BA%D0%B8%20%D0%BF%D1%80%D0%B5%D0%B6%D0%B4%D0%B5%D0%B2%D1%80%D0%B5%D0%BC%D0%B5%D0%BD%D0%BD%D1%8B%D0%B5%20%D0%BF%D1%80%D0%BE%D0%B4%D0%B0%D0%B6%D0%B8%20%D1%82%D0%BE%D0%BA%D0%B5%D0%BD%D0%BE%D0%B2%20%D0%BA%D0%BE%D0%BC%D0%B0%D0%BD%D0%B4%D0%BE%D0%B9,%D1%83%D0%B4%D0%B5%D1%80%D0%B6%D0%B0%D0%BD%D0%B8%D0%B5%20%D0%BF%D0%BE%D0%BB%D1%8C%D0%B7%D0%BE%D0%B2%D0%B0%D1%82%D0%B5%D0%BB%D0%B5%D0%B9%20%D0%B2%20%D1%80%D0%B0%D1%81%D0%BF%D1%80%D0%B5%D0%B4%D0%B5%D0%BB%D0%B5%D0%BD%D0%BD%D0%BE%D0%B9%20%D1%8D%D0%BA%D0%BE%D1%81%D0%B8%D1%81%D1%82%D0%B5%D0%BC%D0%B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2025-12-26T22:13:02Z</dcterms:created>
  <dcterms:modified xsi:type="dcterms:W3CDTF">2025-12-26T22:13:02Z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