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В акимат города Павлодара</w:t>
      </w:r>
    </w:p>
    <w:p>
      <w:pPr>
        <w:pStyle w:val="Normal"/>
      </w:pPr>
      <w:r>
        <w:t xml:space="preserve">От: ______________________________</w:t>
      </w:r>
    </w:p>
    <w:p>
      <w:pPr>
        <w:pStyle w:val="Title"/>
      </w:pPr>
      <w:r>
        <w:t xml:space="preserve">СЛУЖЕБНАЯ ЗАПИСКА</w:t>
      </w:r>
    </w:p>
    <w:p>
      <w:pPr>
        <w:pStyle w:val="Normal"/>
      </w:pPr>
      <w:r>
        <w:t xml:space="preserve">О рассмотрении предложения по озеленению выбранных зон</w:t>
      </w:r>
    </w:p>
    <w:p>
      <w:pPr>
        <w:pStyle w:val="Normal"/>
      </w:pPr>
      <w:r>
        <w:t xml:space="preserve">Дата формирования: 31.10.2026, 21:43:21 (Павлодар). Регистрационный №: __________</w:t>
      </w:r>
    </w:p>
    <w:p>
      <w:pPr>
        <w:pStyle w:val="Heading1"/>
      </w:pPr>
      <w:r>
        <w:t xml:space="preserve">Основание</w:t>
      </w:r>
    </w:p>
    <w:p>
      <w:pPr>
        <w:pStyle w:val="Normal"/>
      </w:pPr>
      <w:r>
        <w:t xml:space="preserve">Предлагается рассмотреть результаты анализа Green Pavlodar. Основание — расчёт по выбранным зонам и варианту посадки, приведённый в отчёте. Реквизиты поручения или обращения: ____________________.</w:t>
      </w:r>
    </w:p>
    <w:p>
      <w:pPr>
        <w:pStyle w:val="Normal"/>
      </w:pPr>
      <w:r>
        <w:t xml:space="preserve">Источник приложения: mock — демонстрационный режим. Расчёт является оценкой, а не разрешением на посадку. Демо и синтетические данные требуют замены и проверки специалистом.</w:t>
      </w:r>
    </w:p>
    <w:p>
      <w:pPr>
        <w:pStyle w:val="Heading1"/>
      </w:pPr>
      <w:r>
        <w:t xml:space="preserve">Выбранные зоны и площадь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Зона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отметка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Площадь,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Зона: Газон, улица Толстого</w:t>
      </w:r>
    </w:p>
    <w:p>
      <w:pPr>
        <w:pStyle w:val="Heading1"/>
      </w:pPr>
      <w:r>
        <w:t xml:space="preserve">Вариант посадки</w:t>
      </w:r>
    </w:p>
    <w:p>
      <w:pPr>
        <w:pStyle w:val="Normal"/>
      </w:pPr>
      <w:r>
        <w:t xml:space="preserve">Оптимальный; уход: 3 г.; назначение: Сквер.</w:t>
      </w:r>
    </w:p>
    <w:p>
      <w:pPr>
        <w:pStyle w:val="Normal"/>
      </w:pPr>
      <w:r>
        <w:t xml:space="preserve">Полив: регулярный. Улучшение почвы: не включено.</w:t>
      </w:r>
    </w:p>
    <w:p>
      <w:pPr>
        <w:pStyle w:val="Normal"/>
      </w:pPr>
      <w:r>
        <w:t xml:space="preserve">Ярусы: деревья, кустарники, цветы. Доля одного вида в ярусе — не более 30%.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Латинское название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Ярус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Количество, шт.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Смета по статьям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Статья / класс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Сумма,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Расчёт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Посадочный материал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Σ(цена × количество): деревья 54, кусты 270, цветы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Подготовка территории и почвы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+ 900 за засоление)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Посадочные работы и доставка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работы 905 520 ₸ + доставка 8% от материала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Полив и уход (3 г.)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2 565 450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Резерв на замену неприжившихся [оценка]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Σ(стоимость вида × (1 − приживаемость за 1-й год))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Итого (оценка)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10 825 627,5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На м²: 2 862,41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Приживаемость по годам (оценка)</w:t>
      </w:r>
    </w:p>
    <w:p>
      <w:pPr>
        <w:pStyle w:val="Normal"/>
      </w:pPr>
      <w:r>
        <w:t xml:space="preserve">Модель: survival-logistic-v2. Логистическая регрессия обучена на синтетических данных из экспертных правил; на посадках Павлодара не калибрована. ROC-AUC: 0,7324; Brier: 0,1772; проверочная выборка: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год,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Диапазон 1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года,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Средняя по зоне за 1 / 2 / 3 года: 85% / 82% / 80%. В среднем за последующие годы учтены только многолетние растения, как в анализе зоны.</w:t>
      </w:r>
    </w:p>
    <w:p>
      <w:pPr>
        <w:pStyle w:val="Normal"/>
      </w:pPr>
      <w:r>
        <w:t xml:space="preserve">Диапазон 1-го года отражает неопределённость калибровки: ошибка в корзине синтетической проверки и 95%-й интервал Уилсона частоты в ней. Это не гарантия для отдельной посадки. Для 2-го и 3-го года модель возвращает экспертное затухание без диапазонов: диапазоны не рассчитаны. Нули у однолетников сохранены из анализа.</w:t>
      </w:r>
    </w:p>
    <w:p>
      <w:pPr>
        <w:pStyle w:val="Heading1"/>
      </w:pPr>
      <w:r>
        <w:t xml:space="preserve">Экологический эффект на 5 / 10 / 20 лет (оценка)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Показатель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лет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</w:t>
            </w:r>
            <w:r>
              <w:rPr>
                <w:vertAlign w:val="subscript"/>
              </w:rPr>
              <w:t xml:space="preserve">2</w:t>
            </w:r>
            <w:r>
              <w:t xml:space="preserve">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Задержание дождя, м³/год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Охлаждение,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Крона,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Пыль, кг/год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Стоимость тонны CO</w:t>
      </w:r>
      <w:r>
        <w:rPr>
          <w:vertAlign w:val="subscript"/>
        </w:rPr>
        <w:t xml:space="preserve">2</w:t>
      </w:r>
      <w:r>
        <w:t xml:space="preserve"> за 20 лет: 600 001,25 ₸ (оценка из отчёта).</w:t>
      </w:r>
    </w:p>
    <w:p>
      <w:pPr>
        <w:pStyle w:val="Heading1"/>
      </w:pPr>
      <w:r>
        <w:t xml:space="preserve">Риски, ограничения и необходимые проверки</w:t>
      </w:r>
    </w:p>
    <w:p>
      <w:pPr>
        <w:pStyle w:val="Normal"/>
      </w:pPr>
      <w:r>
        <w:t xml:space="preserve">Лох узколистный: средняя морозостойкость: -4,2 п.п..</w:t>
      </w:r>
    </w:p>
    <w:p>
      <w:pPr>
        <w:pStyle w:val="Normal"/>
      </w:pPr>
      <w:r>
        <w:t xml:space="preserve">Тополь Болле (пирамидальный): средняя морозостойкость: -4,2 п.п..</w:t>
      </w:r>
    </w:p>
    <w:p>
      <w:pPr>
        <w:pStyle w:val="Normal"/>
      </w:pPr>
      <w:r>
        <w:t xml:space="preserve">Ель колючая: чувствительность к засухе: +0,5 п.п.; чувствительность к соли: -0,6 п.п.; засоление выше устойчивости: -5 п.п.; щелочная почва × чувствительность вида: +0,1 п.п..</w:t>
      </w:r>
    </w:p>
    <w:p>
      <w:pPr>
        <w:pStyle w:val="Normal"/>
      </w:pPr>
      <w:r>
        <w:t xml:space="preserve">Карагана древовидная (жёлтая акация): кустарниковая форма: -1 п.п..</w:t>
      </w:r>
    </w:p>
    <w:p>
      <w:pPr>
        <w:pStyle w:val="Normal"/>
      </w:pPr>
      <w:r>
        <w:t xml:space="preserve">Облепиха крушиновидная: кустарниковая форма: -1 п.п..</w:t>
      </w:r>
    </w:p>
    <w:p>
      <w:pPr>
        <w:pStyle w:val="Normal"/>
      </w:pPr>
      <w:r>
        <w:t xml:space="preserve">Смородина золотистая: кустарниковая форма: -1 п.п..</w:t>
      </w:r>
    </w:p>
    <w:p>
      <w:pPr>
        <w:pStyle w:val="Normal"/>
      </w:pPr>
      <w:r>
        <w:t xml:space="preserve">Роза морщинистая: кустарниковая форма: -1 п.п..</w:t>
      </w:r>
    </w:p>
    <w:p>
      <w:pPr>
        <w:pStyle w:val="Normal"/>
      </w:pPr>
      <w:r>
        <w:t xml:space="preserve">Очиток видный: цветочная форма: +1,7 п.п..</w:t>
      </w:r>
    </w:p>
    <w:p>
      <w:pPr>
        <w:pStyle w:val="Normal"/>
      </w:pPr>
      <w:r>
        <w:t xml:space="preserve">Бархатцы (однолетник):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Лилейник: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Эхинацея пурпурная: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Карта почв организатора не загружена — используется синтетический слой.</w:t>
      </w:r>
    </w:p>
    <w:p>
      <w:pPr>
        <w:pStyle w:val="Normal"/>
      </w:pPr>
      <w:r>
        <w:t xml:space="preserve">Нет коэффициента улавливания пыли — эффект по пыли не рассчитан.</w:t>
      </w:r>
    </w:p>
    <w:p>
      <w:pPr>
        <w:pStyle w:val="Normal"/>
      </w:pPr>
      <w:r>
        <w:t xml:space="preserve">Нет данных о населении — зелень на жителя не рассчитана.</w:t>
      </w:r>
    </w:p>
    <w:p>
      <w:pPr>
        <w:pStyle w:val="Normal"/>
      </w:pPr>
      <w:r>
        <w:t xml:space="preserve">Все значения оценочные и носят рекомендательный характер; решение принимает специалист акимата (ТЗ 5.2).</w:t>
      </w:r>
    </w:p>
    <w:p>
      <w:pPr>
        <w:pStyle w:val="Normal"/>
      </w:pPr>
      <w:r>
        <w:t xml:space="preserve">Приживаемость первого года — логистическая регрессия на синтетических данных из экспертных правил; не калибрована на посадках Павлодара. Последующие годы — экспертное затухание.</w:t>
      </w:r>
    </w:p>
    <w:p>
      <w:pPr>
        <w:pStyle w:val="Normal"/>
      </w:pPr>
      <w:r>
        <w:t xml:space="preserve">Почва — синтетический слой до получения карты почв организатора.</w:t>
      </w:r>
    </w:p>
    <w:p>
      <w:pPr>
        <w:pStyle w:val="Normal"/>
      </w:pPr>
      <w:r>
        <w:t xml:space="preserve">Расценки — демо-справочник команды; администратор меняет их в «Справочниках».</w:t>
      </w:r>
    </w:p>
    <w:p>
      <w:pPr>
        <w:pStyle w:val="Normal"/>
      </w:pPr>
      <w:r>
        <w:t xml:space="preserve">Экоэффект: рост кроны до взрослого — 30% за 5 лет, 60% за 10, 100% за 20; учтена приживаемость за 3 года.</w:t>
      </w:r>
    </w:p>
    <w:p>
      <w:pPr>
        <w:pStyle w:val="Normal"/>
      </w:pPr>
      <w:r>
        <w:t xml:space="preserve">Предлагаемая мера: Улучшить почву (гипс, промывка, дренаж). приживаемость 1-го года 85% → 88%.</w:t>
      </w:r>
    </w:p>
    <w:p>
      <w:pPr>
        <w:pStyle w:val="Heading1"/>
      </w:pPr>
      <w:r>
        <w:t xml:space="preserve">Источники данных</w:t>
      </w:r>
    </w:p>
    <w:p>
      <w:pPr>
        <w:pStyle w:val="Normal"/>
      </w:pPr>
      <w:r>
        <w:t xml:space="preserve">Числа перенесены из результатов analyzeZone — того же расчёта, что используется на странице отчёта. Экспорт пересчитывает выбранные зоны с их параметрами. Почва — синтетический слой (демо); экоэффект и прогноз — оценка. Ни mock, ни api сами по себе не подтверждают достоверность исходных данных.</w:t>
      </w:r>
    </w:p>
    <w:p>
      <w:pPr>
        <w:pStyle w:val="Normal"/>
      </w:pPr>
      <w:r>
        <w:t xml:space="preserve">ev-osm-landuse [реальные данные]. OpenStreetMap: landuse=grass / natural=grassland (контуры участков). https://www.openstreetmap.org/copyright. Дата источника: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[реальные данные]. OpenStreetMap: парки, скверы, лес, деревья. https://www.openstreetmap.org/copyright. Дата источника: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[реальные данные]. OpenStreetMap: школы, детсады, поликлиники, остановки, здания, улицы. https://www.openstreetmap.org/copyright. Дата источника: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[оценка]. Формулы факторов команды Green Pavlodar (демонстрационная политика). URL не указан. Дата источника: не указана.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[оценка]. Сведения о видах, собранные командой (не проверены специалистом). URL не указан. Дата источника: не указана.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[оценка]. Типовой ассортимент советского городского озеленения (обобщение команды). URL не указан. Дата источника: не указана.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[реальные данные]. Zakon.kz: «В Павлодаре обновляют зелёный фонд и высаживают новые аллеи». https://www.zakon.kz/sobytiia/6532027-taza-azastan-v-pavlodare-obnovlyayut-zelenyy-fond-i-vysazhivayut-novye-allei.html. Дата источника: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не указан. Дата источника: не указана.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Источники расценок и коэффициентов из текущего справочника (surv.* относится только к сравнению с правилами):</w:t>
      </w:r>
    </w:p>
    <w:p>
      <w:pPr>
        <w:pStyle w:val="Normal"/>
      </w:pPr>
      <w:r>
        <w:t xml:space="preserve">price.tree — Саженец дерева (если цены вида нет)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Крупномер дерева (вариант «максимальный эффект») [демо]. Демо-расценка команды.</w:t>
      </w:r>
    </w:p>
    <w:p>
      <w:pPr>
        <w:pStyle w:val="Normal"/>
      </w:pPr>
      <w:r>
        <w:t xml:space="preserve">price.shrub — Саженец кустарника (если цены вида нет) [демо]. Демо-расценка команды.</w:t>
      </w:r>
    </w:p>
    <w:p>
      <w:pPr>
        <w:pStyle w:val="Normal"/>
      </w:pPr>
      <w:r>
        <w:t xml:space="preserve">price.flower — Рассада цветов (если цены вида нет) [демо]. Демо-расценка команды.</w:t>
      </w:r>
    </w:p>
    <w:p>
      <w:pPr>
        <w:pStyle w:val="Normal"/>
      </w:pPr>
      <w:r>
        <w:t xml:space="preserve">soil.prep — Подготовка территории и почвы (грунт, удобрения) [демо]. Демо-расценка команды.</w:t>
      </w:r>
    </w:p>
    <w:p>
      <w:pPr>
        <w:pStyle w:val="Normal"/>
      </w:pPr>
      <w:r>
        <w:t xml:space="preserve">soil.salinity — Надбавка за улучшение засолённой почвы (гипс, промывка, дренаж) [демо]. Демо-расценка команды.</w:t>
      </w:r>
    </w:p>
    <w:p>
      <w:pPr>
        <w:pStyle w:val="Normal"/>
      </w:pPr>
      <w:r>
        <w:t xml:space="preserve">work.tree — Посадка дерева [демо]. Демо-расценка команды.</w:t>
      </w:r>
    </w:p>
    <w:p>
      <w:pPr>
        <w:pStyle w:val="Normal"/>
      </w:pPr>
      <w:r>
        <w:t xml:space="preserve">work.shrub — Посадка кустарника [демо]. Демо-расценка команды.</w:t>
      </w:r>
    </w:p>
    <w:p>
      <w:pPr>
        <w:pStyle w:val="Normal"/>
      </w:pPr>
      <w:r>
        <w:t xml:space="preserve">work.flower — Посадка цветов [демо]. Демо-расценка команды.</w:t>
      </w:r>
    </w:p>
    <w:p>
      <w:pPr>
        <w:pStyle w:val="Normal"/>
      </w:pPr>
      <w:r>
        <w:t xml:space="preserve">delivery.share — Доставка [оценка]. Допущение команды.</w:t>
      </w:r>
    </w:p>
    <w:p>
      <w:pPr>
        <w:pStyle w:val="Normal"/>
      </w:pPr>
      <w:r>
        <w:t xml:space="preserve">care.tree — Полив и уход за деревом [демо]. Демо-расценка команды.</w:t>
      </w:r>
    </w:p>
    <w:p>
      <w:pPr>
        <w:pStyle w:val="Normal"/>
      </w:pPr>
      <w:r>
        <w:t xml:space="preserve">care.shrub — Полив и уход за кустарником [демо]. Демо-расценка команды.</w:t>
      </w:r>
    </w:p>
    <w:p>
      <w:pPr>
        <w:pStyle w:val="Normal"/>
      </w:pPr>
      <w:r>
        <w:t xml:space="preserve">care.flower — Полив и уход за цветником [демо]. Демо-расценка команды.</w:t>
      </w:r>
    </w:p>
    <w:p>
      <w:pPr>
        <w:pStyle w:val="Normal"/>
      </w:pPr>
      <w:r>
        <w:t xml:space="preserve">eff.co2.tree — Поглощение CO</w:t>
      </w:r>
      <w:r>
        <w:rPr>
          <w:vertAlign w:val="subscript"/>
        </w:rPr>
        <w:t xml:space="preserve">2</w:t>
      </w:r>
      <w:r>
        <w:t xml:space="preserve"> взрослым деревом [оценка].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Поглощение CO</w:t>
      </w:r>
      <w:r>
        <w:rPr>
          <w:vertAlign w:val="subscript"/>
        </w:rPr>
        <w:t xml:space="preserve">2</w:t>
      </w:r>
      <w:r>
        <w:t xml:space="preserve"> взрослым кустарником [оценка]. Допущение команды (~10% от дерева), источник не найден.</w:t>
      </w:r>
    </w:p>
    <w:p>
      <w:pPr>
        <w:pStyle w:val="Normal"/>
      </w:pPr>
      <w:r>
        <w:t xml:space="preserve">eff.o2.ratio — Кислород на 1 кг поглощённого CO</w:t>
      </w:r>
      <w:r>
        <w:rPr>
          <w:vertAlign w:val="subscript"/>
        </w:rPr>
        <w:t xml:space="preserve">2</w:t>
      </w:r>
      <w:r>
        <w:t xml:space="preserve"> [оценка]. Стехиометрия фотосинтеза: 32/44 по массе (6CO</w:t>
      </w:r>
      <w:r>
        <w:rPr>
          <w:vertAlign w:val="subscript"/>
        </w:rPr>
        <w:t xml:space="preserve">2</w:t>
      </w:r>
      <w:r>
        <w:t xml:space="preserve"> → 6O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Normal"/>
      </w:pPr>
      <w:r>
        <w:t xml:space="preserve">eff.rain.tree — Задержание дождя кроной взрослого дерева [оценка].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Задержание дождя кустарником [оценка]. Допущение команды (~10% от дерева).</w:t>
      </w:r>
    </w:p>
    <w:p>
      <w:pPr>
        <w:pStyle w:val="Normal"/>
      </w:pPr>
      <w:r>
        <w:t xml:space="preserve">eff.cool.max — Охлаждение воздуха при полном озеленении зоны [оценка].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Доля кроны, при которой охлаждение максимально [оценка]. Допущение команды.</w:t>
      </w:r>
    </w:p>
    <w:p>
      <w:pPr>
        <w:pStyle w:val="Normal"/>
      </w:pPr>
      <w:r>
        <w:t xml:space="preserve">eff.dust.tree — Улавливание пыли взрослым деревом [оценка].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Жителей в радиусе 400 м от зоны [оценка].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Объём полива молодого дерева [оценка]. Ориентир команды для саженцев; уточнить у дендролога.</w:t>
      </w:r>
    </w:p>
    <w:p>
      <w:pPr>
        <w:pStyle w:val="Normal"/>
      </w:pPr>
      <w:r>
        <w:t xml:space="preserve">care.water.shrub — Объём полива кустарника [оценка]. Ориентир команды.</w:t>
      </w:r>
    </w:p>
    <w:p>
      <w:pPr>
        <w:pStyle w:val="Normal"/>
      </w:pPr>
      <w:r>
        <w:t xml:space="preserve">care.water.flower — Объём полива цветника [оценка]. Ориентир команды.</w:t>
      </w:r>
    </w:p>
    <w:p>
      <w:pPr>
        <w:pStyle w:val="Normal"/>
      </w:pPr>
      <w:r>
        <w:t xml:space="preserve">care.visits — Допустимое число выездов бригады [оценка]. Настройка специалиста.</w:t>
      </w:r>
    </w:p>
    <w:p>
      <w:pPr>
        <w:pStyle w:val="Normal"/>
      </w:pPr>
      <w:r>
        <w:t xml:space="preserve">surv.base — Базовая приживаемость за 1-й год при нормальном уходе [оценка].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Посадочный материал: названия и цены видов — каталог приложения; характеристики требуют проверки дендрологом.</w:t>
      </w:r>
    </w:p>
    <w:p>
      <w:pPr>
        <w:pStyle w:val="Heading1"/>
      </w:pPr>
      <w:r>
        <w:t xml:space="preserve">Решение и подпись</w:t>
      </w:r>
    </w:p>
    <w:p>
      <w:pPr>
        <w:pStyle w:val="Normal"/>
      </w:pPr>
      <w:r>
        <w:t xml:space="preserve">Решение / замечания: __________________________________________________</w:t>
      </w:r>
    </w:p>
    <w:p>
      <w:pPr>
        <w:pStyle w:val="Normal"/>
      </w:pPr>
      <w:r>
        <w:t xml:space="preserve">Должность: __________________  Подпись: __________  ФИО: __________________</w:t>
      </w:r>
    </w:p>
    <w:p>
      <w:pPr>
        <w:pStyle w:val="Normal"/>
      </w:pPr>
      <w:r>
        <w:t xml:space="preserve">Дата подписания: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ru-RU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