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Павлодар қаласының әкімдігіне</w:t>
      </w:r>
    </w:p>
    <w:p>
      <w:pPr>
        <w:pStyle w:val="Normal"/>
      </w:pPr>
      <w:r>
        <w:t xml:space="preserve">Кімнен: ______________________________</w:t>
      </w:r>
    </w:p>
    <w:p>
      <w:pPr>
        <w:pStyle w:val="Title"/>
      </w:pPr>
      <w:r>
        <w:t xml:space="preserve">ҚЫЗМЕТТІК ЖАЗБА</w:t>
      </w:r>
    </w:p>
    <w:p>
      <w:pPr>
        <w:pStyle w:val="Normal"/>
      </w:pPr>
      <w:r>
        <w:t xml:space="preserve">Таңдалған аймақтарды көгалдандыру ұсынысын қарау туралы</w:t>
      </w:r>
    </w:p>
    <w:p>
      <w:pPr>
        <w:pStyle w:val="Normal"/>
      </w:pPr>
      <w:r>
        <w:t xml:space="preserve">Құжат жасалған күн: 31.10.2026, 05:46:04 (Павлодар). Тіркеу №: __________</w:t>
      </w:r>
    </w:p>
    <w:p>
      <w:pPr>
        <w:pStyle w:val="Heading1"/>
      </w:pPr>
      <w:r>
        <w:t xml:space="preserve">Негіздеме</w:t>
      </w:r>
    </w:p>
    <w:p>
      <w:pPr>
        <w:pStyle w:val="Normal"/>
      </w:pPr>
      <w:r>
        <w:t xml:space="preserve">Green Pavlodar талдауының нәтижелерін қарау ұсынылады. Негіздеме — есепте берілген таңдалған аймақтар мен отырғызу нұсқасы бойынша есептеу. Тапсырманың немесе өтініштің деректемелері: ____________________.</w:t>
      </w:r>
    </w:p>
    <w:p>
      <w:pPr>
        <w:pStyle w:val="Normal"/>
      </w:pPr>
      <w:r>
        <w:t xml:space="preserve">Қолданба деректерінің көзі: mock — демонстрациялық режим. Есептеу нәтижелері — бағалау; олар отырғызуға рұқсат бермейді. Демо және синтетикалық деректерді нақты деректермен алмастырып, маманға тексерту қажет.</w:t>
      </w:r>
    </w:p>
    <w:p>
      <w:pPr>
        <w:pStyle w:val="Heading1"/>
      </w:pPr>
      <w:r>
        <w:t xml:space="preserve">Таңдалған аймақтар және олардың ауданы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Аймақ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ID / белгі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Ауданы, 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Газон, улица Толстого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site-osm-1569993037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3 782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Аймақ: Газон, улица Толстого</w:t>
      </w:r>
    </w:p>
    <w:p>
      <w:pPr>
        <w:pStyle w:val="Heading1"/>
      </w:pPr>
      <w:r>
        <w:t xml:space="preserve">Отырғызу нұсқасы</w:t>
      </w:r>
    </w:p>
    <w:p>
      <w:pPr>
        <w:pStyle w:val="Normal"/>
      </w:pPr>
      <w:r>
        <w:t xml:space="preserve">Оңтайлы; күтім: 3 жыл; мақсаты: Саябақша.</w:t>
      </w:r>
    </w:p>
    <w:p>
      <w:pPr>
        <w:pStyle w:val="Normal"/>
      </w:pPr>
      <w:r>
        <w:t xml:space="preserve">Суару: тұрақты. Топырақты жақсарту: қосылмаған.</w:t>
      </w:r>
    </w:p>
    <w:p>
      <w:pPr>
        <w:pStyle w:val="Normal"/>
      </w:pPr>
      <w:r>
        <w:t xml:space="preserve">Қабаттар: ағаштар, бұталар, гүлдер. Бір түрдің қабаттағы үлесі 30%-дан аспайды.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Түр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Латынша атауы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Қабат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Саны, дана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Ulmus pumila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Жіңішке жапырақты жиде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Elaeagnus angustifolia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Populus alba var. pyramidalis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Picea pungens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Ағаш тәріздес қараған (сары қараған)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Caragana arborescens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Итшомыртты шырғанақ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Hippophae rhamnoides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Сары қарақат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Ribes aureum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Rosa rugosa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Hylotelephium spectabile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Tagetes patula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Hemerocallis fulva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Echinacea purpurea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Баптар бойынша смета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Бап / деректер класы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Сома, ₸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Есептеу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Отырғызу материалы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2 093 100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Σ(баға × саны): ағаштар 54, бұталар 270, гүлдер 1021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Аумақ пен топырақты дайындау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4 765 320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2 269 м² × (1200 + тұздану үшін 900) ₸/м²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Отырғызу жұмыстары және жеткізу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1 072 968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жұмыстар 905 520 ₸ + жеткізу материал құнының 8%-ы (167 448 ₸)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Суару және күтім (3 жыл)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2 565 450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 × (54×5500 + 270×1500 + 1021×150) 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Жерсінбеген өсімдіктерді ауыстыру резерві [бағалау]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328 789,5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Σ(түрдің құны × (1 − 1-жылдағы жерсіну))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Барлығы (бағалау)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10 825 627,5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м² үшін: 2 862,41 ₸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Жылдар бойынша жерсіну (бағалау)</w:t>
      </w:r>
    </w:p>
    <w:p>
      <w:pPr>
        <w:pStyle w:val="Normal"/>
      </w:pPr>
      <w:r>
        <w:t xml:space="preserve">Модель: survival-logistic-v2. Логистикалық регрессия сарапшылық ережелерден алынған синтетикалық деректермен оқытылған; Павлодар екпелері бойынша калибрленбеген. ROC-AUC: 0,7324; Brier: 0,1772; тексеру іріктемесі: 2 400.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Түр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жыл,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жыл аралығы,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2 жыл,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3 жыл, %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83–90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84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Жіңішке жапырақты жиде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78–85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77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Ағаш тәріздес қараған (сары қараған)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Итшомыртты шырғанақ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Сары қарақат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88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85–92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Аймақ бойынша 1 / 2 / 3 жылдағы орташа мән: 85% / 82% / 80%. Кейінгі жылдардың орташа мәнінде аймақ талдауындағыдай тек көпжылдық өсімдіктер есепке алынған.</w:t>
      </w:r>
    </w:p>
    <w:p>
      <w:pPr>
        <w:pStyle w:val="Normal"/>
      </w:pPr>
      <w:r>
        <w:t xml:space="preserve">1-жыл аралығы калибрлеудің белгісіздігін көрсетеді: синтетикалық тексеру тобындағы қате және ондағы жиіліктің 95% Уилсон аралығы. Бұл жеке екпеге кепілдік бермейді. 2 және 3 жыл үшін модель аралықсыз сарапшылық төмендеуді береді: аралықтар есептелмеген. Біржылдық өсімдіктердің нөлдік мәндері талдаудан сақталған.</w:t>
      </w:r>
    </w:p>
    <w:p>
      <w:pPr>
        <w:pStyle w:val="Heading1"/>
      </w:pPr>
      <w:r>
        <w:t xml:space="preserve">5 / 10 / 20 жылдағы экологиялық әсер (бағалау)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Көрсеткіш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5 жыл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10 жыл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20 жыл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CO₂, т/жыл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0,52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1,03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1,72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O₂, т/жыл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0,37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0,75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Жауын суын ұстау, м³/жыл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44,8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89,61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149,34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Салқындау, °C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0,47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0,82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Ұшарбас ауданы, м²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791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1 383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1 976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Шаң, кг/жыл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20 жылдағы бір тонна CO₂ құны: 600 001,25 ₸ (есептегі бағалау).</w:t>
      </w:r>
    </w:p>
    <w:p>
      <w:pPr>
        <w:pStyle w:val="Heading1"/>
      </w:pPr>
      <w:r>
        <w:t xml:space="preserve">Тәуекелдер, шектеулер және қажетті тексерулер</w:t>
      </w:r>
    </w:p>
    <w:p>
      <w:pPr>
        <w:pStyle w:val="Normal"/>
      </w:pPr>
      <w:r>
        <w:t xml:space="preserve">Жіңішке жапырақты жиде: аязға орташа төзімділік: -4,2 п.т..</w:t>
      </w:r>
    </w:p>
    <w:p>
      <w:pPr>
        <w:pStyle w:val="Normal"/>
      </w:pPr>
      <w:r>
        <w:t xml:space="preserve">Тополь Болле (пирамидальный): аязға орташа төзімділік: -4,2 п.т..</w:t>
      </w:r>
    </w:p>
    <w:p>
      <w:pPr>
        <w:pStyle w:val="Normal"/>
      </w:pPr>
      <w:r>
        <w:t xml:space="preserve">Ель колючая: қуаңшылыққа сезімталдық: +0,5 п.т.; тұзға сезімталдық: -0,6 п.т.; тұздану төзімділіктен жоғары: -5 п.т.; сілтілі топырақ × түрдің сезімталдығы: +0,1 п.т..</w:t>
      </w:r>
    </w:p>
    <w:p>
      <w:pPr>
        <w:pStyle w:val="Normal"/>
      </w:pPr>
      <w:r>
        <w:t xml:space="preserve">Ағаш тәріздес қараған (сары қараған): бұта пішіні: -1 п.т..</w:t>
      </w:r>
    </w:p>
    <w:p>
      <w:pPr>
        <w:pStyle w:val="Normal"/>
      </w:pPr>
      <w:r>
        <w:t xml:space="preserve">Итшомыртты шырғанақ: бұта пішіні: -1 п.т..</w:t>
      </w:r>
    </w:p>
    <w:p>
      <w:pPr>
        <w:pStyle w:val="Normal"/>
      </w:pPr>
      <w:r>
        <w:t xml:space="preserve">Сары қарақат: бұта пішіні: -1 п.т..</w:t>
      </w:r>
    </w:p>
    <w:p>
      <w:pPr>
        <w:pStyle w:val="Normal"/>
      </w:pPr>
      <w:r>
        <w:t xml:space="preserve">Роза морщинистая: бұта пішіні: -1 п.т..</w:t>
      </w:r>
    </w:p>
    <w:p>
      <w:pPr>
        <w:pStyle w:val="Normal"/>
      </w:pPr>
      <w:r>
        <w:t xml:space="preserve">Очиток видный: гүл пішіні: +1,7 п.т..</w:t>
      </w:r>
    </w:p>
    <w:p>
      <w:pPr>
        <w:pStyle w:val="Normal"/>
      </w:pPr>
      <w:r>
        <w:t xml:space="preserve">Бархатцы (однолетник):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Лилейник: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Эхинацея пурпурная: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Ұйымдастырушының топырақ картасы жүктелмеген — синтетикалық қабат қолданылуда.</w:t>
      </w:r>
    </w:p>
    <w:p>
      <w:pPr>
        <w:pStyle w:val="Normal"/>
      </w:pPr>
      <w:r>
        <w:t xml:space="preserve">Шаң ұстау коэффициенті жоқ — шаң бойынша әсер есептелмеген.</w:t>
      </w:r>
    </w:p>
    <w:p>
      <w:pPr>
        <w:pStyle w:val="Normal"/>
      </w:pPr>
      <w:r>
        <w:t xml:space="preserve">Халық саны туралы деректер жоқ — бір тұрғынға шаққандағы жасыл екпелер есептелмеген.</w:t>
      </w:r>
    </w:p>
    <w:p>
      <w:pPr>
        <w:pStyle w:val="Normal"/>
      </w:pPr>
      <w:r>
        <w:t xml:space="preserve">Барлық мәндер бағалау және ұсыным сипатында; шешімді әкімдік маманы қабылдайды (ТТ 5.2).</w:t>
      </w:r>
    </w:p>
    <w:p>
      <w:pPr>
        <w:pStyle w:val="Normal"/>
      </w:pPr>
      <w:r>
        <w:t xml:space="preserve">Бірінші жылғы жерсіну — сарапшылық ережелерден алынған синтетикалық деректердегі логистикалық регрессия; Павлодар екпелері бойынша калибрленбеген. Кейінгі жылдар — сарапшылық төмендеу.</w:t>
      </w:r>
    </w:p>
    <w:p>
      <w:pPr>
        <w:pStyle w:val="Normal"/>
      </w:pPr>
      <w:r>
        <w:t xml:space="preserve">Ұйымдастырушының топырақ картасы алынғанға дейін топырақ синтетикалық қабатпен берілген.</w:t>
      </w:r>
    </w:p>
    <w:p>
      <w:pPr>
        <w:pStyle w:val="Normal"/>
      </w:pPr>
      <w:r>
        <w:t xml:space="preserve">Бағалар команданың демо-анықтамалығынан алынған; әкімші оларды «Анықтамалықтар» бөлімінде өзгертеді.</w:t>
      </w:r>
    </w:p>
    <w:p>
      <w:pPr>
        <w:pStyle w:val="Normal"/>
      </w:pPr>
      <w:r>
        <w:t xml:space="preserve">Экологиялық әсер: ересек күйге дейінгі ұшарбас өсуі — 5 жылда 30%, 10 жылда 60%, 20 жылда 100%; 3 жылдағы жерсіну ескерілген.</w:t>
      </w:r>
    </w:p>
    <w:p>
      <w:pPr>
        <w:pStyle w:val="Normal"/>
      </w:pPr>
      <w:r>
        <w:t xml:space="preserve">Ұсынылатын шара: Топырақты жақсарту (гипс, шаю, дренаж). 1-жылдағы жерсіну 85% → 88%.</w:t>
      </w:r>
    </w:p>
    <w:p>
      <w:pPr>
        <w:pStyle w:val="Heading1"/>
      </w:pPr>
      <w:r>
        <w:t xml:space="preserve">Дереккөздер</w:t>
      </w:r>
    </w:p>
    <w:p>
      <w:pPr>
        <w:pStyle w:val="Normal"/>
      </w:pPr>
      <w:r>
        <w:t xml:space="preserve">Сандар есеп бетінде қолданылатын analyzeZone есептеуінің нәтижелерінен алынған. Экспорт таңдалған аймақтарды олардың параметрлерімен қайта есептейді. Топырақ — синтетикалық қабат (демо); экологиялық әсер мен болжам — бағалау. mock немесе api режимінің өзі бастапқы деректердің дұрыстығын растамайды.</w:t>
      </w:r>
    </w:p>
    <w:p>
      <w:pPr>
        <w:pStyle w:val="Normal"/>
      </w:pPr>
      <w:r>
        <w:t xml:space="preserve">ev-osm-landuse [нақты деректер]. OpenStreetMap: landuse=grass / natural=grassland (контуры участков). https://www.openstreetmap.org/copyright. Дереккөз күні: 2026-10-27T16:01:40Z. Контур из OSM (ODbL). Загружено 2026-10-27T16:03:50.023Z. OSM не является официальным земельным реестром: отметка «газон» не означает, что участок свободен.</w:t>
      </w:r>
    </w:p>
    <w:p>
      <w:pPr>
        <w:pStyle w:val="Normal"/>
      </w:pPr>
      <w:r>
        <w:t xml:space="preserve">ev-osm-green [нақты деректер]. OpenStreetMap: парки, скверы, лес, деревья. https://www.openstreetmap.org/copyright. Дереккөз күні: 2026-10-27T16:03:50Z. Загружено 2026-10-27T16:04:21.501Z. Деревья в OSM нанесены неполно; отсутствие точки не доказывает отсутствие дерева.</w:t>
      </w:r>
    </w:p>
    <w:p>
      <w:pPr>
        <w:pStyle w:val="Normal"/>
      </w:pPr>
      <w:r>
        <w:t xml:space="preserve">ev-osm-context [нақты деректер]. OpenStreetMap: школы, детсады, поликлиники, остановки, здания, улицы. https://www.openstreetmap.org/copyright. Дереккөз күні: 2026-10-27T16:03:50Z. Загружено 2026-10-27T16:05:03.492Z. Используются центры объектов, а не точные контуры.</w:t>
      </w:r>
    </w:p>
    <w:p>
      <w:pPr>
        <w:pStyle w:val="Normal"/>
      </w:pPr>
      <w:r>
        <w:t xml:space="preserve">ev-team-formula [бағалау]. Формулы факторов команды Green Pavlodar (демонстрационная политика). URL көрсетілмеген. Дереккөз күні: көрсетілмеген. Пороговые расстояния и нормировки выбраны командой для демонстрации, научно не утверждены.</w:t>
      </w:r>
    </w:p>
    <w:p>
      <w:pPr>
        <w:pStyle w:val="Normal"/>
      </w:pPr>
      <w:r>
        <w:t xml:space="preserve">ev-team-species-notes [бағалау]. Сведения о видах, собранные командой (не проверены специалистом). URL көрсетілмеген. Дереккөз күні: көрсетілмеген. Качественные оценки «низкая/средняя/высокая» по общим описаниям видов. Требуют проверки дендрологом для условий Павлодара.</w:t>
      </w:r>
    </w:p>
    <w:p>
      <w:pPr>
        <w:pStyle w:val="Normal"/>
      </w:pPr>
      <w:r>
        <w:t xml:space="preserve">ev-team-soviet [бағалау]. Типовой ассортимент советского городского озеленения (обобщение команды). URL көрсетілмеген. Дереккөз күні: көрсетілмеген. Классические для городов СССР и Казахстана породы бульваров, дворов и живых изгородей. Обобщение команды, не нормативный перечень.</w:t>
      </w:r>
    </w:p>
    <w:p>
      <w:pPr>
        <w:pStyle w:val="Normal"/>
      </w:pPr>
      <w:r>
        <w:t xml:space="preserve">ev-pvl-zakon-2026 [нақты деректер]. Zakon.kz: «В Павлодаре обновляют зелёный фонд и высаживают новые аллеи». https://www.zakon.kz/sobytiia/6532027-taza-azastan-v-pavlodare-obnovlyayut-zelenyy-fond-i-vysazhivayut-novye-allei.html. Дереккөз күні: 2026-09-19T11:02:00Z. Зелёный пояс и мкр. Жастар: сосна, ель, берёза, рябина, можжевельник, клён татарский. Липа мелколистная: 819 деревьев на улицах за два года; по данным экспертной группы приживаемость 100%. Крупномеры с кроной.</w:t>
      </w:r>
    </w:p>
    <w:p>
      <w:pPr>
        <w:pStyle w:val="Normal"/>
      </w:pPr>
      <w:r>
        <w:t xml:space="preserve">ev-demo-prices [демо]. Демо-цены команды (не прайс питомника). URL көрсетілмеген. Дереккөз күні: көрсетілмеген. Указаны для 4 видов, чтобы показать расчёт ведомости. Остальные цены неизвестны — итог помечается как неполный.</w:t>
      </w:r>
    </w:p>
    <w:p>
      <w:pPr>
        <w:pStyle w:val="Normal"/>
      </w:pPr>
      <w:r>
        <w:t xml:space="preserve">Ағымдағы анықтамалықтағы бағалар мен коэффициенттердің дереккөздері (surv.* тек ережелермен салыстыруға қатысты):</w:t>
      </w:r>
    </w:p>
    <w:p>
      <w:pPr>
        <w:pStyle w:val="Normal"/>
      </w:pPr>
      <w:r>
        <w:t xml:space="preserve">price.tree — Ағаш көшеті (түр бағасы көрсетілмесе) [демо]. Демо-расценка команды. Заменить ценами питомника или сметными нормами.</w:t>
      </w:r>
    </w:p>
    <w:p>
      <w:pPr>
        <w:pStyle w:val="Normal"/>
      </w:pPr>
      <w:r>
        <w:t xml:space="preserve">price.tree.large — Ірі ағаш көшеті («ең жоғары әсер» нұсқасы) [демо]. Демо-расценка команды.</w:t>
      </w:r>
    </w:p>
    <w:p>
      <w:pPr>
        <w:pStyle w:val="Normal"/>
      </w:pPr>
      <w:r>
        <w:t xml:space="preserve">price.shrub — Бұта көшеті (түр бағасы көрсетілмесе) [демо]. Демо-расценка команды.</w:t>
      </w:r>
    </w:p>
    <w:p>
      <w:pPr>
        <w:pStyle w:val="Normal"/>
      </w:pPr>
      <w:r>
        <w:t xml:space="preserve">price.flower — Гүл көшеті (түр бағасы көрсетілмесе) [демо]. Демо-расценка команды.</w:t>
      </w:r>
    </w:p>
    <w:p>
      <w:pPr>
        <w:pStyle w:val="Normal"/>
      </w:pPr>
      <w:r>
        <w:t xml:space="preserve">soil.prep — Аумақ пен топырақты дайындау (топырақ, тыңайтқыштар) [демо]. Демо-расценка команды.</w:t>
      </w:r>
    </w:p>
    <w:p>
      <w:pPr>
        <w:pStyle w:val="Normal"/>
      </w:pPr>
      <w:r>
        <w:t xml:space="preserve">soil.salinity — Тұзданған топырақты жақсартуға үстеме (гипс, шаю, дренаж) [демо]. Демо-расценка команды.</w:t>
      </w:r>
    </w:p>
    <w:p>
      <w:pPr>
        <w:pStyle w:val="Normal"/>
      </w:pPr>
      <w:r>
        <w:t xml:space="preserve">work.tree — Ағаш отырғызу [демо]. Демо-расценка команды.</w:t>
      </w:r>
    </w:p>
    <w:p>
      <w:pPr>
        <w:pStyle w:val="Normal"/>
      </w:pPr>
      <w:r>
        <w:t xml:space="preserve">work.shrub — Бұта отырғызу [демо]. Демо-расценка команды.</w:t>
      </w:r>
    </w:p>
    <w:p>
      <w:pPr>
        <w:pStyle w:val="Normal"/>
      </w:pPr>
      <w:r>
        <w:t xml:space="preserve">work.flower — Гүл отырғызу [демо]. Демо-расценка команды.</w:t>
      </w:r>
    </w:p>
    <w:p>
      <w:pPr>
        <w:pStyle w:val="Normal"/>
      </w:pPr>
      <w:r>
        <w:t xml:space="preserve">delivery.share — Жеткізу [бағалау]. Допущение команды.</w:t>
      </w:r>
    </w:p>
    <w:p>
      <w:pPr>
        <w:pStyle w:val="Normal"/>
      </w:pPr>
      <w:r>
        <w:t xml:space="preserve">care.tree — Ағашты суару және күту [демо]. Демо-расценка команды.</w:t>
      </w:r>
    </w:p>
    <w:p>
      <w:pPr>
        <w:pStyle w:val="Normal"/>
      </w:pPr>
      <w:r>
        <w:t xml:space="preserve">care.shrub — Бұтаны суару және күту [демо]. Демо-расценка команды.</w:t>
      </w:r>
    </w:p>
    <w:p>
      <w:pPr>
        <w:pStyle w:val="Normal"/>
      </w:pPr>
      <w:r>
        <w:t xml:space="preserve">care.flower — Гүлзарды суару және күту [демо]. Демо-расценка команды.</w:t>
      </w:r>
    </w:p>
    <w:p>
      <w:pPr>
        <w:pStyle w:val="Normal"/>
      </w:pPr>
      <w:r>
        <w:t xml:space="preserve">eff.co2.tree — Ересек ағаштың CO₂ сіңіруі [бағалау]. Типичный диапазон 10–40 кг/год, середина ≈25 (Evertreen; One Tree Planted отмечает слабую обоснованность цифры 22 кг). Для уличных деревьев Кореи 7,6–99 кг в зависимости от вида. https://www.evertreen.com/news/how-much-co2-does-a-tree-absorb</w:t>
      </w:r>
    </w:p>
    <w:p>
      <w:pPr>
        <w:pStyle w:val="Normal"/>
      </w:pPr>
      <w:r>
        <w:t xml:space="preserve">eff.co2.shrub — Ересек бұтаның CO₂ сіңіруі [бағалау]. Допущение команды (~10% от дерева), источник не найден.</w:t>
      </w:r>
    </w:p>
    <w:p>
      <w:pPr>
        <w:pStyle w:val="Normal"/>
      </w:pPr>
      <w:r>
        <w:t xml:space="preserve">eff.o2.ratio — Сіңірілген 1 кг CO₂-ге шаққандағы оттегі [бағалау]. Стехиометрия фотосинтеза: 32/44 по массе (6CO₂ → 6O₂).</w:t>
      </w:r>
    </w:p>
    <w:p>
      <w:pPr>
        <w:pStyle w:val="Normal"/>
      </w:pPr>
      <w:r>
        <w:t xml:space="preserve">eff.rain.tree — Ересек ағаш ұшарбасының жауын суын ұстауы [бағалау]. Уличные деревья Манхэттена, i-Tree: перехват кроной в среднем ≈2228 л/год (Forests, 2023). https://doaj.org/article/6e46780eb1a640218ded62f98825e193</w:t>
      </w:r>
    </w:p>
    <w:p>
      <w:pPr>
        <w:pStyle w:val="Normal"/>
      </w:pPr>
      <w:r>
        <w:t xml:space="preserve">eff.rain.shrub — Бұтаның жауын суын ұстауы [бағалау]. Допущение команды (~10% от дерева).</w:t>
      </w:r>
    </w:p>
    <w:p>
      <w:pPr>
        <w:pStyle w:val="Normal"/>
      </w:pPr>
      <w:r>
        <w:t xml:space="preserve">eff.cool.max — Аймақ толық көгалдандырылғандағы ауаның салқындауы [бағалау]. Систематический обзор: парки и скверы прохладнее окружения в среднем на 0,8–1 °C. https://research.bangor.ac.uk/en/publications/how-effective-is-greening-of-urban-areas-in-reducing-human-exposu/</w:t>
      </w:r>
    </w:p>
    <w:p>
      <w:pPr>
        <w:pStyle w:val="Normal"/>
      </w:pPr>
      <w:r>
        <w:t xml:space="preserve">eff.cool.canopy — Салқындау ең жоғары болатын ұшарбас үлесі [бағалау]. Допущение команды.</w:t>
      </w:r>
    </w:p>
    <w:p>
      <w:pPr>
        <w:pStyle w:val="Normal"/>
      </w:pPr>
      <w:r>
        <w:t xml:space="preserve">eff.dust.tree — Ересек ағаштың шаң ұстауы [бағалау]. Проверенный коэффициент не найден. Укажите значение из справочника организатора — до этого эффект по пыли не рассчитывается.</w:t>
      </w:r>
    </w:p>
    <w:p>
      <w:pPr>
        <w:pStyle w:val="Normal"/>
      </w:pPr>
      <w:r>
        <w:t xml:space="preserve">eff.population — Аймақтан 400 м радиустағы тұрғындар саны [бағалау]. Нет данных о населении по участкам (ТЗ 5.1). Зелень на жителя не рассчитывается.</w:t>
      </w:r>
    </w:p>
    <w:p>
      <w:pPr>
        <w:pStyle w:val="Normal"/>
      </w:pPr>
      <w:r>
        <w:t xml:space="preserve">care.water.tree — Жас ағашты суару көлемі [бағалау]. Ориентир команды для саженцев; уточнить у дендролога.</w:t>
      </w:r>
    </w:p>
    <w:p>
      <w:pPr>
        <w:pStyle w:val="Normal"/>
      </w:pPr>
      <w:r>
        <w:t xml:space="preserve">care.water.shrub — Бұтаны суару көлемі [бағалау]. Ориентир команды.</w:t>
      </w:r>
    </w:p>
    <w:p>
      <w:pPr>
        <w:pStyle w:val="Normal"/>
      </w:pPr>
      <w:r>
        <w:t xml:space="preserve">care.water.flower — Гүлзарды суару көлемі [бағалау]. Ориентир команды.</w:t>
      </w:r>
    </w:p>
    <w:p>
      <w:pPr>
        <w:pStyle w:val="Normal"/>
      </w:pPr>
      <w:r>
        <w:t xml:space="preserve">care.visits — Бригаданың рұқсат етілген шығу саны [бағалау]. Настройка специалиста.</w:t>
      </w:r>
    </w:p>
    <w:p>
      <w:pPr>
        <w:pStyle w:val="Normal"/>
      </w:pPr>
      <w:r>
        <w:t xml:space="preserve">surv.base — Қалыпты күтімдегі 1-жылдың базалық жерсінуі [бағалау]. Экспертное допущение команды. Модель не калибрована на данных Павлодара.</w:t>
      </w:r>
    </w:p>
    <w:p>
      <w:pPr>
        <w:pStyle w:val="Normal"/>
      </w:pPr>
      <w:r>
        <w:t xml:space="preserve">Отырғызу материалы: түрлердің атаулары мен бағалары қолданба каталогынан алынған; сипаттамаларды дендролог тексеруі қажет.</w:t>
      </w:r>
    </w:p>
    <w:p>
      <w:pPr>
        <w:pStyle w:val="Heading1"/>
      </w:pPr>
      <w:r>
        <w:t xml:space="preserve">Шешім және қол қою</w:t>
      </w:r>
    </w:p>
    <w:p>
      <w:pPr>
        <w:pStyle w:val="Normal"/>
      </w:pPr>
      <w:r>
        <w:t xml:space="preserve">Шешім / ескертулер: __________________________________________________</w:t>
      </w:r>
    </w:p>
    <w:p>
      <w:pPr>
        <w:pStyle w:val="Normal"/>
      </w:pPr>
      <w:r>
        <w:t xml:space="preserve">Лауазымы: __________________  Қолы: __________  Аты-жөні: __________________</w:t>
      </w:r>
    </w:p>
    <w:p>
      <w:pPr>
        <w:pStyle w:val="Normal"/>
      </w:pPr>
      <w:r>
        <w:t xml:space="preserve">Қол қойылған күн: __________________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lang w:val="kk-KZ"/>
      </w:rPr>
    </w:rPrDefault>
    <w:pPrDefault>
      <w:pPr>
        <w:spacing w:after="120" w:line="26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jc w:val="center"/>
      <w:spacing w:before="180" w:after="180"/>
    </w:pPr>
    <w:rPr>
      <w:b/>
      <w:color w:val="000000"/>
      <w:sz w:val="28"/>
    </w:rPr>
  </w:style>
  <w:style w:type="paragraph" w:styleId="Heading1">
    <w:name w:val="heading 1"/>
    <w:basedOn w:val="Normal"/>
    <w:pPr>
      <w:keepNext/>
      <w:keepLines/>
      <w:spacing w:before="180" w:after="100"/>
      <w:outlineLvl w:val="0"/>
    </w:pPr>
    <w:rPr>
      <w:b/>
      <w:sz w:val="24"/>
    </w:rPr>
  </w:style>
  <w:style w:type="paragraph" w:styleId="TableText">
    <w:name w:val="Table Text"/>
    <w:basedOn w:val="Normal"/>
    <w:pPr>
      <w:spacing w:after="30" w:line="230" w:lineRule="auto"/>
    </w:pPr>
    <w:rPr>
      <w:sz w:val="19"/>
    </w:rPr>
  </w:style>
  <w:style w:type="paragraph" w:styleId="TableHeader">
    <w:name w:val="Table Header"/>
    <w:basedOn w:val="TableText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