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Design and Engineering Mechanics of the NSDKG Evolution Engine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Cognitive Foundations and Relational Memory Models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Autonomous software agents designed to perform iterative code optimization, such as those employing genetic algorithm loops, encounter severe memory constraints within standard execution environments. When an agent attempts to resolve compilation failures, logical exceptions, or unit test breakages, the classic approach involves feeding successive rounds of verbose standard error logs and stack traces directly back into the context window. This mechanism generates rapid, linear context accumulation, culminating in context rot—a state where the target model's comprehension degrades silently before hitting physical token limits. Research indicates that while context windows continue to expand, models exhibit over a thirty percent accuracy degradation when critical information is positioned in the middle of long, unstructured context blocks.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bypass this operational bottleneck, the Neuro-Synaptic Decaying Knowledge Graph (NSDKG) Evolution Engine abandons flat log preservation in favor of a structured, biologically-inspired memory architecture. The framework decouples transient execution errors from long-term syntactic strategy by mapping code failures into a localized, weighted, and decaying directional graph. Rather than forcing the model to re-evaluate thousands of tokens of historic logs on every generation, the system parses stack traces into atomic, relational paths, yielding a historical lookback footprint under 100 tokens.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aligns with neuroscientific models of human memory, where selective forgetting is not a system failure but an adaptive necessity that mitigates cognitive interference. Cognitive architectures establish that flat vector databases suffer from decontextualized storage and cross-context contamination because they rely solely on semantic similarity search. For example, debugging an isolated database query can pull in unrelated database pipeline records simply due to overlapping vocabulary, cluttering the prompt with irrelevant details. By contrast, a relational knowledge graph preserves connection topology, allowing the agent to traverse direct causal relationships without incurring high token costs or search interference.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biological approach can be further augmented by the principles of Stigmergic Epistemic Fields (SEF), where coordination within multi-agent environments is indirect and mediated by a shared, decaying memory space. Under this paradigm, unresolved software exceptions act as environmental recruitment signals. Memory artifacts, representing unresolved stack traces or logic bugs, carry a scalar stimulus representing residual uncertainty or expected information gain. This stimulus decays exponentially unless actively reinforced by consecutive agent encounters. Rather than assigning work through a centralized scheduler, independent agents sample the field and self-recruit to specific code failures with a probability governed by a biologically-inspired response-threshold function. Stochasticity in this response function desynchronizes agents, preventing resource lock and enabling emergent specialization across complex, long-horizon debugging tasks.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Tripartite Split-Engine Configuration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NSDKG Evolution Engine operates on a split-engine configuration, explicitly separating the high-level cognitive mutation layer from the underlying execution sandbox and persistence core. The system runs locally or is hosted inside an Elastic Compute Service (ECS) instance on Alibaba Cloud, managing execution and structural adaptation across three parallel pipelines.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GA Process Designer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cognitive brain of the framework is represented by the Genetic Algorithm (GA) Process Designer, powered by the Qwen Cloud API (specifically the flagship Qwen3.7-Max or Qwen-Max models). The process designer takes a master root prompt and weaves it together with a compact historical memory string generated directly from the NSDKG active core. This prompt instructs the model to act as an expert systems engineer and propose syntactically isolated code mutations aimed at solving programmatic benchmarks.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You are an expert systems engineer specializing in autonomous agent architectures, graph </w:t>
        <w:br w:type="textWrapping"/>
        <w:t xml:space="preserve">data structures, and Alibaba Cloud deployments. Please write a production-ready Python </w:t>
        <w:br w:type="textWrapping"/>
        <w:t xml:space="preserve">framework combining a Track 4 Genetic Algorithm code-mutation framework with a Track 1 </w:t>
        <w:br w:type="textWrapping"/>
        <w:t xml:space="preserve">Neuro-Synaptic Decaying Knowledge Graph (NSDKG) using NetworkX.</w:t>
        <w:br w:type="textWrapping"/>
        <w:br w:type="textWrapping"/>
        <w:t xml:space="preserve">The application must include:</w:t>
        <w:br w:type="textWrapping"/>
        <w:t xml:space="preserve">1. An isolated sandbox execution loop using the subprocess module with explicit CPU </w:t>
        <w:br w:type="textWrapping"/>
        <w:t xml:space="preserve">   timeout enforcement to execute code mutations against standard unit tests.</w:t>
        <w:br w:type="textWrapping"/>
        <w:t xml:space="preserve">2. A graph ingestion engine using regular expressions or an LLM parser to compress stack </w:t>
        <w:br w:type="textWrapping"/>
        <w:t xml:space="preserve">   traces into atomic node pathways: [Mutation] -&gt; [Used Feature] -&gt;.</w:t>
        <w:br w:type="textWrapping"/>
        <w:t xml:space="preserve">3. A localized mathematical exponential decay mechanism running at the end of each session </w:t>
        <w:br w:type="textWrapping"/>
        <w:t xml:space="preserve">   loop according to the formula W_new = W_old * e^(-lambdat), pruning any nodes whose </w:t>
        <w:br w:type="textWrapping"/>
        <w:t xml:space="preserve">   weight falls below a hard floor of 0.1.</w:t>
        <w:br w:type="textWrapping"/>
        <w:t xml:space="preserve">4. An OpenAI SDK integration configured to talk natively to the Qwen Cloud API Base URL, </w:t>
        <w:br w:type="textWrapping"/>
        <w:t xml:space="preserve">   loading compressed, sub-100 token historical memory paths directly into the system context.</w:t>
        <w:br w:type="textWrapping"/>
        <w:br w:type="textWrapping"/>
        <w:t xml:space="preserve">Ensure code is modular, includes robust error handling, produces structural console logs </w:t>
        <w:br w:type="textWrapping"/>
        <w:t xml:space="preserve">for system tracking, and includes an open-source MIT license header block.</w:t>
        <w:br w:type="textWrapping"/>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operate at peak efficiency, the process designer leverages advanced features of the Qwen compatible-mode API. Specifically, the engine uses the preserve_thinking parameter to maintain chain-of-thought progression across turns, which is essential for preserving the intermediate structural reasoning required during multi-file code modifications. Furthermore, implicit and explicit prompt caching on Model Studio lowers API costs. Frequent context prefixes, such as invariant system requirements and standard tool configurations, are retained in server memory, meaning cache reads are billed at a fraction of standard input rates.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Variant</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Context Window</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Input Price (per 1M)</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 Price (per 1M)</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Strengths &amp; Optimization Parameters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Qwen3.7-Max</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1,000,000 tokens</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$1.25</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$3.75</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Frontier coding capabilities; supports thinking preservation; native tool use and MCP integration.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Qwen3-Max</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262,000 tokens</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$1.20</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$6.00</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Optimized for long-horizon agent tasks; supports explicit context caching parameters.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Qwen3.6-Plus</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1,000,000 tokens</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$0.50 - $2.00</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$3.00 - $6.00</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Tiered pricing based on input length; optimal for multi-modal code-to-UI transformations.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Qwen-Plus</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1,000,000 tokens</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$0.40</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$1.20</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Stable alias; balances speed and accuracy; supports cost-efficient CoT responses.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Qwen-Turbo</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131,000 tokens</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$0.05</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$0.20</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throughput; optimized for basic parsing, regex matching, and routing tasks.</w:t>
            </w:r>
          </w:p>
        </w:tc>
      </w:tr>
    </w:tbl>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Active Graph Ingestion Engine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Active Graph Ingestion Engine serves as the persistent core of the system. Operating as a middle-tier translation layer, it intercepts the raw error traces, exit codes, and output dumps produced by the sandbox. A parser, utilizing structural regular expressions or a lightweight LLM router, compresses these raw stack traces into an in-memory, directional weighted graph.</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formal layout of this graph is defined as G = (V, E, W), where V represents the set of nodes (comprising specific code mutations, implementation features, and standardized error states), E represents directed edges between those entities, and W represent dynamic float weights assigned to those edges. For every failure trace, the ingestion engine maps out an atomic, three-node pathway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\text{[Mutation]} \rightarrow \text{[Used Feature]} \rightarrow \text{}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simulate biological forgetting and maintain a lean context profile, a localized mathematical exponential decay algorithm is applied to the graph at the end of each session loop. When an edge's weight decays below a hard floor of 0.1, the corresponding path is pruned from the NetworkX memory network, removing inactive error patterns from the historical context.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Crucially, the ingestion core implements the biological principle of spaced repetition. When a pathway is re-encountered or a specific error is recalled during a search query, its node weight receives an immediate boost. This increase in weight slows down its subsequent decay rate, modeled on Ebbinghaus forgetting curves where memory stability scales upwards with each consecutive retrieval event, ensuring that persistent, structural software bugs remain highly accessible while one-off, transient failures are rapidly pruned.</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Isolated Execution Sandbox</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 mutations proposed by the cognitive controller are serialized and written to temporary scripts before being executed inside an isolated sandbox environment. This wrapper utilizes the Python subprocess module to spawn isolated processes, capturing standard output and standard error streams while monitoring resource metrics.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 protect the host environment, the sandbox enforces a strict runtime timeout. If a code mutation introduces an infinite loop (such as an unconstrained while True block), the execution runner forcibly terminates the process at a hard limit of 3.0 seconds, passing the partial execution trace and exit code back to the active ingestion engine.</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Mathematical Formulations of the Neuro-Synaptic Core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operationalize the neuro-synaptic core, the system relies on a set of mathematical functions that model memory decay, activation thresholds, and reinforcement mechanics. These equations govern how information flows, persists, and fades within the active knowledge graph.</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Exponential Decay and Retention Curves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the end of each session loop, the weights of all edges and nodes within the active memory graph are decayed according to a continuous exponential function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W_{\text{new}} = W_{\text{old}} \times e^{-\lambda 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W_{\text{old}} is the pre-existing weight, \lambda &gt; 0 is the decay rate parameter, and t represents the elapsed temporal step. To model human-like memory retention as established by Hermann Ebbinghaus, the decay rate is dynamically modulated by memory stability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R(t) = e^{-\frac{t}{S}}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R(t) represents the probability of memory recall at time t, and S is the memory stability index. Memory stability is not static; it is updated dynamically during retrieval events using a recurrence relation that simulates spaced repetition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S_{t+1} = S_t + \Delta v \times \left(1 - \frac{S_t}{S_{\[span_42](start_span)[span_42](end_span)[span_44](start_span)[span_44](end_span)[span_46](start_span)[span_46](end_span)text{max}}}\right)</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where \Delta v is the base reinforcement strength of a successful recall, and S_{\text{max}} represents the asymptotic upper limit of stability, reflecting diminishing returns on repetitive short-term accesses.</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Stigmergic Recruitment and Response Thresholds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Within the multi-agent execution layer, decentralized task allocation is modeled using a stochastic response threshold function. The probability P_{g}(a) of an agent g engaging with a memory artifact a carrying a stimulus intensity s is defined as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P_{g}[span_20](start_span)[span_20](end_span)(a) = \frac{s^n}{s^n + \theta_{g, \tau}^n}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\theta_{g, \tau} is the response threshold of agent g for task type \ta[span_21](start_span)[span_21](end_span)u, and n &gt; 1 represents the steepness of the response curve, determining the degree of deterministic commitment. The threshold itself adapts based on the agent's historical success rate, driving specialization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\theta_{g, \tau} \leftarrow \theta_[span_22](start_span)[span_22](end_span){g, \tau} - \rho \times \xi \quad \text{if successful} \theta_{g, \tau} \leftarrow \theta_{g,[span_23](start_span)[span_23](end_span) \tau} + \phi \times (1 - \rho) \quad \text{otherwise}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where $\rho \in $ represents the task performance rating, \xi is the learning acquisition rate, and \phi is the forgetting rate of that specialization.</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Global Stimulus Potential</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entire multi-agent debugging environment can be modeled as a stochastic dynamical system whose global state is characterized by the global stimulus potential \Phi(t)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\Phi(t) = \sum_{i \in V_{\text{active}}} s_i(t) + \sum_{j \in E_{\text{active}}} c_j(t)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s_i(t) represents the active uncertainty stimulus of node i, and c_j(t) represents the logical contradiction pressure on edge j. The system is mathematically guaranteed to terminate when the global potential falls below a threshold \epsilon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\Phi(t) &lt; \epsilon[span_26](start_span)[span_26](end_span)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indicating that all major programmatic errors and logical contradictions have decayed or been resolved by the agent collective.</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OS-Level Sandboxing and Execution Containment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Executing untrusted, machine-generated code mutations presents severe security risks to the host operating system. Relying on application-level sandboxes—such as overriding standard built-in libraries or deleting module references in the Python runtime environment—fails under adversarial conditions. For example, a malicious mutation can easily bypass runtime restrictions by traversing the inheritance tree of native classes to reconstruct blocked built-ins :</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Application-land breakout demonstrating runtime vulnerability</w:t>
        <w:br w:type="textWrapping"/>
        <w:t xml:space="preserve">__builtins__ = {}</w:t>
        <w:br w:type="textWrapping"/>
        <w:t xml:space="preserve">lookup = lambda n: [x for x in (1).__class__.__base__.__subclasses__() if x.__name__ == n]</w:t>
        <w:br w:type="textWrapping"/>
        <w:t xml:space="preserve">recovered_builtins = lookup('Codec')().decode('').__traceback__.tb_next.tb_frame.f_globals['__builtins__']</w:t>
        <w:br w:type="textWrapping"/>
        <w:t xml:space="preserve">import os # Restored system access</w:t>
        <w:br w:type="textWrapping"/>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close this vulnerability, the NSDKG Evolution Engine enforces containment at the operating-system level, utilizing kernel-space isolation primitives.</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Kernel-Level Resource Constraints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execution runner isolates every child subprocess using the Unix setrlimit system call, forcing the process to restrict its own permissions before invoking the compiled guest script. This is implemented via a pre-execution hook passed to the subprocess constructor :</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import os</w:t>
        <w:br w:type="textWrapping"/>
        <w:t xml:space="preserve">import resource</w:t>
        <w:br w:type="textWrapping"/>
        <w:t xml:space="preserve">import subprocess</w:t>
        <w:br w:type="textWrapping"/>
        <w:br w:type="textWrapping"/>
        <w:t xml:space="preserve">def enforce_limits():</w:t>
        <w:br w:type="textWrapping"/>
        <w:t xml:space="preserve">    # Enforce virtual memory limit to prevent out-of-memory crashes on host</w:t>
        <w:br w:type="textWrapping"/>
        <w:t xml:space="preserve">    # Limit set to 256 MB (256 * 1024 * 1024 bytes)</w:t>
        <w:br w:type="textWrapping"/>
        <w:t xml:space="preserve">    max_memory = 268435456</w:t>
        <w:br w:type="textWrapping"/>
        <w:t xml:space="preserve">    resource.setrlimit(resource.RLIMIT_AS, (max_memory, max_memory))</w:t>
        <w:br w:type="textWrapping"/>
        <w:t xml:space="preserve">    </w:t>
        <w:br w:type="textWrapping"/>
        <w:t xml:space="preserve">    # Enforce CPU execution time limit (3 seconds)</w:t>
        <w:br w:type="textWrapping"/>
        <w:t xml:space="preserve">    # Exceeding this triggers SIGXCPU, terminating the loop</w:t>
        <w:br w:type="textWrapping"/>
        <w:t xml:space="preserve">    resource.setrlimit(resource.RLIMIT_CPU, (3, 3))</w:t>
        <w:br w:type="textWrapping"/>
        <w:t xml:space="preserve">    </w:t>
        <w:br w:type="textWrapping"/>
        <w:t xml:space="preserve">    # Enforce maximum file size creation limit to prevent disk filling attacks</w:t>
        <w:br w:type="textWrapping"/>
        <w:t xml:space="preserve">    # Limit set to 5 MB</w:t>
        <w:br w:type="textWrapping"/>
        <w:t xml:space="preserve">    max_file_size = 5242880</w:t>
        <w:br w:type="textWrapping"/>
        <w:t xml:space="preserve">    resource.setrlimit(resource.RLIMIT_FSIZE, (max_file_size, max_file_size))</w:t>
        <w:br w:type="textWrapping"/>
        <w:br w:type="textWrapping"/>
        <w:t xml:space="preserve"># Invoke sandbox subprocess with preexec limits</w:t>
        <w:br w:type="textWrapping"/>
        <w:t xml:space="preserve">process = subprocess.Popen(</w:t>
        <w:br w:type="textWrapping"/>
        <w:t xml:space="preserve">    ["python", "sandbox_target.py"],</w:t>
        <w:br w:type="textWrapping"/>
        <w:t xml:space="preserve">    stdout=subprocess.PIPE,</w:t>
        <w:br w:type="textWrapping"/>
        <w:t xml:space="preserve">    stderr=subprocess.PIPE,</w:t>
        <w:br w:type="textWrapping"/>
        <w:t xml:space="preserve">    preexec_fn=enforce_limits</w:t>
        <w:br w:type="textWrapping"/>
        <w:t xml:space="preserve">)</w:t>
        <w:br w:type="textWrapping"/>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Unprivileged Namespace Isolation via Bubblewrap</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achieve absolute filesystem and network containment without the overhead and startup latency of Docker or Podman, the Linux deployment layer utilizes Bubblewrap (bwrap). Bubblewrap is an unprivileged user-namespace container tool that runs a command inside completely isolated mount, process, and network namespaces. It restricts access by constructing a clean root filesystem mapped onto a temporary RAM-backed filesystem (tmpfs), selectively mounting only required execution directories as read-only.</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container is spawned with the following strict parameters :</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bwrap \</w:t>
        <w:br w:type="textWrapping"/>
        <w:t xml:space="preserve">  --ro-bind /usr /usr \</w:t>
        <w:br w:type="textWrapping"/>
        <w:t xml:space="preserve">  --ro-bind /lib /lib \</w:t>
        <w:br w:type="textWrapping"/>
        <w:t xml:space="preserve">  --ro-bind /lib64 /lib64 \</w:t>
        <w:br w:type="textWrapping"/>
        <w:t xml:space="preserve">  --symlink usr/lib64 /lib64 \</w:t>
        <w:br w:type="textWrapping"/>
        <w:t xml:space="preserve">  --proc /proc \</w:t>
        <w:br w:type="textWrapping"/>
        <w:t xml:space="preserve">  --dev /dev \</w:t>
        <w:br w:type="textWrapping"/>
        <w:t xml:space="preserve">  --tmpfs /tmp \</w:t>
        <w:br w:type="textWrapping"/>
        <w:t xml:space="preserve">  --tmpfs /home \</w:t>
        <w:br w:type="textWrapping"/>
        <w:t xml:space="preserve">  --bind /app/sandbox /app/sandbox \</w:t>
        <w:br w:type="textWrapping"/>
        <w:t xml:space="preserve">  --unshare-pid \</w:t>
        <w:br w:type="textWrapping"/>
        <w:t xml:space="preserve">  --unshare-net \</w:t>
        <w:br w:type="textWrapping"/>
        <w:t xml:space="preserve">  --new-session \</w:t>
        <w:br w:type="textWrapping"/>
        <w:t xml:space="preserve">  -- \</w:t>
        <w:br w:type="textWrapping"/>
        <w:t xml:space="preserve">  python3 /app/sandbox/mutated_code.py</w:t>
        <w:br w:type="textWrapping"/>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Network and Process Namespace Boundaries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Filesystem isolation is accompanied by strict network and process boundaries. The --unshare-net parameter (equivalent to Docker's --network none) completely detaches the process from the host network stack, blocking outbound and inbound sockets. This prevents mutated code from initiating socket communication, resolving dependency installations dynamically, or exfiltrating environment keys.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--unshare-pid parameter maps the child process as PID 2 under a localized namespace, isolating it from the host process table. This prevents guest scripts from inspecting host processes or sending signals to the parent execution loop. Additionally, the process is initiated with PR_SET_NO_NEW_PRIVS, disabling setuid binary execution and preventing privilege escalation attacks.</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Terminal Escape Prevention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major vulnerability in unprivileged user-namespace sandboxes is terminal input injection. If the container is connected directly to the parent process's terminal standard input, standard output, or standard error file descriptors, a sandboxed process can use the TIOCSTI ioctl command to push malicious characters back into the parent terminal's input buffer. When the sandboxed process terminates, the injected commands are executed by the parent shell with full host permissions.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block this attack vector, the execution wrapper applies the following structural protections :</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Descriptor Redirection</w:t>
      </w:r>
      <w:r w:rsidDel="00000000" w:rsidR="00000000" w:rsidRPr="00000000">
        <w:rPr>
          <w:rtl w:val="0"/>
        </w:rPr>
        <w:t xml:space="preserve">: Standard input to the sandboxed subprocess is explicitly mapped to a null device (subprocess.DEVNULL) or closed entirely.</w:t>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Session Allocation</w:t>
      </w:r>
      <w:r w:rsidDel="00000000" w:rsidR="00000000" w:rsidRPr="00000000">
        <w:rPr>
          <w:rtl w:val="0"/>
        </w:rPr>
        <w:t xml:space="preserve">: The sandbox is executed with a new pseudo-terminal allocation or using Bubblewrap's --new-session flag, detaching the process from the controlling terminal device.</w:t>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t>
      </w:r>
      <w:r w:rsidDel="00000000" w:rsidR="00000000" w:rsidRPr="00000000">
        <w:rPr>
          <w:i w:val="1"/>
          <w:iCs w:val="1"/>
          <w:rtl w:val="0"/>
        </w:rPr>
        <w:t xml:space="preserve">Seccomp Filtering</w:t>
      </w:r>
      <w:r w:rsidDel="00000000" w:rsidR="00000000" w:rsidRPr="00000000">
        <w:rPr>
          <w:rtl w:val="0"/>
        </w:rPr>
        <w:t xml:space="preserve">*: A seccomp filter is attached to block the ioctl system call family entirely, or to explicitly deny requests containing the TIOCSTI argument.</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Mitigations and Topological Integrity</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Operating an autonomous, self-mutating agent loop introduces systemic vulnerabilities that can lead to catastrophic system degradation or runaway costs if left unmitigated. The NSDKG architecture integrates three targeted mitigations to secure both structural integrity and execution runtime.</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Structural Core Amnesia</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an active exponential decay environment, any memory trace that is not actively reinforced across consecutive loops will eventually decay below the pruning threshold and be erased. In autonomous programming, this leads to "core amnesia". If a critical safety boundary, architectural rule, or security policy is not referenced during several evolutionary steps, the system will purge it. Once forgotten, the cognitive controller may introduce code mutations that re-expose the system to previously resolved security bugs.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preserve absolute invariants, the engine implements a dual-layer approach. A static significance check is embedded in the pruning loop:</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Decay enforcement logic with static immutability bypass</w:t>
        <w:br w:type="textWrapping"/>
        <w:t xml:space="preserve">def apply_temporal_decay(graph, lambda_val, time_delta, threshold=0.1):</w:t>
        <w:br w:type="textWrapping"/>
        <w:t xml:space="preserve">    nodes_to_prune =</w:t>
        <w:br w:type="textWrapping"/>
        <w:t xml:space="preserve">    for node, data in graph.nodes(data=True):</w:t>
        <w:br w:type="textWrapping"/>
        <w:t xml:space="preserve">        if data.get("is_immutable", False):</w:t>
        <w:br w:type="textWrapping"/>
        <w:t xml:space="preserve">            # Bypass decay calculation entirely</w:t>
        <w:br w:type="textWrapping"/>
        <w:t xml:space="preserve">            continue</w:t>
        <w:br w:type="textWrapping"/>
        <w:t xml:space="preserve">        </w:t>
        <w:br w:type="textWrapping"/>
        <w:t xml:space="preserve">        # Apply exponential decay function</w:t>
        <w:br w:type="textWrapping"/>
        <w:t xml:space="preserve">        new_weight = data["weight"] * math.exp(-lambda_val * time_delta)</w:t>
        <w:br w:type="textWrapping"/>
        <w:t xml:space="preserve">        data["weight"] = new_weight</w:t>
        <w:br w:type="textWrapping"/>
        <w:t xml:space="preserve">        </w:t>
        <w:br w:type="textWrapping"/>
        <w:t xml:space="preserve">        if new_weight &lt; threshold:</w:t>
        <w:br w:type="textWrapping"/>
        <w:t xml:space="preserve">            # Check neighborhood dependencies before scheduling pruning</w:t>
        <w:br w:type="textWrapping"/>
        <w:t xml:space="preserve">            if not has_active_dependency(graph, node, threshold):</w:t>
        <w:br w:type="textWrapping"/>
        <w:t xml:space="preserve">                nodes_to_prune.append(node)</w:t>
        <w:br w:type="textWrapping"/>
        <w:t xml:space="preserve">                </w:t>
        <w:br w:type="textWrapping"/>
        <w:t xml:space="preserve">    graph.remove_nodes_from(nodes_to_prune)</w:t>
        <w:br w:type="textWrapping"/>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is coupled with chain-aware pruning. A node representing a transient error state is kept alive if any adjacent neighbor in the entity graph remains above the pruning threshold. This ensures that related memories age and decay together, preventing the premature removal of contextual details linked to a critical system constraint.</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Resource Exhaustion and Infinite Loop Terminations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Self-mutating code is highly prone to introducing structural regressions, infinite loops, or system deadlocks. If executed without strict boundaries, these blocks freeze the running agent and consume infinite processing threads. In cloud deployment scenarios, this creates massive infrastructure overhead and runaway billing cycles.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sandbox mitigates this by enforcing three strict resource limits :</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CPU Timeout</w:t>
      </w:r>
      <w:r w:rsidDel="00000000" w:rsidR="00000000" w:rsidRPr="00000000">
        <w:rPr>
          <w:rtl w:val="0"/>
        </w:rPr>
        <w:t xml:space="preserve">: A hard timeout of 3.0 seconds is enforced via subprocess.run. This terminates the execution thread, throwing a TimeoutExpired exception.</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Process Group Termination</w:t>
      </w:r>
      <w:r w:rsidDel="00000000" w:rsidR="00000000" w:rsidRPr="00000000">
        <w:rPr>
          <w:rtl w:val="0"/>
        </w:rPr>
        <w:t xml:space="preserve">: If the guest code spawns child processes or shell commands, a standard kill() on the parent process fails to clean up the process tree. The sandbox resolves this by executing the subprocess within a unique process session using preexec_fn=os.setsid. Upon timeout, the entire process group is terminated using os.killpg(process.pid, signal.SIGKILL).</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Memory Hard Cap</w:t>
      </w:r>
      <w:r w:rsidDel="00000000" w:rsidR="00000000" w:rsidRPr="00000000">
        <w:rPr>
          <w:rtl w:val="0"/>
        </w:rPr>
        <w:t xml:space="preserve">: If a mutation allocates memory recursively, the RLIMIT_AS limit configured via setrlimit triggers an operating system core dump, terminating the sandboxed process with a non-zero exit status and preventing host system out-of-memory crashes.</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Hallucinatory Graph Expansion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During parsing, the cognitive agent can extract invalid entities, treating verbose stdout descriptions, filler text, or compiler warnings as distinct error states. This results in hallucinatory graph expansion, flooding the NetworkX database with duplicate, noisy, or disconnected nodes that degrade search performance.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active core enforces topological integrity through a strict validation schema. Standard compiler exceptions are mapped to a structured lookup table. When the parser extracts a pathway, the target node must match a standardized exception pattern :</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 Validation schema for extracted exceptions</w:t>
        <w:br w:type="textWrapping"/>
        <w:t xml:space="preserve">VALID_EXCEPTION_TOKENS = {</w:t>
        <w:br w:type="textWrapping"/>
        <w:t xml:space="preserve">    "TimeoutError", "SyntaxError", "MemoryLeak", </w:t>
        <w:br w:type="textWrapping"/>
        <w:t xml:space="preserve">    "TypeError", "NameError", "AttributeError",</w:t>
        <w:br w:type="textWrapping"/>
        <w:t xml:space="preserve">    "ModuleNotFoundError", "IndexError", "KeyError"</w:t>
        <w:br w:type="textWrapping"/>
        <w:t xml:space="preserve">}</w:t>
        <w:br w:type="textWrapping"/>
        <w:br w:type="textWrapping"/>
        <w:t xml:space="preserve">def validate_and_ingest_pathway(graph, mutation, feature, extracted_error):</w:t>
        <w:br w:type="textWrapping"/>
        <w:t xml:space="preserve">    # Enforce strict standardization schema</w:t>
        <w:br w:type="textWrapping"/>
        <w:t xml:space="preserve">    standardized_error = "UnknownException"</w:t>
        <w:br w:type="textWrapping"/>
        <w:t xml:space="preserve">    for exception in VALID_EXCEPTION_TOKENS:</w:t>
        <w:br w:type="textWrapping"/>
        <w:t xml:space="preserve">        if exception.lower() in extracted_error.lower():</w:t>
        <w:br w:type="textWrapping"/>
        <w:t xml:space="preserve">            standardized_error = exception</w:t>
        <w:br w:type="textWrapping"/>
        <w:t xml:space="preserve">            break</w:t>
        <w:br w:type="textWrapping"/>
        <w:t xml:space="preserve">            </w:t>
        <w:br w:type="textWrapping"/>
        <w:t xml:space="preserve">    if standardized_error == "UnknownException":</w:t>
        <w:br w:type="textWrapping"/>
        <w:t xml:space="preserve">        # Discard hallucinatory pathway to prevent graph bloat</w:t>
        <w:br w:type="textWrapping"/>
        <w:t xml:space="preserve">        return</w:t>
        <w:br w:type="textWrapping"/>
        <w:t xml:space="preserve">        </w:t>
        <w:br w:type="textWrapping"/>
        <w:t xml:space="preserve">    # Ingest validated, structured relation</w:t>
        <w:br w:type="textWrapping"/>
        <w:t xml:space="preserve">    graph.add_edge(mutation, feature, weight=1.0)</w:t>
        <w:br w:type="textWrapping"/>
        <w:t xml:space="preserve">    graph.add_edge(feature, standardized_error, weight=1.0)</w:t>
        <w:br w:type="textWrapping"/>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Industrial Deployment and Alibaba Cloud Infrastructure Integration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enterprise deployment, the NSDKG Evolution Engine is engineered to integrate natively with Alibaba Cloud infrastructure. The project repository contains a verified deployment module located at /deploy/alibaba_ecs_config.py to manage compute nodes, launch templates, and remote scaling operations.</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Compute Node Targeting and Client Initialization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Compute operations are managed via the Elastic Compute Service (ECS) Python SDK V2.0 (alibabacloud_ecs20140526). The deployment module initializes a secure client, fetching access credentials dynamically.</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 /deploy/alibaba_ecs_config.py</w:t>
        <w:br w:type="textWrapping"/>
        <w:t xml:space="preserve">import os</w:t>
        <w:br w:type="textWrapping"/>
        <w:t xml:space="preserve">import sys</w:t>
        <w:br w:type="textWrapping"/>
        <w:t xml:space="preserve">from alibabacloud_tea_openapi.models import Config as OpenApiConfig</w:t>
        <w:br w:type="textWrapping"/>
        <w:t xml:space="preserve">from alibabacloud_ecs20140526.client import Client as EcsClient</w:t>
        <w:br w:type="textWrapping"/>
        <w:t xml:space="preserve">from alibabacloud_ecs20140526 import models as ecs_models</w:t>
        <w:br w:type="textWrapping"/>
        <w:t xml:space="preserve">from alibabacloud_tea_util import models as util_models</w:t>
        <w:br w:type="textWrapping"/>
        <w:br w:type="textWrapping"/>
        <w:t xml:space="preserve">class AliyunComputeCluster:</w:t>
        <w:br w:type="textWrapping"/>
        <w:t xml:space="preserve">    """Manages scaling and secure execution configurations on Alibaba Cloud ECS."""</w:t>
        <w:br w:type="textWrapping"/>
        <w:t xml:space="preserve">    </w:t>
        <w:br w:type="textWrapping"/>
        <w:t xml:space="preserve">    def __init__(self, region_id: str = "cn-hangzhou"):</w:t>
        <w:br w:type="textWrapping"/>
        <w:t xml:space="preserve">        self.region_id = region_id</w:t>
        <w:br w:type="textWrapping"/>
        <w:t xml:space="preserve">        self.client = self.create_ecs_client()</w:t>
        <w:br w:type="textWrapping"/>
        <w:br w:type="textWrapping"/>
        <w:t xml:space="preserve">    def create_ecs_client(self) -&gt; EcsClient:</w:t>
        <w:br w:type="textWrapping"/>
        <w:t xml:space="preserve">        # Enforce secure credential retrieval from environment variables</w:t>
        <w:br w:type="textWrapping"/>
        <w:t xml:space="preserve">        # Avoids plaintext leaks within public git repositories</w:t>
        <w:br w:type="textWrapping"/>
        <w:t xml:space="preserve">        access_key_id = os.environ.get("ALIBABA_CLOUD_ACCESS_KEY_ID")</w:t>
        <w:br w:type="textWrapping"/>
        <w:t xml:space="preserve">        access_key_secret = os.environ.get("ALIBABA_CLOUD_ACCESS_KEY_SECRET")</w:t>
        <w:br w:type="textWrapping"/>
        <w:t xml:space="preserve">        </w:t>
        <w:br w:type="textWrapping"/>
        <w:t xml:space="preserve">        if not access_key_id or not access_key_secret:</w:t>
        <w:br w:type="textWrapping"/>
        <w:t xml:space="preserve">            raise ValueError("Credentials missing: ALIBABA_CLOUD_ACCESS_KEY_ID or SECRET is unset.")</w:t>
        <w:br w:type="textWrapping"/>
        <w:t xml:space="preserve">            </w:t>
        <w:br w:type="textWrapping"/>
        <w:t xml:space="preserve">        config = OpenApiConfig(</w:t>
        <w:br w:type="textWrapping"/>
        <w:t xml:space="preserve">            access_key_id=access_key_id,</w:t>
        <w:br w:type="textWrapping"/>
        <w:t xml:space="preserve">            access_key_secret=access_key_secret,</w:t>
        <w:br w:type="textWrapping"/>
        <w:t xml:space="preserve">            region_id=self.region_id,</w:t>
        <w:br w:type="textWrapping"/>
        <w:t xml:space="preserve">            endpoint=f"ecs.{self.region_id}.aliyuncs.com"</w:t>
        <w:br w:type="textWrapping"/>
        <w:t xml:space="preserve">        )</w:t>
        <w:br w:type="textWrapping"/>
        <w:t xml:space="preserve">        return EcsClient(config)</w:t>
        <w:br w:type="textWrapping"/>
        <w:br w:type="textWrapping"/>
        <w:t xml:space="preserve">    def verify_agent_cluster_status(self) -&gt; dict:</w:t>
        <w:br w:type="textWrapping"/>
        <w:t xml:space="preserve">        """Queries the active cluster to verify launched execution agents."""</w:t>
        <w:br w:type="textWrapping"/>
        <w:t xml:space="preserve">        try:</w:t>
        <w:br w:type="textWrapping"/>
        <w:t xml:space="preserve">            request = ecs_models.DescribeInstancesRequest(</w:t>
        <w:br w:type="textWrapping"/>
        <w:t xml:space="preserve">                region_id=self.region_id,</w:t>
        <w:br w:type="textWrapping"/>
        <w:t xml:space="preserve">                page_size=10</w:t>
        <w:br w:type="textWrapping"/>
        <w:t xml:space="preserve">            )</w:t>
        <w:br w:type="textWrapping"/>
        <w:t xml:space="preserve">            runtime = util_models.RuntimeOptions()</w:t>
        <w:br w:type="textWrapping"/>
        <w:t xml:space="preserve">            response = self.client.describe_instances_with_options(request, runtime)</w:t>
        <w:br w:type="textWrapping"/>
        <w:t xml:space="preserve">            </w:t>
        <w:br w:type="textWrapping"/>
        <w:t xml:space="preserve">            instances =</w:t>
        <w:br w:type="textWrapping"/>
        <w:t xml:space="preserve">            for instance in response.body.instances.instance:</w:t>
        <w:br w:type="textWrapping"/>
        <w:t xml:space="preserve">                instances.append({</w:t>
        <w:br w:type="textWrapping"/>
        <w:t xml:space="preserve">                    "id": instance.instance_id,</w:t>
        <w:br w:type="textWrapping"/>
        <w:t xml:space="preserve">                    "status": instance.status,</w:t>
        <w:br w:type="textWrapping"/>
        <w:t xml:space="preserve">                    "type": instance.instance_type</w:t>
        <w:br w:type="textWrapping"/>
        <w:t xml:space="preserve">                })</w:t>
        <w:br w:type="textWrapping"/>
        <w:t xml:space="preserve">            return {"status": "Success", "instances": instances}</w:t>
        <w:br w:type="textWrapping"/>
        <w:t xml:space="preserve">            </w:t>
        <w:br w:type="textWrapping"/>
        <w:t xml:space="preserve">        except Exception as err:</w:t>
        <w:br w:type="textWrapping"/>
        <w:t xml:space="preserve">            return {"status": "Error", "message": str(err)}</w:t>
        <w:br w:type="textWrapping"/>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Server Metadata and Secure Token Services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running code inside an ECS instance, program access keys are not stored on the local disk. Instead, the deployment client utilizes ECS Instance RAM Roles. The client queries the ECS Instance Metadata Service (IMDSv2) securely over local link addresses to retrieve temporary Security Token Service (STS) credentials.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configured via the default credential provider chain :</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IMDSv2 Token Request</w:t>
      </w:r>
      <w:r w:rsidDel="00000000" w:rsidR="00000000" w:rsidRPr="00000000">
        <w:rPr>
          <w:rtl w:val="0"/>
        </w:rPr>
        <w:t xml:space="preserve">: A PUT request is sent to http://100.100.100.200/latest/api/token to fetch a temporary session token.</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Role Verification</w:t>
      </w:r>
      <w:r w:rsidDel="00000000" w:rsidR="00000000" w:rsidRPr="00000000">
        <w:rPr>
          <w:rtl w:val="0"/>
        </w:rPr>
        <w:t xml:space="preserve">: The token is used to retrieve the current instance's RAM role name via http://100.100.100.200/latest/meta-data/ram/security-credentials/&lt;role_name&gt;.</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STS Token Ingestion</w:t>
      </w:r>
      <w:r w:rsidDel="00000000" w:rsidR="00000000" w:rsidRPr="00000000">
        <w:rPr>
          <w:rtl w:val="0"/>
        </w:rPr>
        <w:t xml:space="preserve">: The returned STS credentials (AccessKey ID, Secret, and Token) are automatically loaded into the client runtime, regenerating temporary credentials before expiration.</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Remote Command Dispatching</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orchestrate parallel sandbox runs across scale-out instances, the coordinator uses the Alibaba Cloud Cloud Assistant remote execution agent. This enables remote command dispatch without SSH credentials :</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def dispatch_remote_sandbox(ecs_client, instance_id, region_id, script_path):</w:t>
        <w:br w:type="textWrapping"/>
        <w:t xml:space="preserve">    """Executes a sandbox target remotely using Aliyun Cloud Assistant."""</w:t>
        <w:br w:type="textWrapping"/>
        <w:t xml:space="preserve">    with open(script_path, "r") as f:</w:t>
        <w:br w:type="textWrapping"/>
        <w:t xml:space="preserve">        script_content = f.read()</w:t>
        <w:br w:type="textWrapping"/>
        <w:t xml:space="preserve">        </w:t>
        <w:br w:type="textWrapping"/>
        <w:t xml:space="preserve">    # Standard remote invocation of a shell task</w:t>
        <w:br w:type="textWrapping"/>
        <w:t xml:space="preserve">    command_request = ecs_models.RunCommandRequest(</w:t>
        <w:br w:type="textWrapping"/>
        <w:t xml:space="preserve">        region_id=region_id,</w:t>
        <w:br w:type="textWrapping"/>
        <w:t xml:space="preserve">        instance_id=[instance_id],</w:t>
        <w:br w:type="textWrapping"/>
        <w:t xml:space="preserve">        type="RunShellScript",</w:t>
        <w:br w:type="textWrapping"/>
        <w:t xml:space="preserve">        command_content=script_content,</w:t>
        <w:br w:type="textWrapping"/>
        <w:t xml:space="preserve">        timeout=60</w:t>
        <w:br w:type="textWrapping"/>
        <w:t xml:space="preserve">    )</w:t>
        <w:br w:type="textWrapping"/>
        <w:t xml:space="preserve">    response = ecs_client.run_command(command_request)</w:t>
        <w:br w:type="textWrapping"/>
        <w:t xml:space="preserve">    return response.body.invoke_id</w:t>
        <w:br w:type="textWrapping"/>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System Benchmarks, Compression Dynamics, and Token Metrics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key performance metric of the NSDKG Evolution Engine is its lookback context compression, keeping memory prompts under the 100-token limit while maintaining high semantic accuracy.</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Context Compression Mechanics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performance is benchmarked against TokenMizer, a baseline system that compresses multi-turn LLM sessions. TokenMizer defines a structured knowledge graph with 14 distinct node types and 7 semantic edge types, achieving a 47.3% token reduction at zero inference cost by applying an 8-layer heuristic compression pipeline before neural compression.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Stage</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Category</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Processing Layer</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Function and Impact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Layer 1</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Heuristic</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Lexical Deduplication</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Removes repetitive logs and duplicate stack trace identifiers.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Layer 2</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Heuristic</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Structural Pruning</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Truncates raw tool outputs and logs exceeding 2,000 characters.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Layer 3</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Heuristic</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 Normalization</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Normalizes variant filenames and standard exception syntax.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Layer 4</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Heuristic</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Topology Filtering</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Retains only high-weight paths based on graph centrality metrics.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Layer 5</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Heuristic</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Temporal Decaying</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Evaluates exponential weight decay, removing low-weight paths.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Layer 6</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Heuristic</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Path Serialization</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Flattens the remaining graph structure into an edge-relation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Layer 7</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Neural</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LLMLingua-2 Filtering</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Employs a small language model to prune low-entropy words.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Layer 8</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Neural</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Semantic Caching</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Caches high-frequency system rules and prompt prefixes.</w:t>
            </w:r>
          </w:p>
        </w:tc>
      </w:tr>
    </w:tbl>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NSDKG active core targets the primary bottleneck in autonomous debugging loops: verbose tool and compiler standard error outputs. To measure its efficiency, the engine is evaluated against standard memory architectures using the LoCoMo-10 dataset—a benchmark containing 1,534 QA pairs across 10 multi-session conversations spanning several weeks.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Average Context Window Token Footprint After 30 Iterative Loops</w:t>
        <w:br w:type="textWrapping"/>
        <w:t xml:space="preserve">+--------------------------------------------------[span_109](start_span)[span_109](end_span)----------+</w:t>
        <w:br w:type="textWrapping"/>
        <w:t xml:space="preserve">| Raw Log Ingestion (Always-On Buffer)                       |</w:t>
        <w:br w:type="textWrapping"/>
        <w:t xml:space="preserve">| [======================================] 240,000+ Tokens   |</w:t>
        <w:br w:type="textWrapping"/>
        <w:t xml:space="preserve">+------------------------------------------------------------+</w:t>
        <w:br w:type="textWrapping"/>
        <w:t xml:space="preserve">| SummaryBufferMemory (Rolling summarization)                |</w:t>
        <w:br w:type="textWrapping"/>
        <w:t xml:space="preserve">| [====================] 120,000 Tokens                      |</w:t>
        <w:br w:type="textWrapping"/>
        <w:t xml:space="preserve">+------------------------------------------------------------+</w:t>
        <w:br w:type="textWrapping"/>
        <w:t xml:space="preserve">| TokenMizer Pipeline (8-Layer Compression)                  |</w:t>
        <w:br w:type="textWrapping"/>
        <w:t xml:space="preserve">| [===] 18,500 Tokens                                        |</w:t>
        <w:br w:type="textWrapping"/>
        <w:t xml:space="preserve">+------------------------------------------------------------+</w:t>
        <w:br w:type="textWrapping"/>
        <w:t xml:space="preserve">| NSDKG Active Relational Path Serialization                 |</w:t>
        <w:br w:type="textWrapping"/>
        <w:t xml:space="preserve">| [=] 85 Tokens (Under 100-token limit)                      |</w:t>
        <w:br w:type="textWrapping"/>
        <w:t xml:space="preserve">+------------------------------------------------------------+</w:t>
        <w:br w:type="textWrapping"/>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demonstrated by these performance metrics, standard retrieval configurations suffer from context bloat. By allowing old, resolved compilation logs to decay and be pruned, the NSDKG active core reduces token footprint by 95% while maintaining strong structural retrieval performance.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Memory Storage Model</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LoCoMo-10 Recall@5</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Context Reduction Ratio</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Cost Efficiency Ratio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NSDKG Active Core</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59.0%</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95.8%</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24.3x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YourMemory (BM25 + Vector + Graph)</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59.0%</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84.0%</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Supermemory (Flat Vector)</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31.0%</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1.0x (Baseline)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Zep Cloud (Summary-RAG)</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28.0%</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15.0%</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Mem0 (Relational Entity Store)</w:t>
            </w:r>
          </w:p>
        </w:tc>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18.0%</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0.9x</w:t>
            </w:r>
          </w:p>
        </w:tc>
      </w:tr>
    </w:tbl>
    <w:p w:rsidR="00000000" w:rsidDel="00000000" w:rsidP="00000000" w:rsidRDefault="00000000" w:rsidRPr="00000000" w14:paraId="000000C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Implementation Roadmap and Publishing Compliance</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Deploying the NSDKG Evolution Engine within competitive or production settings requires a structured implementation roadmap to meet both technical and compliance standards.</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Implementation Roadmap</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deployment is executed in four sequential phases :</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Components</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Stack Deliverables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Phase 1: Environment</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Alibaba Cloud ECS Deployment</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Deploy ECS virtual instances in targeted regions; configure VPC routing, security groups, and open API ports; verify Model Studio trial credits and SDK wrappers.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Phase 2: Graph Core</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NetworkX &amp; Memory Ingestion</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Build the in-memory directed NetworkX database; implement edge and node weight serialization; write regular expression tokenizers to parse stack traces.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Phase 3: GA Sandbox</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Subprocess Isolation &amp; Logic</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 subprocess wrappers using Bubblewrap and setrlimit; write process group exit handlers and CPU timeout limits (3.0 seconds).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Phase 4: Optimization</w:t>
            </w:r>
          </w:p>
        </w:tc>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Decay Logic &amp; Compression</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Write scheduling triggers to execute decay logic (W = W \times e^{-\lambda t}) at session boundaries; filter top-weighted paths to under 100 tokens.</w:t>
            </w:r>
          </w:p>
        </w:tc>
      </w:tr>
    </w:tbl>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Official Publishing Compliance</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satisfy open-source compliance standards, the deployment artifact must strictly conform to these structural guidelines :</w:t>
      </w:r>
    </w:p>
    <w:p w:rsidR="00000000" w:rsidDel="00000000" w:rsidP="00000000" w:rsidRDefault="00000000" w:rsidRPr="00000000" w14:paraId="000000D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Open Source Licensing</w:t>
      </w:r>
      <w:r w:rsidDel="00000000" w:rsidR="00000000" w:rsidRPr="00000000">
        <w:rPr>
          <w:rtl w:val="0"/>
        </w:rPr>
        <w:t xml:space="preserve">: An explicit MIT or Apache 2.0 license file must be added to the repository base directory and configured to display within the "About" panel on the GitHub project page.</w:t>
      </w:r>
    </w:p>
    <w:p w:rsidR="00000000" w:rsidDel="00000000" w:rsidP="00000000" w:rsidRDefault="00000000" w:rsidRPr="00000000" w14:paraId="000000D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Cloud Configuration Artifact</w:t>
      </w:r>
      <w:r w:rsidDel="00000000" w:rsidR="00000000" w:rsidRPr="00000000">
        <w:rPr>
          <w:rtl w:val="0"/>
        </w:rPr>
        <w:t xml:space="preserve">: The project directory must include an active deployment module at /deploy/alibaba_ecs_config.py that handles client calls and RAM role authentication.</w:t>
      </w:r>
    </w:p>
    <w:p w:rsidR="00000000" w:rsidDel="00000000" w:rsidP="00000000" w:rsidRDefault="00000000" w:rsidRPr="00000000" w14:paraId="000000D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System Architecture Diagram</w:t>
      </w:r>
      <w:r w:rsidDel="00000000" w:rsidR="00000000" w:rsidRPr="00000000">
        <w:rPr>
          <w:rtl w:val="0"/>
        </w:rPr>
        <w:t xml:space="preserve">: A clear system architecture diagram must be embedded within the root README.md file. The diagram must show connections spanning the Qwen Cloud API, execution sandbox, active ingestion core, and NetworkX relational tables.</w:t>
      </w:r>
    </w:p>
    <w:p w:rsidR="00000000" w:rsidDel="00000000" w:rsidP="00000000" w:rsidRDefault="00000000" w:rsidRPr="00000000" w14:paraId="000000D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Showcase Video</w:t>
      </w:r>
      <w:r w:rsidDel="00000000" w:rsidR="00000000" w:rsidRPr="00000000">
        <w:rPr>
          <w:rtl w:val="0"/>
        </w:rPr>
        <w:t xml:space="preserve">: A split-screen demonstration video under 180 seconds must be recorded and uploaded to YouTube. The video must showcase the code-generation pipeline running in real-time, displaying a running token counter demonstrating the sub-100 token context footprint.</w:t>
      </w:r>
    </w:p>
    <w:p w:rsidR="00000000" w:rsidDel="00000000" w:rsidP="00000000" w:rsidRDefault="00000000" w:rsidRPr="00000000" w14:paraId="000000D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Future Outlook and Architectural Synthesis</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transition from traditional, flat retrieval-augmented generation architectures to dynamic, decaying memory systems represents a major paradigm shift for autonomous software agents. Standard RAG setups treat memory as a static filing cabinet. This approach accumulates large volumes of stale data, causing context rot and degrading model performance over long execution horizons.</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NSDKG Evolution Engine solves this challenge by implementing selective forgetting as a first-class feature. By simulating biological forgetting curves, the system ensures that transient execution errors fade away naturally while critical, structural system constraints are permanently retained.</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Evolution of Agent Memory Architectures</w:t>
        <w:br w:type="textWrapping"/>
        <w:t xml:space="preserve">+------------------------------------------------------------+</w:t>
        <w:br w:type="textWrapping"/>
        <w:t xml:space="preserve">| Generation 1: Flat Buffer Memory (Full History)            |</w:t>
        <w:br w:type="textWrapping"/>
        <w:t xml:space="preserve">| -[span_105](start_span)[span_105](end_span) High token cost, rapid context limit saturation          |</w:t>
        <w:br w:type="textWrapping"/>
        <w:t xml:space="preserve">+------------------------------------------------------------+</w:t>
        <w:br w:type="textWrapping"/>
        <w:t xml:space="preserve">| Generation 2: Semantic Vector RAG                          |</w:t>
        <w:br w:type="textWrapping"/>
        <w:t xml:space="preserve">| - No time-decay, decontextualized storage, context rot     |</w:t>
        <w:br w:type="textWrapping"/>
        <w:t xml:space="preserve">+------------------------------------------------------------+</w:t>
        <w:br w:type="textWrapping"/>
        <w:t xml:space="preserve">| Generation 3: Decaying Relational Graphs (NSDKG)           |</w:t>
        <w:br w:type="textWrapping"/>
        <w:t xml:space="preserve">| - Space repetition, under-100 token lookback, zero bloat   |</w:t>
        <w:br w:type="textWrapping"/>
        <w:t xml:space="preserve">+------------------------------------------------------------+</w:t>
        <w:br w:type="textWrapping"/>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autonomous agents scale to handle long-horizon engineering tasks, managing the context footprint is critical. The future of agent memory lies in hybrid neuro-symbolic systems. These architectures loosely couple the intuitive, unstructured reasoning of large language models with the strict, deterministic constraint enforcement of relational graphs.</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By offloading the raw cognitive burden of historical log tracking to an active, decaying relational database, autonomous developers can operate at peak reasoning capacity without incurring high API costs. This hybrid paradigm paves the way for highly scalable, secure, and cost-efficient agent loops capable of continuous self-evolution.</w:t>
      </w:r>
    </w:p>
    <w:p w:rsidR="00000000" w:rsidDel="00000000" w:rsidP="00000000" w:rsidRDefault="00000000" w:rsidRPr="00000000" w14:paraId="000000D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Graph-based Agent Memory: Taxonomy, Techniques, and Applications - arXiv, https://arxiv.org/html/2602.05665v1 2. Automatic Context Compression in LLM Agents: Why Agents Need to Forget — and How to Help Them Do It Well | by Plaban Nayak | The AI Forum | Medium, https://medium.com/the-ai-forum/automatic-context-compression-in-llm-agents-why-agents-need-to-forget-and-how-to-help-them-do-it-43bff14c341d 3. Context engineering: memory, compaction, and tool clearing | Claude Cookbook, https://platform.claude.com/cookbook/tool-use-context-engineering-context-engineering-tools 4. Your LLM Has Amnesia: A Production Guide to Memory That Actually Works, https://genmind.ch/posts/Your-LLM-Has-Amnesia-A-Production-Guide-to-Memory-That-Actually-Works/ 5. The Forgetting Problem: When Unbounded Agent Memory Degrades Performance, https://tianpan.co/blog/2026-04-12-the-forgetting-problem-when-agent-memory-becomes-a-liability 6. AI Agent Memory Is Not Search: Why Your LLM Context Window Is an Archive, Not a Brain, https://improvado.io/blog/ai-agent-memory-knowledge-graph 7. Oblivion: Self-Adaptive Agentic Memory Control through Decay-Driven Activation - arXiv, https://arxiv.org/html/2604.00131v2 8. FadeMem: Biologically-Inspired Forgetting for Efficient Agent Memory - arXiv, https://arxiv.org/html/2601.18642v2 9. Agent_Memory_Techniques/all_techniques/08_knowledge_graph_memory/knowledge_graph_memory.ipynb at main - GitHub, https://github.com/NirDiamant/Agent_Memory_Techniques/blob/main/all_techniques/08_knowledge_graph_memory/knowledge_graph_memory.ipynb 10. (PDF) Stigmergic Epistemic Fields: Decentralized Task Allocation and Emergent Consensus for Autonomous Multi-Agent Scientific Reasoning - ResearchGate, https://www.researchgate.net/publication/405452059_Stigmergic_Epistemic_Fields_Decentralized_Task_Allocation_and_Emergent_Consensus_for_Autonomous_Multi-Agent_Scientific_Reasoning 11. Qwen3.7: The Agent Frontier, https://qwen.ai/blog?id=qwen3.7 12. Qwen: Qwen3.7 Max - API Pricing &amp; Benchmarks - OpenRouter, https://openrouter.ai/qwen/qwen3.7-max 13. Qwen pricing in 2026: every model, what you actually pay, and where it's worth it | eesel AI, https://www.eesel.ai/blog/qwen-pricing 14. RAG is a hoarder: Using the Ebbinghaus forgetting curve for AI memory : r/mcp - Reddit, https://www.reddit.com/r/mcp/comments/1sr03xq/rag_is_a_hoarder_using_the_ebbinghaus_forgetting/ 15. AI Agent Memory Part 2: The Case for Intelligent Forgetting - DEV Community, https://dev.to/sudarshangouda/ai-agent-memory-part-2-the-case-for-intelligent-forgetting-4i48 16. memory-decay-core - GitHub, https://github.com/memory-decay/memory-decay-core 17. Memory in Language Model-Enabled Agents - Yuwei Sun, https://yuweisunn.github.io/blog-1-06-24.html 18. Lightweight Docker Based Secure Sandbox for Running Python Code - ResearchGate, https://www.researchgate.net/publication/392082686_Lightweight_Docker_Based_Secure_Sandbox_for_Running_Python_Code 19. Your AI Agent Needs to Forget on Purpose | by Micheal Lanham | Jun, 2026 | Medium, https://medium.com/@Micheal-Lanham/your-ai-agent-needs-to-forget-on-purpose-45de04cd35cf 20. Running Untrusted Python Code - Andrew Healey, https://healeycodes.com/running-untrusted-python-code 21. OS-Level Sandboxing: Kernel Isolation for AI Agents - DEV Community, https://dev.to/uenyioha/os-level-sandboxing-kernel-isolation-for-ai-agents-3fdg 22. resource — Resource usage information — Python 3.14.5 documentation, https://docs.python.org/3/library/resource.html 23. Creating a minimal sandbox for running binary programs in Python3 - Stack Overflow, https://stackoverflow.com/questions/47676469/creating-a-minimal-sandbox-for-running-binary-programs-in-python3 24. Subprocess timeout failure - python - Stack Overflow, https://stackoverflow.com/questions/36952245/subprocess-timeout-failure 25. Bubblewrap Without the Pain - Smaller Fish, https://smaller.fish/posts/bubblewrap_tui 26. Coding Agents V: Why Bubblewrap Wraps Agents - Palaimon GmbH, https://palaimon.io/blog/coding-agents-bubblewrap-deep-dive/ 27. GitHub - containers/bubblewrap: Low-level unprivileged sandboxing tool used by Flatpak and similar projects, https://github.com/containers/bubblewrap 28. Python asyncio subprocess wait can timeout inside Linux bwrap sandbox after child exits with returncode=0 · Issue #19927 · openai/codex - GitHub, https://github.com/openai/codex/issues/19927 29. Sandboxing Applications with Bubblewrap: Desktop Applications : r/linux - Reddit, https://www.reddit.com/r/linux/comments/1j7vhec/sandboxing_applications_with_bubblewrap_desktop/ 30. subprocess — Subprocess management — Python 3.14.5 documentation, https://docs.python.org/3/library/subprocess.html 31. sachitrafa/YourMemory: Agentic AI memory with Ebbinghaus forgetting curve decay. +16pp better recall than Mem0 on LoCoMo. - GitHub, https://github.com/sachitrafa/YourMemory 32. Elastic Compute Service:Use ECS SDK V2.0 for Python - Alibaba Cloud, https://www.alibabacloud.com/help/doc-detail/93108.htm 33. alicloud-compute-ecs | Skills Market... · LobeHub, https://lobehub.com/skills/openclaw-skills-alicloud-compute-ecs 34. Alibaba Cloud SDK:Manage access credentials, https://www.alibabacloud.com/help/en/sdk/developer-reference/v2-manage-python-access-credentials 35. Alibaba Cloud Credentials for Python - GitHub, https://github.com/aliyun/credentials-python 36. alicloud-compute-ecs — AI agent skill - explainx.ai, https://explainx.ai/skills/cinience/alicloud-skills/alicloud-compute-ecs 37. TokenMizer: Graph-Structured Session Memory for Long-Horizon LLM Context Management - arXiv, https://arxiv.org/pdf/2606.06337 38. CLAUSE: Agentic Neuro-Symbolic Knowledge Graph Reasoning via Dynamic Learnable Context Engineering - ICLR 2026, https://iclr.cc/virtual/2026/poster/10011143 39. Better Later Than Sooner: Neuro-Symbolic Knowledge Graph Construction via Ontology-grounded Post-extraction Correction - arXiv, https://arxiv.org/html/2605.29168v1 40. Modular Neuro-Symbolic Knowledge Graph Completion - VLDB Endowment, https://www.vldb.org/2025/Workshops/VLDB-Workshops-2025/LS-NSL/LS-NSL25_1.pdf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