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F8C"/>
          <w:spacing w:val="30"/>
          <w:sz w:val="17"/>
          <w:szCs w:val="17"/>
        </w:rPr>
        <w:t xml:space="preserve">MODULARBEIT DATENBANKIMPLEMENTIERUNG</w:t>
      </w:r>
    </w:p>
    <w:p>
      <w:pPr>
        <w:pBdr>
          <w:bottom w:val="single" w:color="0F6F8C" w:sz="10" w:space="6"/>
        </w:pBdr>
        <w:spacing w:after="100"/>
      </w:pPr>
      <w:r>
        <w:rPr>
          <w:rFonts w:ascii="Calibri" w:cs="Calibri" w:eastAsia="Calibri" w:hAnsi="Calibri"/>
          <w:b/>
          <w:bCs/>
          <w:color w:val="13303C"/>
          <w:sz w:val="40"/>
          <w:szCs w:val="40"/>
        </w:rPr>
        <w:t xml:space="preserve">Das Entity-Relationship-Diagramm lesen</w:t>
      </w:r>
    </w:p>
    <w:p>
      <w:pPr>
        <w:spacing w:after="300" w:line="276"/>
      </w:pPr>
      <w:r>
        <w:rPr>
          <w:rFonts w:ascii="Calibri" w:cs="Calibri" w:eastAsia="Calibri" w:hAnsi="Calibri"/>
          <w:color w:val="4E606B"/>
          <w:sz w:val="20"/>
          <w:szCs w:val="20"/>
        </w:rPr>
        <w:t xml:space="preserve">MediVerleih – Verleihverwaltung für medizintechnische Geräte · MariaDB 11.8</w:t>
      </w:r>
    </w:p>
    <w:p>
      <w:pPr>
        <w:spacing w:after="240" w:line="276"/>
      </w:pPr>
      <w:r>
        <w:rPr>
          <w:rFonts w:ascii="Calibri" w:cs="Calibri" w:eastAsia="Calibri" w:hAnsi="Calibri"/>
          <w:color w:val="13303C"/>
          <w:sz w:val="21"/>
          <w:szCs w:val="21"/>
        </w:rPr>
        <w:t xml:space="preserve">Das Diagramm wird von deploy/erd-generieren.php aus information_schema erzeugt. Jede Linie entspricht einer tatsächlich vorhandenen FOREIGN-KEY-Constraint in InnoDB – es kann deshalb nicht vom Schema abweichen. Dieses Dokument erklärt, wie man es liest.</w:t>
      </w:r>
    </w:p>
    <w:p>
      <w:pPr>
        <w:pStyle w:val="Heading1"/>
        <w:spacing w:after="180" w:before="360"/>
      </w:pPr>
      <w:r>
        <w:rPr>
          <w:rFonts w:ascii="Calibri" w:cs="Calibri" w:eastAsia="Calibri" w:hAnsi="Calibri"/>
          <w:b/>
          <w:bCs/>
          <w:color w:val="13303C"/>
          <w:sz w:val="30"/>
          <w:szCs w:val="30"/>
        </w:rPr>
        <w:t xml:space="preserve">1. Die Notation lesen</w:t>
      </w:r>
    </w:p>
    <w:p>
      <w:pPr>
        <w:spacing w:after="140" w:line="276"/>
      </w:pPr>
      <w:r>
        <w:rPr>
          <w:rFonts w:ascii="Calibri" w:cs="Calibri" w:eastAsia="Calibri" w:hAnsi="Calibri"/>
          <w:color w:val="13303C"/>
          <w:sz w:val="21"/>
          <w:szCs w:val="21"/>
        </w:rPr>
        <w:t xml:space="preserve">Mermaid nutzt die Krähenfuss-Notation (crow’s foot). Die Zeichen stehen an beiden Enden einer Linie und geben an, wie viele Zeilen der jeweiligen Tabelle beteiligt sind.</w:t>
      </w:r>
    </w:p>
    <w:tbl>
      <w:tblPr>
        <w:tblW w:type="dxa" w:w="9026"/>
        <w:tblBorders>
          <w:top w:val="single" w:color="DCE3E7" w:sz="2"/>
          <w:left w:val="none"/>
          <w:bottom w:val="single" w:color="DCE3E7" w:sz="2"/>
          <w:right w:val="none"/>
          <w:insideH w:val="single" w:color="DCE3E7" w:sz="2"/>
          <w:insideV w:val="none"/>
        </w:tblBorders>
      </w:tblPr>
      <w:tblGrid>
        <w:gridCol w:w="1800"/>
        <w:gridCol w:w="7226"/>
      </w:tblGrid>
      <w:tr>
        <w:trPr>
          <w:tblHeader/>
        </w:trPr>
        <w:tc>
          <w:tcPr>
            <w:tcW w:type="dxa" w:w="18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Zeichen</w:t>
            </w:r>
          </w:p>
        </w:tc>
        <w:tc>
          <w:tcPr>
            <w:tcW w:type="dxa" w:w="72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Bedeutung</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genau eins</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|o</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null oder eins</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o{</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null oder mehr</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eins oder mehr</w:t>
            </w:r>
          </w:p>
        </w:tc>
      </w:tr>
    </w:tbl>
    <w:p>
      <w:pPr>
        <w:spacing w:after="180" w:line="276"/>
      </w:pPr>
      <w:r>
        <w:rPr>
          <w:rFonts w:ascii="Calibri" w:cs="Calibri" w:eastAsia="Calibri" w:hAnsi="Calibri"/>
          <w:color w:val="13303C"/>
          <w:sz w:val="21"/>
          <w:szCs w:val="21"/>
        </w:rPr>
        <w:t xml:space="preserve">Das «o» steht für null, der senkrechte Strich für eins, und die geschweifte Klammer ist der namensgebende Krähenfuss – sie zeigt immer auf die n-Seite.</w:t>
      </w:r>
    </w:p>
    <w:p>
      <w:pPr>
        <w:spacing w:after="140" w:line="276"/>
      </w:pPr>
      <w:r>
        <w:rPr>
          <w:rFonts w:ascii="Calibri" w:cs="Calibri" w:eastAsia="Calibri" w:hAnsi="Calibri"/>
          <w:color w:val="13303C"/>
          <w:sz w:val="21"/>
          <w:szCs w:val="21"/>
        </w:rPr>
        <w:t xml:space="preserve">Gelesen wird von links nach rechts, mit dem Verb dazwischen:</w:t>
      </w:r>
    </w:p>
    <w:p>
      <w:pPr>
        <w:shd w:fill="EFF4F6" w:val="clear"/>
        <w:spacing w:after="160" w:line="240"/>
        <w:ind w:left="170" w:right="170"/>
      </w:pPr>
      <w:r>
        <w:rPr>
          <w:rFonts w:ascii="Consolas" w:cs="Consolas" w:eastAsia="Consolas" w:hAnsi="Consolas"/>
          <w:color w:val="13303C"/>
          <w:sz w:val="19"/>
          <w:szCs w:val="19"/>
        </w:rPr>
        <w:t xml:space="preserve">HERSTELLER ||--o{ GERAETETYP : "produziert"</w:t>
      </w:r>
    </w:p>
    <w:p>
      <w:pPr>
        <w:pStyle w:val="ListParagraph"/>
        <w:numPr>
          <w:ilvl w:val="0"/>
          <w:numId w:val="2"/>
        </w:numPr>
        <w:spacing w:after="90" w:line="276"/>
      </w:pPr>
      <w:r>
        <w:rPr>
          <w:rFonts w:ascii="Calibri" w:cs="Calibri" w:eastAsia="Calibri" w:hAnsi="Calibri"/>
          <w:color w:val="13303C"/>
          <w:sz w:val="21"/>
          <w:szCs w:val="21"/>
        </w:rPr>
        <w:t xml:space="preserve">Ein Hersteller produziert null bis viele Gerätetypen.</w:t>
      </w:r>
    </w:p>
    <w:p>
      <w:pPr>
        <w:pStyle w:val="ListParagraph"/>
        <w:numPr>
          <w:ilvl w:val="0"/>
          <w:numId w:val="2"/>
        </w:numPr>
        <w:spacing w:after="90" w:line="276"/>
      </w:pPr>
      <w:r>
        <w:rPr>
          <w:rFonts w:ascii="Calibri" w:cs="Calibri" w:eastAsia="Calibri" w:hAnsi="Calibri"/>
          <w:color w:val="13303C"/>
          <w:sz w:val="21"/>
          <w:szCs w:val="21"/>
        </w:rPr>
        <w:t xml:space="preserve">Ein Gerätetyp hat genau einen Hersteller.</w:t>
      </w:r>
    </w:p>
    <w:p>
      <w:pPr>
        <w:spacing w:after="200" w:line="276"/>
      </w:pPr>
      <w:r>
        <w:rPr>
          <w:rFonts w:ascii="Calibri" w:cs="Calibri" w:eastAsia="Calibri" w:hAnsi="Calibri"/>
          <w:color w:val="13303C"/>
          <w:sz w:val="21"/>
          <w:szCs w:val="21"/>
        </w:rPr>
        <w:t xml:space="preserve">Beide Aussagen gelten gleichzeitig. Das ist der Kern beim Lesen: Ein Strich sind immer zwei Aussagen, eine je Richtung.</w:t>
      </w:r>
    </w:p>
    <w:p>
      <w:pPr>
        <w:pStyle w:val="Heading1"/>
        <w:spacing w:after="180" w:before="360"/>
      </w:pPr>
      <w:r>
        <w:rPr>
          <w:rFonts w:ascii="Calibri" w:cs="Calibri" w:eastAsia="Calibri" w:hAnsi="Calibri"/>
          <w:b/>
          <w:bCs/>
          <w:color w:val="13303C"/>
          <w:sz w:val="30"/>
          <w:szCs w:val="30"/>
        </w:rPr>
        <w:t xml:space="preserve">2. Die sieben Beziehungen im Klartext</w:t>
      </w:r>
    </w:p>
    <w:tbl>
      <w:tblPr>
        <w:tblW w:type="dxa" w:w="9026"/>
        <w:tblBorders>
          <w:top w:val="single" w:color="DCE3E7" w:sz="2"/>
          <w:left w:val="none"/>
          <w:bottom w:val="single" w:color="DCE3E7" w:sz="2"/>
          <w:right w:val="none"/>
          <w:insideH w:val="single" w:color="DCE3E7" w:sz="2"/>
          <w:insideV w:val="none"/>
        </w:tblBorders>
      </w:tblPr>
      <w:tblGrid>
        <w:gridCol w:w="3100"/>
        <w:gridCol w:w="5926"/>
      </w:tblGrid>
      <w:tr>
        <w:trPr>
          <w:tblHeader/>
        </w:trPr>
        <w:tc>
          <w:tcPr>
            <w:tcW w:type="dxa" w:w="31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Beziehung</w:t>
            </w:r>
          </w:p>
        </w:tc>
        <w:tc>
          <w:tcPr>
            <w:tcW w:type="dxa" w:w="59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Gelesen</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HERSTELLER ||--o{ GERAETETYP</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Dräger produziert Evita V300 und Oxylog 3000+. Jeder Typ hat genau einen Hersteller.</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GERAETETYP ||--o{ GERAET</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Vom Typ Evita V300 gibt es die Exemplare MP-0001 und MP-0002. Jedes Gerät ist von genau einem Typ.</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INSTITUTION |o--o{ KUNDE</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Das Kantonsspital beschäftigt Brunner und Kaufmann. Ein Kunde gehört zu höchstens einer Institution.</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KUNDE ||--o{ AUSLEIHE</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Brunner tätigt mehrere Ausleihen. Jede Ausleihe hat genau einen Empfänger.</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AUSLEIHART ||--o{ AUSLEIHE</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«Demostellung» klassifiziert beliebig viele Ausleihen. Jede Ausleihe hat genau eine Art.</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AUSLEIHE ||--o{ AUSLEIHE_POSITION</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Ein Beleg enthält mehrere Positionen. Jede Position gehört zu genau einem Beleg.</w:t>
            </w:r>
          </w:p>
        </w:tc>
      </w:tr>
      <w:tr>
        <w:trPr>
          <w:tblHeader w:val="false"/>
        </w:trPr>
        <w:tc>
          <w:tcPr>
            <w:tcW w:type="dxa" w:w="31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GERAET ||--o{ AUSLEIHE_POSITION</w:t>
            </w:r>
          </w:p>
        </w:tc>
        <w:tc>
          <w:tcPr>
            <w:tcW w:type="dxa" w:w="59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Ein Gerät taucht über die Jahre in vielen Positionen auf. Jede Position betrifft genau ein Gerät.</w:t>
            </w:r>
          </w:p>
        </w:tc>
      </w:tr>
    </w:tbl>
    <w:p>
      <w:pPr>
        <w:pStyle w:val="Heading1"/>
        <w:spacing w:after="180" w:before="360"/>
      </w:pPr>
      <w:r>
        <w:rPr>
          <w:rFonts w:ascii="Calibri" w:cs="Calibri" w:eastAsia="Calibri" w:hAnsi="Calibri"/>
          <w:b/>
          <w:bCs/>
          <w:color w:val="13303C"/>
          <w:sz w:val="30"/>
          <w:szCs w:val="30"/>
        </w:rPr>
        <w:t xml:space="preserve">3. Wo die n:m-Beziehung steckt</w:t>
      </w:r>
    </w:p>
    <w:p>
      <w:pPr>
        <w:spacing w:after="140" w:line="276"/>
      </w:pPr>
      <w:r>
        <w:rPr>
          <w:rFonts w:ascii="Calibri" w:cs="Calibri" w:eastAsia="Calibri" w:hAnsi="Calibri"/>
          <w:color w:val="13303C"/>
          <w:sz w:val="21"/>
          <w:szCs w:val="21"/>
        </w:rPr>
        <w:t xml:space="preserve">Das ist die häufigste Rückfrage – und im Diagramm sieht man sie nicht direkt:</w:t>
      </w:r>
    </w:p>
    <w:p>
      <w:pPr>
        <w:shd w:fill="EFF4F6" w:val="clear"/>
        <w:spacing w:after="0" w:line="240"/>
        <w:ind w:left="170" w:right="170"/>
      </w:pPr>
      <w:r>
        <w:rPr>
          <w:rFonts w:ascii="Consolas" w:cs="Consolas" w:eastAsia="Consolas" w:hAnsi="Consolas"/>
          <w:color w:val="13303C"/>
          <w:sz w:val="19"/>
          <w:szCs w:val="19"/>
        </w:rPr>
        <w:t xml:space="preserve">AUSLEIHE ---+</w:t>
      </w:r>
    </w:p>
    <w:p>
      <w:pPr>
        <w:shd w:fill="EFF4F6" w:val="clear"/>
        <w:spacing w:after="0" w:line="240"/>
        <w:ind w:left="170" w:right="170"/>
      </w:pPr>
      <w:r>
        <w:rPr>
          <w:rFonts w:ascii="Consolas" w:cs="Consolas" w:eastAsia="Consolas" w:hAnsi="Consolas"/>
          <w:color w:val="13303C"/>
          <w:sz w:val="19"/>
          <w:szCs w:val="19"/>
        </w:rPr>
        <w:t xml:space="preserve">            +---&gt; AUSLEIHE_POSITION</w:t>
      </w:r>
    </w:p>
    <w:p>
      <w:pPr>
        <w:shd w:fill="EFF4F6" w:val="clear"/>
        <w:spacing w:after="160" w:line="240"/>
        <w:ind w:left="170" w:right="170"/>
      </w:pPr>
      <w:r>
        <w:rPr>
          <w:rFonts w:ascii="Consolas" w:cs="Consolas" w:eastAsia="Consolas" w:hAnsi="Consolas"/>
          <w:color w:val="13303C"/>
          <w:sz w:val="19"/>
          <w:szCs w:val="19"/>
        </w:rPr>
        <w:t xml:space="preserve">GERAET   ---+</w:t>
      </w:r>
    </w:p>
    <w:p>
      <w:pPr>
        <w:spacing w:after="140" w:line="276"/>
      </w:pPr>
      <w:r>
        <w:rPr>
          <w:rFonts w:ascii="Calibri" w:cs="Calibri" w:eastAsia="Calibri" w:hAnsi="Calibri"/>
          <w:color w:val="13303C"/>
          <w:sz w:val="21"/>
          <w:szCs w:val="21"/>
        </w:rPr>
        <w:t xml:space="preserve">Zwei 1:n-Beziehungen, die auf dieselbe Tabelle zeigen, sind die aufgelöste n:m-Beziehung. Eine Auflösungstabelle erkennt man an drei Merkmalen:</w:t>
      </w:r>
    </w:p>
    <w:p>
      <w:pPr>
        <w:pStyle w:val="ListParagraph"/>
        <w:numPr>
          <w:ilvl w:val="0"/>
          <w:numId w:val="2"/>
        </w:numPr>
        <w:spacing w:after="90" w:line="276"/>
      </w:pPr>
      <w:r>
        <w:rPr>
          <w:rFonts w:ascii="Calibri" w:cs="Calibri" w:eastAsia="Calibri" w:hAnsi="Calibri"/>
          <w:color w:val="13303C"/>
          <w:sz w:val="21"/>
          <w:szCs w:val="21"/>
        </w:rPr>
        <w:t xml:space="preserve">Sie hat zwei Fremdschlüssel auf unterschiedliche Tabellen.</w:t>
      </w:r>
    </w:p>
    <w:p>
      <w:pPr>
        <w:pStyle w:val="ListParagraph"/>
        <w:numPr>
          <w:ilvl w:val="0"/>
          <w:numId w:val="2"/>
        </w:numPr>
        <w:spacing w:after="90" w:line="276"/>
      </w:pPr>
      <w:r>
        <w:rPr>
          <w:rFonts w:ascii="Calibri" w:cs="Calibri" w:eastAsia="Calibri" w:hAnsi="Calibri"/>
          <w:color w:val="13303C"/>
          <w:sz w:val="21"/>
          <w:szCs w:val="21"/>
        </w:rPr>
        <w:t xml:space="preserve">Sie hat kaum eigene Attribute.</w:t>
      </w:r>
    </w:p>
    <w:p>
      <w:pPr>
        <w:pStyle w:val="ListParagraph"/>
        <w:numPr>
          <w:ilvl w:val="0"/>
          <w:numId w:val="2"/>
        </w:numPr>
        <w:spacing w:after="90" w:line="276"/>
      </w:pPr>
      <w:r>
        <w:rPr>
          <w:rFonts w:ascii="Calibri" w:cs="Calibri" w:eastAsia="Calibri" w:hAnsi="Calibri"/>
          <w:color w:val="13303C"/>
          <w:sz w:val="21"/>
          <w:szCs w:val="21"/>
        </w:rPr>
        <w:t xml:space="preserve">Auf der Kombination beider Fremdschlüssel liegt ein UNIQUE (uq_pos_beleg_geraet) – dasselbe Gerät kann nicht zweimal auf demselben Beleg stehen.</w:t>
      </w:r>
    </w:p>
    <w:p>
      <w:pPr>
        <w:spacing w:after="200" w:line="276"/>
      </w:pPr>
      <w:r>
        <w:rPr>
          <w:rFonts w:ascii="Calibri" w:cs="Calibri" w:eastAsia="Calibri" w:hAnsi="Calibri"/>
          <w:color w:val="13303C"/>
          <w:sz w:val="21"/>
          <w:szCs w:val="21"/>
        </w:rPr>
        <w:t xml:space="preserve">Das Besondere hier: </w:t>
      </w:r>
      <w:r>
        <w:rPr>
          <w:rFonts w:ascii="Consolas" w:cs="Consolas" w:eastAsia="Consolas" w:hAnsi="Consolas"/>
          <w:color w:val="13303C"/>
          <w:sz w:val="21"/>
          <w:szCs w:val="21"/>
        </w:rPr>
        <w:t xml:space="preserve">ausleihe_position</w:t>
      </w:r>
      <w:r>
        <w:rPr>
          <w:rFonts w:ascii="Calibri" w:cs="Calibri" w:eastAsia="Calibri" w:hAnsi="Calibri"/>
          <w:color w:val="13303C"/>
          <w:sz w:val="21"/>
          <w:szCs w:val="21"/>
        </w:rPr>
        <w:t xml:space="preserve"> hat mit </w:t>
      </w:r>
      <w:r>
        <w:rPr>
          <w:rFonts w:ascii="Consolas" w:cs="Consolas" w:eastAsia="Consolas" w:hAnsi="Consolas"/>
          <w:color w:val="13303C"/>
          <w:sz w:val="21"/>
          <w:szCs w:val="21"/>
        </w:rPr>
        <w:t xml:space="preserve">rueckgabe_datum</w:t>
      </w:r>
      <w:r>
        <w:rPr>
          <w:rFonts w:ascii="Calibri" w:cs="Calibri" w:eastAsia="Calibri" w:hAnsi="Calibri"/>
          <w:color w:val="13303C"/>
          <w:sz w:val="21"/>
          <w:szCs w:val="21"/>
        </w:rPr>
        <w:t xml:space="preserve"> doch ein eigenes Attribut. Das macht sie zu einer Beziehungstabelle mit eigenem Merkmal – und liefert gleichzeitig den Nachweis der 2. Normalform.</w:t>
      </w:r>
    </w:p>
    <w:p>
      <w:pPr>
        <w:pStyle w:val="Heading1"/>
        <w:spacing w:after="180" w:before="360"/>
      </w:pPr>
      <w:r>
        <w:rPr>
          <w:rFonts w:ascii="Calibri" w:cs="Calibri" w:eastAsia="Calibri" w:hAnsi="Calibri"/>
          <w:b/>
          <w:bCs/>
          <w:color w:val="13303C"/>
          <w:sz w:val="30"/>
          <w:szCs w:val="30"/>
        </w:rPr>
        <w:t xml:space="preserve">4. Die eine Ausnahme</w:t>
      </w:r>
    </w:p>
    <w:p>
      <w:pPr>
        <w:spacing w:after="140" w:line="276"/>
      </w:pPr>
      <w:r>
        <w:rPr>
          <w:rFonts w:ascii="Calibri" w:cs="Calibri" w:eastAsia="Calibri" w:hAnsi="Calibri"/>
          <w:color w:val="13303C"/>
          <w:sz w:val="21"/>
          <w:szCs w:val="21"/>
        </w:rPr>
        <w:t xml:space="preserve">Genau eine Linie hat links |o statt ||:</w:t>
      </w:r>
    </w:p>
    <w:p>
      <w:pPr>
        <w:shd w:fill="EFF4F6" w:val="clear"/>
        <w:spacing w:after="160" w:line="240"/>
        <w:ind w:left="170" w:right="170"/>
      </w:pPr>
      <w:r>
        <w:rPr>
          <w:rFonts w:ascii="Consolas" w:cs="Consolas" w:eastAsia="Consolas" w:hAnsi="Consolas"/>
          <w:color w:val="13303C"/>
          <w:sz w:val="19"/>
          <w:szCs w:val="19"/>
        </w:rPr>
        <w:t xml:space="preserve">INSTITUTION |o--o{ KUNDE : "beschaeftigt"</w:t>
      </w:r>
    </w:p>
    <w:p>
      <w:pPr>
        <w:spacing w:after="200" w:line="276"/>
      </w:pPr>
      <w:r>
        <w:rPr>
          <w:rFonts w:ascii="Calibri" w:cs="Calibri" w:eastAsia="Calibri" w:hAnsi="Calibri"/>
          <w:color w:val="13303C"/>
          <w:sz w:val="21"/>
          <w:szCs w:val="21"/>
        </w:rPr>
        <w:t xml:space="preserve">Weil </w:t>
      </w:r>
      <w:r>
        <w:rPr>
          <w:rFonts w:ascii="Consolas" w:cs="Consolas" w:eastAsia="Consolas" w:hAnsi="Consolas"/>
          <w:color w:val="13303C"/>
          <w:sz w:val="21"/>
          <w:szCs w:val="21"/>
        </w:rPr>
        <w:t xml:space="preserve">kunde.institution_id</w:t>
      </w:r>
      <w:r>
        <w:rPr>
          <w:rFonts w:ascii="Calibri" w:cs="Calibri" w:eastAsia="Calibri" w:hAnsi="Calibri"/>
          <w:color w:val="13303C"/>
          <w:sz w:val="21"/>
          <w:szCs w:val="21"/>
        </w:rPr>
        <w:t xml:space="preserve"> NULL erlaubt. NULL bedeutet hier: Privatperson. Andrea Huber in den Testdaten hat keine Institution, dafür eine eigene Adresse. An dieser Stelle macht das Diagramm eine fachliche Regel sichtbar: Ein Kunde kann, muss aber nicht zu einer Institution gehören.</w:t>
      </w:r>
    </w:p>
    <w:p>
      <w:pPr>
        <w:pStyle w:val="Heading1"/>
        <w:spacing w:after="180" w:before="360"/>
      </w:pPr>
      <w:r>
        <w:rPr>
          <w:rFonts w:ascii="Calibri" w:cs="Calibri" w:eastAsia="Calibri" w:hAnsi="Calibri"/>
          <w:b/>
          <w:bCs/>
          <w:color w:val="13303C"/>
          <w:sz w:val="30"/>
          <w:szCs w:val="30"/>
        </w:rPr>
        <w:t xml:space="preserve">5. Woher die Kardinalitäten kommen</w:t>
      </w:r>
    </w:p>
    <w:p>
      <w:pPr>
        <w:spacing w:after="140" w:line="276"/>
      </w:pPr>
      <w:r>
        <w:rPr>
          <w:rFonts w:ascii="Calibri" w:cs="Calibri" w:eastAsia="Calibri" w:hAnsi="Calibri"/>
          <w:color w:val="13303C"/>
          <w:sz w:val="21"/>
          <w:szCs w:val="21"/>
        </w:rPr>
        <w:t xml:space="preserve">Sie sind nicht gesetzt, sondern abgelesen. Der Generator leitet sie aus dem Schema ab:</w:t>
      </w:r>
    </w:p>
    <w:tbl>
      <w:tblPr>
        <w:tblW w:type="dxa" w:w="9026"/>
        <w:tblBorders>
          <w:top w:val="single" w:color="DCE3E7" w:sz="2"/>
          <w:left w:val="none"/>
          <w:bottom w:val="single" w:color="DCE3E7" w:sz="2"/>
          <w:right w:val="none"/>
          <w:insideH w:val="single" w:color="DCE3E7" w:sz="2"/>
          <w:insideV w:val="none"/>
        </w:tblBorders>
      </w:tblPr>
      <w:tblGrid>
        <w:gridCol w:w="4400"/>
        <w:gridCol w:w="4626"/>
      </w:tblGrid>
      <w:tr>
        <w:trPr>
          <w:tblHeader/>
        </w:trPr>
        <w:tc>
          <w:tcPr>
            <w:tcW w:type="dxa" w:w="44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Im Schema</w:t>
            </w:r>
          </w:p>
        </w:tc>
        <w:tc>
          <w:tcPr>
            <w:tcW w:type="dxa" w:w="46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Im Diagramm</w:t>
            </w:r>
          </w:p>
        </w:tc>
      </w:tr>
      <w:tr>
        <w:trPr>
          <w:tblHeader w:val="false"/>
        </w:trPr>
        <w:tc>
          <w:tcPr>
            <w:tcW w:type="dxa" w:w="4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Fremdschlüsselspalte ist NOT NULL</w:t>
            </w:r>
          </w:p>
        </w:tc>
        <w:tc>
          <w:tcPr>
            <w:tcW w:type="dxa" w:w="46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  –  genau eins</w:t>
            </w:r>
          </w:p>
        </w:tc>
      </w:tr>
      <w:tr>
        <w:trPr>
          <w:tblHeader w:val="false"/>
        </w:trPr>
        <w:tc>
          <w:tcPr>
            <w:tcW w:type="dxa" w:w="4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Fremdschlüsselspalte erlaubt NULL</w:t>
            </w:r>
          </w:p>
        </w:tc>
        <w:tc>
          <w:tcPr>
            <w:tcW w:type="dxa" w:w="46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|o  –  null oder eins</w:t>
            </w:r>
          </w:p>
        </w:tc>
      </w:tr>
      <w:tr>
        <w:trPr>
          <w:tblHeader w:val="false"/>
        </w:trPr>
        <w:tc>
          <w:tcPr>
            <w:tcW w:type="dxa" w:w="4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immer auf der Kindseite</w:t>
            </w:r>
          </w:p>
        </w:tc>
        <w:tc>
          <w:tcPr>
            <w:tcW w:type="dxa" w:w="46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o{  –  null bis viele</w:t>
            </w:r>
          </w:p>
        </w:tc>
      </w:tr>
    </w:tbl>
    <w:p>
      <w:pPr>
        <w:spacing w:after="140" w:line="276"/>
      </w:pPr>
      <w:r>
        <w:rPr>
          <w:rFonts w:ascii="Calibri" w:cs="Calibri" w:eastAsia="Calibri" w:hAnsi="Calibri"/>
          <w:color w:val="13303C"/>
          <w:sz w:val="21"/>
          <w:szCs w:val="21"/>
        </w:rPr>
        <w:t xml:space="preserve">Die Kindseite ist immer o{, nie |{. Das ist keine Nachlässigkeit, sondern korrekt: Ein Fremdschlüssel erzwingt technisch nie eine Mindestanzahl.</w:t>
      </w:r>
    </w:p>
    <w:p>
      <w:pPr>
        <w:spacing w:after="200" w:line="276"/>
      </w:pPr>
      <w:r>
        <w:rPr>
          <w:rFonts w:ascii="Calibri" w:cs="Calibri" w:eastAsia="Calibri" w:hAnsi="Calibri"/>
          <w:b/>
          <w:bCs/>
          <w:color w:val="13303C"/>
          <w:sz w:val="21"/>
          <w:szCs w:val="21"/>
        </w:rPr>
        <w:t xml:space="preserve">Antwort auf eine kritische Frage: </w:t>
      </w:r>
      <w:r>
        <w:rPr>
          <w:rFonts w:ascii="Calibri" w:cs="Calibri" w:eastAsia="Calibri" w:hAnsi="Calibri"/>
          <w:color w:val="13303C"/>
          <w:sz w:val="21"/>
          <w:szCs w:val="21"/>
        </w:rPr>
        <w:t xml:space="preserve">Wenn jemand einwendet, ein Beleg müsse doch mindestens eine Position haben – fachlich ja. Das Diagramm zeigt aber, was die Datenbank durchsetzt, nicht was beabsichtigt ist. Dass kein leerer Beleg entsteht, garantiert die Transaktion in sp_geraet_ausleihen, nicht das Schema.</w:t>
      </w:r>
    </w:p>
    <w:p>
      <w:pPr>
        <w:pStyle w:val="Heading1"/>
        <w:spacing w:after="180" w:before="360"/>
      </w:pPr>
      <w:r>
        <w:rPr>
          <w:rFonts w:ascii="Calibri" w:cs="Calibri" w:eastAsia="Calibri" w:hAnsi="Calibri"/>
          <w:b/>
          <w:bCs/>
          <w:color w:val="13303C"/>
          <w:sz w:val="30"/>
          <w:szCs w:val="30"/>
        </w:rPr>
        <w:t xml:space="preserve">6. Die Attributfassung</w:t>
      </w:r>
    </w:p>
    <w:p>
      <w:pPr>
        <w:spacing w:after="140" w:line="276"/>
      </w:pPr>
      <w:r>
        <w:rPr>
          <w:rFonts w:ascii="Calibri" w:cs="Calibri" w:eastAsia="Calibri" w:hAnsi="Calibri"/>
          <w:color w:val="13303C"/>
          <w:sz w:val="21"/>
          <w:szCs w:val="21"/>
        </w:rPr>
        <w:t xml:space="preserve">Abschnitt 2 des generierten Dokuments zeigt zusätzlich die Spalten:</w:t>
      </w:r>
    </w:p>
    <w:p>
      <w:pPr>
        <w:shd w:fill="EFF4F6" w:val="clear"/>
        <w:spacing w:after="0" w:line="240"/>
        <w:ind w:left="170" w:right="170"/>
      </w:pPr>
      <w:r>
        <w:rPr>
          <w:rFonts w:ascii="Consolas" w:cs="Consolas" w:eastAsia="Consolas" w:hAnsi="Consolas"/>
          <w:color w:val="13303C"/>
          <w:sz w:val="19"/>
          <w:szCs w:val="19"/>
        </w:rPr>
        <w:t xml:space="preserve">AUSLEIHE_POSITION {</w:t>
      </w:r>
    </w:p>
    <w:p>
      <w:pPr>
        <w:shd w:fill="EFF4F6" w:val="clear"/>
        <w:spacing w:after="0" w:line="240"/>
        <w:ind w:left="170" w:right="170"/>
      </w:pPr>
      <w:r>
        <w:rPr>
          <w:rFonts w:ascii="Consolas" w:cs="Consolas" w:eastAsia="Consolas" w:hAnsi="Consolas"/>
          <w:color w:val="13303C"/>
          <w:sz w:val="19"/>
          <w:szCs w:val="19"/>
        </w:rPr>
        <w:t xml:space="preserve">    int   id                PK</w:t>
      </w:r>
    </w:p>
    <w:p>
      <w:pPr>
        <w:shd w:fill="EFF4F6" w:val="clear"/>
        <w:spacing w:after="0" w:line="240"/>
        <w:ind w:left="170" w:right="170"/>
      </w:pPr>
      <w:r>
        <w:rPr>
          <w:rFonts w:ascii="Consolas" w:cs="Consolas" w:eastAsia="Consolas" w:hAnsi="Consolas"/>
          <w:color w:val="13303C"/>
          <w:sz w:val="19"/>
          <w:szCs w:val="19"/>
        </w:rPr>
        <w:t xml:space="preserve">    int   ausleihe_id       FK</w:t>
      </w:r>
    </w:p>
    <w:p>
      <w:pPr>
        <w:shd w:fill="EFF4F6" w:val="clear"/>
        <w:spacing w:after="0" w:line="240"/>
        <w:ind w:left="170" w:right="170"/>
      </w:pPr>
      <w:r>
        <w:rPr>
          <w:rFonts w:ascii="Consolas" w:cs="Consolas" w:eastAsia="Consolas" w:hAnsi="Consolas"/>
          <w:color w:val="13303C"/>
          <w:sz w:val="19"/>
          <w:szCs w:val="19"/>
        </w:rPr>
        <w:t xml:space="preserve">    int   geraet_id         FK</w:t>
      </w:r>
    </w:p>
    <w:p>
      <w:pPr>
        <w:shd w:fill="EFF4F6" w:val="clear"/>
        <w:spacing w:after="0" w:line="240"/>
        <w:ind w:left="170" w:right="170"/>
      </w:pPr>
      <w:r>
        <w:rPr>
          <w:rFonts w:ascii="Consolas" w:cs="Consolas" w:eastAsia="Consolas" w:hAnsi="Consolas"/>
          <w:color w:val="13303C"/>
          <w:sz w:val="19"/>
          <w:szCs w:val="19"/>
        </w:rPr>
        <w:t xml:space="preserve">    date  rueckgabe_datum       "optional"</w:t>
      </w:r>
    </w:p>
    <w:p>
      <w:pPr>
        <w:shd w:fill="EFF4F6" w:val="clear"/>
        <w:spacing w:after="0" w:line="240"/>
        <w:ind w:left="170" w:right="170"/>
      </w:pPr>
      <w:r>
        <w:rPr>
          <w:rFonts w:ascii="Consolas" w:cs="Consolas" w:eastAsia="Consolas" w:hAnsi="Consolas"/>
          <w:color w:val="13303C"/>
          <w:sz w:val="19"/>
          <w:szCs w:val="19"/>
        </w:rPr>
        <w:t xml:space="preserve">    int   aktiv_geraet_id   UK  "berechnet, optional"</w:t>
      </w:r>
    </w:p>
    <w:p>
      <w:pPr>
        <w:shd w:fill="EFF4F6" w:val="clear"/>
        <w:spacing w:after="160" w:line="240"/>
        <w:ind w:left="170" w:right="170"/>
      </w:pPr>
      <w:r>
        <w:rPr>
          <w:rFonts w:ascii="Consolas" w:cs="Consolas" w:eastAsia="Consolas" w:hAnsi="Consolas"/>
          <w:color w:val="13303C"/>
          <w:sz w:val="19"/>
          <w:szCs w:val="19"/>
        </w:rPr>
        <w:t xml:space="preserve">}</w:t>
      </w:r>
    </w:p>
    <w:tbl>
      <w:tblPr>
        <w:tblW w:type="dxa" w:w="9026"/>
        <w:tblBorders>
          <w:top w:val="single" w:color="DCE3E7" w:sz="2"/>
          <w:left w:val="none"/>
          <w:bottom w:val="single" w:color="DCE3E7" w:sz="2"/>
          <w:right w:val="none"/>
          <w:insideH w:val="single" w:color="DCE3E7" w:sz="2"/>
          <w:insideV w:val="none"/>
        </w:tblBorders>
      </w:tblPr>
      <w:tblGrid>
        <w:gridCol w:w="1800"/>
        <w:gridCol w:w="7226"/>
      </w:tblGrid>
      <w:tr>
        <w:trPr>
          <w:tblHeader/>
        </w:trPr>
        <w:tc>
          <w:tcPr>
            <w:tcW w:type="dxa" w:w="18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Kürzel</w:t>
            </w:r>
          </w:p>
        </w:tc>
        <w:tc>
          <w:tcPr>
            <w:tcW w:type="dxa" w:w="72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Bedeutung</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PK</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Primärschlüssel</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FK</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Fremdschlüssel – entspricht einer Linie im Diagramm</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UK</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eindeutig (UNIQUE), aber kein Primärschlüssel</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optional</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Spalte erlaubt NULL</w:t>
            </w:r>
          </w:p>
        </w:tc>
      </w:tr>
      <w:tr>
        <w:trPr>
          <w:tblHeader w:val="false"/>
        </w:trPr>
        <w:tc>
          <w:tcPr>
            <w:tcW w:type="dxa" w:w="1800"/>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berechnet</w:t>
            </w:r>
          </w:p>
        </w:tc>
        <w:tc>
          <w:tcPr>
            <w:tcW w:type="dxa" w:w="72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Generated Column, wird nie von Hand gefüllt</w:t>
            </w:r>
          </w:p>
        </w:tc>
      </w:tr>
    </w:tbl>
    <w:p>
      <w:pPr>
        <w:spacing w:after="200" w:line="276"/>
      </w:pPr>
      <w:r>
        <w:rPr>
          <w:rFonts w:ascii="Calibri" w:cs="Calibri" w:eastAsia="Calibri" w:hAnsi="Calibri"/>
          <w:color w:val="13303C"/>
          <w:sz w:val="21"/>
          <w:szCs w:val="21"/>
        </w:rPr>
        <w:t xml:space="preserve">In dieser Tabelle steckt die Kernidee der Arbeit in einer Zeile: </w:t>
      </w:r>
      <w:r>
        <w:rPr>
          <w:rFonts w:ascii="Consolas" w:cs="Consolas" w:eastAsia="Consolas" w:hAnsi="Consolas"/>
          <w:color w:val="13303C"/>
          <w:sz w:val="21"/>
          <w:szCs w:val="21"/>
        </w:rPr>
        <w:t xml:space="preserve">aktiv_geraet_id</w:t>
      </w:r>
      <w:r>
        <w:rPr>
          <w:rFonts w:ascii="Calibri" w:cs="Calibri" w:eastAsia="Calibri" w:hAnsi="Calibri"/>
          <w:b w:val="false"/>
          <w:bCs w:val="false"/>
          <w:color w:val="13303C"/>
          <w:sz w:val="21"/>
          <w:szCs w:val="21"/>
        </w:rPr>
        <w:t xml:space="preserve"> ist UK, berechnet und optional zugleich. Genau diese Kombination macht die Doppelausleih-Sperre möglich.</w:t>
      </w:r>
    </w:p>
    <w:p>
      <w:pPr>
        <w:pStyle w:val="Heading1"/>
        <w:spacing w:after="180" w:before="360"/>
      </w:pPr>
      <w:r>
        <w:rPr>
          <w:rFonts w:ascii="Calibri" w:cs="Calibri" w:eastAsia="Calibri" w:hAnsi="Calibri"/>
          <w:b/>
          <w:bCs/>
          <w:color w:val="13303C"/>
          <w:sz w:val="30"/>
          <w:szCs w:val="30"/>
        </w:rPr>
        <w:t xml:space="preserve">7. Was das Diagramm nicht zeigt</w:t>
      </w:r>
    </w:p>
    <w:p>
      <w:pPr>
        <w:spacing w:after="140" w:line="276"/>
      </w:pPr>
      <w:r>
        <w:rPr>
          <w:rFonts w:ascii="Calibri" w:cs="Calibri" w:eastAsia="Calibri" w:hAnsi="Calibri"/>
          <w:color w:val="13303C"/>
          <w:sz w:val="21"/>
          <w:szCs w:val="21"/>
        </w:rPr>
        <w:t xml:space="preserve">Wichtig, um es nicht als vollständig zu verkaufen:</w:t>
      </w:r>
    </w:p>
    <w:p>
      <w:pPr>
        <w:pStyle w:val="ListParagraph"/>
        <w:numPr>
          <w:ilvl w:val="0"/>
          <w:numId w:val="2"/>
        </w:numPr>
        <w:spacing w:after="90" w:line="276"/>
      </w:pPr>
      <w:r>
        <w:rPr>
          <w:rFonts w:ascii="Calibri" w:cs="Calibri" w:eastAsia="Calibri" w:hAnsi="Calibri"/>
          <w:color w:val="13303C"/>
          <w:sz w:val="21"/>
          <w:szCs w:val="21"/>
        </w:rPr>
        <w:t xml:space="preserve">Die drei Trigger – nirgends sichtbar.</w:t>
      </w:r>
    </w:p>
    <w:p>
      <w:pPr>
        <w:pStyle w:val="ListParagraph"/>
        <w:numPr>
          <w:ilvl w:val="0"/>
          <w:numId w:val="2"/>
        </w:numPr>
        <w:spacing w:after="90" w:line="276"/>
      </w:pPr>
      <w:r>
        <w:rPr>
          <w:rFonts w:ascii="Calibri" w:cs="Calibri" w:eastAsia="Calibri" w:hAnsi="Calibri"/>
          <w:color w:val="13303C"/>
          <w:sz w:val="21"/>
          <w:szCs w:val="21"/>
        </w:rPr>
        <w:t xml:space="preserve">Den CHECK-Constraint auf kunde – nur indirekt über das |o.</w:t>
      </w:r>
    </w:p>
    <w:p>
      <w:pPr>
        <w:pStyle w:val="ListParagraph"/>
        <w:numPr>
          <w:ilvl w:val="0"/>
          <w:numId w:val="2"/>
        </w:numPr>
        <w:spacing w:after="90" w:line="276"/>
      </w:pPr>
      <w:r>
        <w:rPr>
          <w:rFonts w:ascii="Calibri" w:cs="Calibri" w:eastAsia="Calibri" w:hAnsi="Calibri"/>
          <w:color w:val="13303C"/>
          <w:sz w:val="21"/>
          <w:szCs w:val="21"/>
        </w:rPr>
        <w:t xml:space="preserve">Die Stored Procedures und die drei Views.</w:t>
      </w:r>
    </w:p>
    <w:p>
      <w:pPr>
        <w:pStyle w:val="ListParagraph"/>
        <w:numPr>
          <w:ilvl w:val="0"/>
          <w:numId w:val="2"/>
        </w:numPr>
        <w:spacing w:after="90" w:line="276"/>
      </w:pPr>
      <w:r>
        <w:rPr>
          <w:rFonts w:ascii="Calibri" w:cs="Calibri" w:eastAsia="Calibri" w:hAnsi="Calibri"/>
          <w:color w:val="13303C"/>
          <w:sz w:val="21"/>
          <w:szCs w:val="21"/>
        </w:rPr>
        <w:t xml:space="preserve">Warum aktiv_geraet_id funktioniert – das UK steht da, die Wirkung nicht.</w:t>
      </w:r>
    </w:p>
    <w:p>
      <w:pPr>
        <w:pStyle w:val="ListParagraph"/>
        <w:numPr>
          <w:ilvl w:val="0"/>
          <w:numId w:val="2"/>
        </w:numPr>
        <w:spacing w:after="90" w:line="276"/>
      </w:pPr>
      <w:r>
        <w:rPr>
          <w:rFonts w:ascii="Calibri" w:cs="Calibri" w:eastAsia="Calibri" w:hAnsi="Calibri"/>
          <w:color w:val="13303C"/>
          <w:sz w:val="21"/>
          <w:szCs w:val="21"/>
        </w:rPr>
        <w:t xml:space="preserve">Die Löschregeln – diese stehen in Abschnitt 3 als eigene Tabelle.</w:t>
      </w:r>
    </w:p>
    <w:p>
      <w:pPr>
        <w:spacing w:after="200" w:line="276"/>
      </w:pPr>
      <w:r>
        <w:rPr>
          <w:rFonts w:ascii="Calibri" w:cs="Calibri" w:eastAsia="Calibri" w:hAnsi="Calibri"/>
          <w:color w:val="13303C"/>
          <w:sz w:val="21"/>
          <w:szCs w:val="21"/>
        </w:rPr>
        <w:t xml:space="preserve">Ein ERD zeigt Struktur, keine Logik. Das ist keine Schwäche des Diagramms, sondern seine Aufgabe.</w:t>
      </w:r>
    </w:p>
    <w:p>
      <w:pPr>
        <w:pStyle w:val="Heading1"/>
        <w:spacing w:after="180" w:before="360"/>
      </w:pPr>
      <w:r>
        <w:rPr>
          <w:rFonts w:ascii="Calibri" w:cs="Calibri" w:eastAsia="Calibri" w:hAnsi="Calibri"/>
          <w:b/>
          <w:bCs/>
          <w:color w:val="13303C"/>
          <w:sz w:val="30"/>
          <w:szCs w:val="30"/>
        </w:rPr>
        <w:t xml:space="preserve">8. Zwei Leserouten</w:t>
      </w:r>
    </w:p>
    <w:p>
      <w:pPr>
        <w:pStyle w:val="Heading2"/>
        <w:spacing w:after="140" w:before="280"/>
      </w:pPr>
      <w:r>
        <w:rPr>
          <w:rFonts w:ascii="Calibri" w:cs="Calibri" w:eastAsia="Calibri" w:hAnsi="Calibri"/>
          <w:b/>
          <w:bCs/>
          <w:color w:val="0F6F8C"/>
          <w:sz w:val="24"/>
          <w:szCs w:val="24"/>
        </w:rPr>
        <w:t xml:space="preserve">Von einem Gerät zum Hersteller</w:t>
      </w:r>
    </w:p>
    <w:p>
      <w:pPr>
        <w:spacing w:after="140" w:line="276"/>
      </w:pPr>
      <w:r>
        <w:rPr>
          <w:rFonts w:ascii="Calibri" w:cs="Calibri" w:eastAsia="Calibri" w:hAnsi="Calibri"/>
          <w:color w:val="13303C"/>
          <w:sz w:val="21"/>
          <w:szCs w:val="21"/>
        </w:rPr>
        <w:t xml:space="preserve">MP-0002 → über </w:t>
      </w:r>
      <w:r>
        <w:rPr>
          <w:rFonts w:ascii="Consolas" w:cs="Consolas" w:eastAsia="Consolas" w:hAnsi="Consolas"/>
          <w:color w:val="13303C"/>
          <w:sz w:val="21"/>
          <w:szCs w:val="21"/>
        </w:rPr>
        <w:t xml:space="preserve">geraetetyp_id</w:t>
      </w:r>
      <w:r>
        <w:rPr>
          <w:rFonts w:ascii="Calibri" w:cs="Calibri" w:eastAsia="Calibri" w:hAnsi="Calibri"/>
          <w:color w:val="13303C"/>
          <w:sz w:val="21"/>
          <w:szCs w:val="21"/>
        </w:rPr>
        <w:t xml:space="preserve"> zum Typ Evita V300 → über </w:t>
      </w:r>
      <w:r>
        <w:rPr>
          <w:rFonts w:ascii="Consolas" w:cs="Consolas" w:eastAsia="Consolas" w:hAnsi="Consolas"/>
          <w:color w:val="13303C"/>
          <w:sz w:val="21"/>
          <w:szCs w:val="21"/>
        </w:rPr>
        <w:t xml:space="preserve">hersteller_id</w:t>
      </w:r>
      <w:r>
        <w:rPr>
          <w:rFonts w:ascii="Calibri" w:cs="Calibri" w:eastAsia="Calibri" w:hAnsi="Calibri"/>
          <w:color w:val="13303C"/>
          <w:sz w:val="21"/>
          <w:szCs w:val="21"/>
        </w:rPr>
        <w:t xml:space="preserve"> zu Draegerwerk. Zwei Sprünge – genau deshalb steht der Hersteller nicht am Gerät.</w:t>
      </w:r>
    </w:p>
    <w:p>
      <w:pPr>
        <w:pStyle w:val="Heading2"/>
        <w:spacing w:after="140" w:before="280"/>
      </w:pPr>
      <w:r>
        <w:rPr>
          <w:rFonts w:ascii="Calibri" w:cs="Calibri" w:eastAsia="Calibri" w:hAnsi="Calibri"/>
          <w:b/>
          <w:bCs/>
          <w:color w:val="0F6F8C"/>
          <w:sz w:val="24"/>
          <w:szCs w:val="24"/>
        </w:rPr>
        <w:t xml:space="preserve">Von einer Ausleihe zur Lieferadresse</w:t>
      </w:r>
    </w:p>
    <w:p>
      <w:pPr>
        <w:spacing w:after="200" w:line="276"/>
      </w:pPr>
      <w:r>
        <w:rPr>
          <w:rFonts w:ascii="Calibri" w:cs="Calibri" w:eastAsia="Calibri" w:hAnsi="Calibri"/>
          <w:color w:val="13303C"/>
          <w:sz w:val="21"/>
          <w:szCs w:val="21"/>
        </w:rPr>
        <w:t xml:space="preserve">Beleg MV-2026-0003 → über </w:t>
      </w:r>
      <w:r>
        <w:rPr>
          <w:rFonts w:ascii="Consolas" w:cs="Consolas" w:eastAsia="Consolas" w:hAnsi="Consolas"/>
          <w:color w:val="13303C"/>
          <w:sz w:val="21"/>
          <w:szCs w:val="21"/>
        </w:rPr>
        <w:t xml:space="preserve">kunde_id</w:t>
      </w:r>
      <w:r>
        <w:rPr>
          <w:rFonts w:ascii="Calibri" w:cs="Calibri" w:eastAsia="Calibri" w:hAnsi="Calibri"/>
          <w:color w:val="13303C"/>
          <w:sz w:val="21"/>
          <w:szCs w:val="21"/>
        </w:rPr>
        <w:t xml:space="preserve"> zu Peter Steiner → </w:t>
      </w:r>
      <w:r>
        <w:rPr>
          <w:rFonts w:ascii="Consolas" w:cs="Consolas" w:eastAsia="Consolas" w:hAnsi="Consolas"/>
          <w:color w:val="13303C"/>
          <w:sz w:val="21"/>
          <w:szCs w:val="21"/>
        </w:rPr>
        <w:t xml:space="preserve">institution_id</w:t>
      </w:r>
      <w:r>
        <w:rPr>
          <w:rFonts w:ascii="Calibri" w:cs="Calibri" w:eastAsia="Calibri" w:hAnsi="Calibri"/>
          <w:color w:val="13303C"/>
          <w:sz w:val="21"/>
          <w:szCs w:val="21"/>
        </w:rPr>
        <w:t xml:space="preserve"> ist gesetzt → über </w:t>
      </w:r>
      <w:r>
        <w:rPr>
          <w:rFonts w:ascii="Consolas" w:cs="Consolas" w:eastAsia="Consolas" w:hAnsi="Consolas"/>
          <w:color w:val="13303C"/>
          <w:sz w:val="21"/>
          <w:szCs w:val="21"/>
        </w:rPr>
        <w:t xml:space="preserve">institution</w:t>
      </w:r>
      <w:r>
        <w:rPr>
          <w:rFonts w:ascii="Calibri" w:cs="Calibri" w:eastAsia="Calibri" w:hAnsi="Calibri"/>
          <w:color w:val="13303C"/>
          <w:sz w:val="21"/>
          <w:szCs w:val="21"/>
        </w:rPr>
        <w:t xml:space="preserve"> zur Adresse Seestrasse 14, 6005 Luzern. Bei Andrea Huber wäre </w:t>
      </w:r>
      <w:r>
        <w:rPr>
          <w:rFonts w:ascii="Consolas" w:cs="Consolas" w:eastAsia="Consolas" w:hAnsi="Consolas"/>
          <w:color w:val="13303C"/>
          <w:sz w:val="21"/>
          <w:szCs w:val="21"/>
        </w:rPr>
        <w:t xml:space="preserve">institution_id</w:t>
      </w:r>
      <w:r>
        <w:rPr>
          <w:rFonts w:ascii="Calibri" w:cs="Calibri" w:eastAsia="Calibri" w:hAnsi="Calibri"/>
          <w:color w:val="13303C"/>
          <w:sz w:val="21"/>
          <w:szCs w:val="21"/>
        </w:rPr>
        <w:t xml:space="preserve"> NULL, und die Adresse käme aus ihrer eigenen Zeile. Genau das löst der View </w:t>
      </w:r>
      <w:r>
        <w:rPr>
          <w:rFonts w:ascii="Consolas" w:cs="Consolas" w:eastAsia="Consolas" w:hAnsi="Consolas"/>
          <w:color w:val="13303C"/>
          <w:sz w:val="21"/>
          <w:szCs w:val="21"/>
        </w:rPr>
        <w:t xml:space="preserve">v_kunde</w:t>
      </w:r>
      <w:r>
        <w:rPr>
          <w:rFonts w:ascii="Calibri" w:cs="Calibri" w:eastAsia="Calibri" w:hAnsi="Calibri"/>
          <w:color w:val="13303C"/>
          <w:sz w:val="21"/>
          <w:szCs w:val="21"/>
        </w:rPr>
        <w:t xml:space="preserve"> mit COALESCE auf.</w:t>
      </w:r>
    </w:p>
    <w:p>
      <w:r>
        <w:br w:type="page"/>
      </w:r>
    </w:p>
    <w:p>
      <w:pPr>
        <w:spacing w:after="60"/>
      </w:pPr>
      <w:r>
        <w:rPr>
          <w:rFonts w:ascii="Calibri" w:cs="Calibri" w:eastAsia="Calibri" w:hAnsi="Calibri"/>
          <w:b/>
          <w:bCs/>
          <w:color w:val="0F6F8C"/>
          <w:spacing w:val="30"/>
          <w:sz w:val="17"/>
          <w:szCs w:val="17"/>
        </w:rPr>
        <w:t xml:space="preserve">ZUM AUSDRUCKEN · DAUER 5–6 MINUTEN</w:t>
      </w:r>
    </w:p>
    <w:p>
      <w:pPr>
        <w:pBdr>
          <w:bottom w:val="single" w:color="0F6F8C" w:sz="10" w:space="6"/>
        </w:pBdr>
        <w:spacing w:after="100"/>
      </w:pPr>
      <w:r>
        <w:rPr>
          <w:rFonts w:ascii="Calibri" w:cs="Calibri" w:eastAsia="Calibri" w:hAnsi="Calibri"/>
          <w:b/>
          <w:bCs/>
          <w:color w:val="13303C"/>
          <w:sz w:val="40"/>
          <w:szCs w:val="40"/>
        </w:rPr>
        <w:t xml:space="preserve">Demo-Ablauf für die Präsentation</w:t>
      </w:r>
    </w:p>
    <w:p>
      <w:pPr>
        <w:spacing w:after="280" w:line="276"/>
      </w:pPr>
      <w:r>
        <w:rPr>
          <w:rFonts w:ascii="Calibri" w:cs="Calibri" w:eastAsia="Calibri" w:hAnsi="Calibri"/>
          <w:b/>
          <w:bCs/>
          <w:color w:val="13303C"/>
          <w:sz w:val="21"/>
          <w:szCs w:val="21"/>
        </w:rPr>
        <w:t xml:space="preserve">Kernaussage: </w:t>
      </w:r>
      <w:r>
        <w:rPr>
          <w:rFonts w:ascii="Calibri" w:cs="Calibri" w:eastAsia="Calibri" w:hAnsi="Calibri"/>
          <w:color w:val="13303C"/>
          <w:sz w:val="21"/>
          <w:szCs w:val="21"/>
        </w:rPr>
        <w:t xml:space="preserve">Die Regel liegt in der Datenbank, nicht in der Oberfläche.</w:t>
      </w:r>
    </w:p>
    <w:p>
      <w:pPr>
        <w:pStyle w:val="Heading1"/>
        <w:spacing w:after="160" w:before="340"/>
      </w:pPr>
      <w:r>
        <w:rPr>
          <w:rFonts w:ascii="Calibri" w:cs="Calibri" w:eastAsia="Calibri" w:hAnsi="Calibri"/>
          <w:b/>
          <w:bCs/>
          <w:color w:val="0F6F8C"/>
          <w:sz w:val="30"/>
          <w:szCs w:val="30"/>
        </w:rPr>
        <w:t xml:space="preserve">0   </w:t>
      </w:r>
      <w:r>
        <w:rPr>
          <w:rFonts w:ascii="Calibri" w:cs="Calibri" w:eastAsia="Calibri" w:hAnsi="Calibri"/>
          <w:b/>
          <w:bCs/>
          <w:color w:val="13303C"/>
          <w:sz w:val="30"/>
          <w:szCs w:val="30"/>
        </w:rPr>
        <w:t xml:space="preserve">Vorbereitung – zehn Minuten vorher</w:t>
      </w:r>
    </w:p>
    <w:p>
      <w:pPr>
        <w:spacing w:after="140" w:line="276"/>
      </w:pPr>
      <w:r>
        <w:rPr>
          <w:rFonts w:ascii="Calibri" w:cs="Calibri" w:eastAsia="Calibri" w:hAnsi="Calibri"/>
          <w:b/>
          <w:bCs/>
          <w:color w:val="13303C"/>
          <w:sz w:val="21"/>
          <w:szCs w:val="21"/>
        </w:rPr>
        <w:t xml:space="preserve">Testdaten zurücksetzen. </w:t>
      </w:r>
      <w:r>
        <w:rPr>
          <w:rFonts w:ascii="Calibri" w:cs="Calibri" w:eastAsia="Calibri" w:hAnsi="Calibri"/>
          <w:color w:val="13303C"/>
          <w:sz w:val="21"/>
          <w:szCs w:val="21"/>
        </w:rPr>
        <w:t xml:space="preserve">Die Datumswerte sind relativ zu CURDATE() und altern. Ohne Reset sind fast alle Ausleihen überfällig und das Dashboard wirkt unsinnig.</w:t>
      </w:r>
    </w:p>
    <w:p>
      <w:pPr>
        <w:shd w:fill="EFF4F6" w:val="clear"/>
        <w:spacing w:after="160" w:line="240"/>
        <w:ind w:left="170" w:right="170"/>
      </w:pPr>
      <w:r>
        <w:rPr>
          <w:rFonts w:ascii="Consolas" w:cs="Consolas" w:eastAsia="Consolas" w:hAnsi="Consolas"/>
          <w:color w:val="13303C"/>
          <w:sz w:val="19"/>
          <w:szCs w:val="19"/>
        </w:rPr>
        <w:t xml:space="preserve">ssh mediverleih "sudo mariadb &lt; ~/mediverleih/sql/03_testdaten.sql"</w:t>
      </w:r>
    </w:p>
    <w:p>
      <w:pPr>
        <w:spacing w:after="140" w:line="276"/>
      </w:pPr>
      <w:r>
        <w:rPr>
          <w:rFonts w:ascii="Calibri" w:cs="Calibri" w:eastAsia="Calibri" w:hAnsi="Calibri"/>
          <w:color w:val="13303C"/>
          <w:sz w:val="21"/>
          <w:szCs w:val="21"/>
        </w:rPr>
        <w:t xml:space="preserve">Prüfen, dass alles läuft – erwartet: active, active, 200:</w:t>
      </w:r>
    </w:p>
    <w:p>
      <w:pPr>
        <w:shd w:fill="EFF4F6" w:val="clear"/>
        <w:spacing w:after="0" w:line="240"/>
        <w:ind w:left="170" w:right="170"/>
      </w:pPr>
      <w:r>
        <w:rPr>
          <w:rFonts w:ascii="Consolas" w:cs="Consolas" w:eastAsia="Consolas" w:hAnsi="Consolas"/>
          <w:color w:val="13303C"/>
          <w:sz w:val="19"/>
          <w:szCs w:val="19"/>
        </w:rPr>
        <w:t xml:space="preserve">ssh mediverleih "systemctl is-active mariadb apache2 \</w:t>
      </w:r>
    </w:p>
    <w:p>
      <w:pPr>
        <w:shd w:fill="EFF4F6" w:val="clear"/>
        <w:spacing w:after="160" w:line="240"/>
        <w:ind w:left="170" w:right="170"/>
      </w:pPr>
      <w:r>
        <w:rPr>
          <w:rFonts w:ascii="Consolas" w:cs="Consolas" w:eastAsia="Consolas" w:hAnsi="Consolas"/>
          <w:color w:val="13303C"/>
          <w:sz w:val="19"/>
          <w:szCs w:val="19"/>
        </w:rPr>
        <w:t xml:space="preserve">   &amp;&amp; curl -s -o /dev/null -w '%{http_code}\n' http://localhost/"</w:t>
      </w:r>
    </w:p>
    <w:p>
      <w:pPr>
        <w:spacing w:after="140" w:line="276"/>
      </w:pPr>
      <w:r>
        <w:rPr>
          <w:rFonts w:ascii="Calibri" w:cs="Calibri" w:eastAsia="Calibri" w:hAnsi="Calibri"/>
          <w:color w:val="13303C"/>
          <w:sz w:val="21"/>
          <w:szCs w:val="21"/>
        </w:rPr>
        <w:t xml:space="preserve">Zwei Browser-Tabs vorbereiten:</w:t>
      </w:r>
    </w:p>
    <w:tbl>
      <w:tblPr>
        <w:tblW w:type="dxa" w:w="9026"/>
        <w:tblBorders>
          <w:top w:val="single" w:color="DCE3E7" w:sz="2"/>
          <w:left w:val="none"/>
          <w:bottom w:val="single" w:color="DCE3E7" w:sz="2"/>
          <w:right w:val="none"/>
          <w:insideH w:val="single" w:color="DCE3E7" w:sz="2"/>
          <w:insideV w:val="none"/>
        </w:tblBorders>
      </w:tblPr>
      <w:tblGrid>
        <w:gridCol w:w="1200"/>
        <w:gridCol w:w="7826"/>
      </w:tblGrid>
      <w:tr>
        <w:trPr>
          <w:tblHeader/>
        </w:trPr>
        <w:tc>
          <w:tcPr>
            <w:tcW w:type="dxa" w:w="12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Tab</w:t>
            </w:r>
          </w:p>
        </w:tc>
        <w:tc>
          <w:tcPr>
            <w:tcW w:type="dxa" w:w="78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Adresse</w:t>
            </w:r>
          </w:p>
        </w:tc>
      </w:tr>
      <w:tr>
        <w:trPr>
          <w:tblHeader w:val="false"/>
        </w:trPr>
        <w:tc>
          <w:tcPr>
            <w:tcW w:type="dxa" w:w="12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A</w:t>
            </w:r>
          </w:p>
        </w:tc>
        <w:tc>
          <w:tcPr>
            <w:tcW w:type="dxa" w:w="78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http://192.168.1.107/</w:t>
            </w:r>
          </w:p>
        </w:tc>
      </w:tr>
      <w:tr>
        <w:trPr>
          <w:tblHeader w:val="false"/>
        </w:trPr>
        <w:tc>
          <w:tcPr>
            <w:tcW w:type="dxa" w:w="12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B</w:t>
            </w:r>
          </w:p>
        </w:tc>
        <w:tc>
          <w:tcPr>
            <w:tcW w:type="dxa" w:w="78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http://192.168.1.107/phpmyadmin – angemeldet als mediverleih_admin</w:t>
            </w:r>
          </w:p>
        </w:tc>
      </w:tr>
    </w:tbl>
    <w:p>
      <w:pPr>
        <w:pStyle w:val="ListParagraph"/>
        <w:numPr>
          <w:ilvl w:val="0"/>
          <w:numId w:val="2"/>
        </w:numPr>
        <w:spacing w:after="90" w:line="276"/>
      </w:pPr>
      <w:r>
        <w:rPr>
          <w:rFonts w:ascii="Calibri" w:cs="Calibri" w:eastAsia="Calibri" w:hAnsi="Calibri"/>
          <w:color w:val="13303C"/>
          <w:sz w:val="21"/>
          <w:szCs w:val="21"/>
        </w:rPr>
        <w:t xml:space="preserve">Zoom auf 125 Prozent (Strg und Plus) – auf dem Beamer ist 100 Prozent zu klein.</w:t>
      </w:r>
    </w:p>
    <w:p>
      <w:pPr>
        <w:pStyle w:val="ListParagraph"/>
        <w:numPr>
          <w:ilvl w:val="0"/>
          <w:numId w:val="2"/>
        </w:numPr>
        <w:spacing w:after="90" w:line="276"/>
      </w:pPr>
      <w:r>
        <w:rPr>
          <w:rFonts w:ascii="Calibri" w:cs="Calibri" w:eastAsia="Calibri" w:hAnsi="Calibri"/>
          <w:color w:val="13303C"/>
          <w:sz w:val="21"/>
          <w:szCs w:val="21"/>
        </w:rPr>
        <w:t xml:space="preserve">In Tab B bereits zur Tabelle geraet navigieren, damit du in Schritt 4 nicht suchen musst.</w:t>
      </w:r>
    </w:p>
    <w:p>
      <w:pPr>
        <w:spacing w:after="200" w:line="276"/>
      </w:pPr>
      <w:r>
        <w:rPr>
          <w:rFonts w:ascii="Calibri" w:cs="Calibri" w:eastAsia="Calibri" w:hAnsi="Calibri"/>
          <w:b/>
          <w:bCs/>
          <w:color w:val="13303C"/>
          <w:sz w:val="21"/>
          <w:szCs w:val="21"/>
        </w:rPr>
        <w:t xml:space="preserve">Rückfallebene: </w:t>
      </w:r>
      <w:r>
        <w:rPr>
          <w:rFonts w:ascii="Calibri" w:cs="Calibri" w:eastAsia="Calibri" w:hAnsi="Calibri"/>
          <w:color w:val="13303C"/>
          <w:sz w:val="21"/>
          <w:szCs w:val="21"/>
        </w:rPr>
        <w:t xml:space="preserve">Kein Netz oder Server tot? Demo-Folie überspringen, stattdessen die Folie «Zwei Schutzschichten» zeigen und die Fehlermeldungen vorlesen. Die Präsentation funktioniert auch ohne Live-Demo.</w:t>
      </w:r>
    </w:p>
    <w:p>
      <w:pPr>
        <w:pStyle w:val="Heading1"/>
        <w:spacing w:after="160" w:before="340"/>
      </w:pPr>
      <w:r>
        <w:rPr>
          <w:rFonts w:ascii="Calibri" w:cs="Calibri" w:eastAsia="Calibri" w:hAnsi="Calibri"/>
          <w:b/>
          <w:bCs/>
          <w:color w:val="0F6F8C"/>
          <w:sz w:val="30"/>
          <w:szCs w:val="30"/>
        </w:rPr>
        <w:t xml:space="preserve">1   </w:t>
      </w:r>
      <w:r>
        <w:rPr>
          <w:rFonts w:ascii="Calibri" w:cs="Calibri" w:eastAsia="Calibri" w:hAnsi="Calibri"/>
          <w:b/>
          <w:bCs/>
          <w:color w:val="13303C"/>
          <w:sz w:val="30"/>
          <w:szCs w:val="30"/>
        </w:rPr>
        <w:t xml:space="preserve">Ausleihe erfassen</w:t>
      </w:r>
    </w:p>
    <w:p>
      <w:pPr>
        <w:spacing w:after="140" w:line="276"/>
      </w:pPr>
      <w:r>
        <w:rPr>
          <w:rFonts w:ascii="Calibri" w:cs="Calibri" w:eastAsia="Calibri" w:hAnsi="Calibri"/>
          <w:b/>
          <w:bCs/>
          <w:color w:val="13303C"/>
          <w:sz w:val="21"/>
          <w:szCs w:val="21"/>
        </w:rPr>
        <w:t xml:space="preserve">Tab A → Dashboard. </w:t>
      </w:r>
      <w:r>
        <w:rPr>
          <w:rFonts w:ascii="Calibri" w:cs="Calibri" w:eastAsia="Calibri" w:hAnsi="Calibri"/>
          <w:color w:val="13303C"/>
          <w:sz w:val="21"/>
          <w:szCs w:val="21"/>
        </w:rPr>
        <w:t xml:space="preserve">Zeigen: 18 Geräte, 11 verfügbar, 6 verliehen, 2 überfällig.</w:t>
      </w:r>
    </w:p>
    <w:p>
      <w:pPr>
        <w:pBdr>
          <w:left w:val="single" w:color="0F6F8C" w:sz="12" w:space="10"/>
        </w:pBdr>
        <w:spacing w:after="160" w:before="100" w:line="276"/>
        <w:ind w:left="280"/>
      </w:pPr>
      <w:r>
        <w:rPr>
          <w:rFonts w:ascii="Calibri" w:cs="Calibri" w:eastAsia="Calibri" w:hAnsi="Calibri"/>
          <w:i/>
          <w:iCs/>
          <w:color w:val="13303C"/>
          <w:sz w:val="21"/>
          <w:szCs w:val="21"/>
        </w:rPr>
        <w:t xml:space="preserve">Das ist der aktuelle Bestand. Ich leihe jetzt ein Gerät aus.</w:t>
      </w:r>
    </w:p>
    <w:p>
      <w:pPr>
        <w:spacing w:after="140" w:line="276"/>
      </w:pPr>
      <w:r>
        <w:rPr>
          <w:rFonts w:ascii="Calibri" w:cs="Calibri" w:eastAsia="Calibri" w:hAnsi="Calibri"/>
          <w:b/>
          <w:bCs/>
          <w:color w:val="13303C"/>
          <w:sz w:val="21"/>
          <w:szCs w:val="21"/>
        </w:rPr>
        <w:t xml:space="preserve">Tab A → Geräte. </w:t>
      </w:r>
      <w:r>
        <w:rPr>
          <w:rFonts w:ascii="Calibri" w:cs="Calibri" w:eastAsia="Calibri" w:hAnsi="Calibri"/>
          <w:color w:val="13303C"/>
          <w:sz w:val="21"/>
          <w:szCs w:val="21"/>
        </w:rPr>
        <w:t xml:space="preserve">Nach MP-0002 filtern. Status: Verfügbar.</w:t>
      </w:r>
    </w:p>
    <w:p>
      <w:pPr>
        <w:pBdr>
          <w:left w:val="single" w:color="0F6F8C" w:sz="12" w:space="10"/>
        </w:pBdr>
        <w:spacing w:after="160" w:before="100" w:line="276"/>
        <w:ind w:left="280"/>
      </w:pPr>
      <w:r>
        <w:rPr>
          <w:rFonts w:ascii="Calibri" w:cs="Calibri" w:eastAsia="Calibri" w:hAnsi="Calibri"/>
          <w:i/>
          <w:iCs/>
          <w:color w:val="13303C"/>
          <w:sz w:val="21"/>
          <w:szCs w:val="21"/>
        </w:rPr>
        <w:t xml:space="preserve">MP-0002, ein Beatmungsgerät von Dräger. Status verfügbar.</w:t>
      </w:r>
    </w:p>
    <w:p>
      <w:pPr>
        <w:spacing w:after="140" w:line="276"/>
      </w:pPr>
      <w:r>
        <w:rPr>
          <w:rFonts w:ascii="Calibri" w:cs="Calibri" w:eastAsia="Calibri" w:hAnsi="Calibri"/>
          <w:b/>
          <w:bCs/>
          <w:color w:val="13303C"/>
          <w:sz w:val="21"/>
          <w:szCs w:val="21"/>
        </w:rPr>
        <w:t xml:space="preserve">Tab A → Ausleihe erfassen.</w:t>
      </w:r>
    </w:p>
    <w:tbl>
      <w:tblPr>
        <w:tblW w:type="dxa" w:w="9026"/>
        <w:tblBorders>
          <w:top w:val="single" w:color="DCE3E7" w:sz="2"/>
          <w:left w:val="none"/>
          <w:bottom w:val="single" w:color="DCE3E7" w:sz="2"/>
          <w:right w:val="none"/>
          <w:insideH w:val="single" w:color="DCE3E7" w:sz="2"/>
          <w:insideV w:val="none"/>
        </w:tblBorders>
      </w:tblPr>
      <w:tblGrid>
        <w:gridCol w:w="2600"/>
        <w:gridCol w:w="6426"/>
      </w:tblGrid>
      <w:tr>
        <w:trPr>
          <w:tblHeader/>
        </w:trPr>
        <w:tc>
          <w:tcPr>
            <w:tcW w:type="dxa" w:w="26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Feld</w:t>
            </w:r>
          </w:p>
        </w:tc>
        <w:tc>
          <w:tcPr>
            <w:tcW w:type="dxa" w:w="64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Wert</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Empfänger</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Marco Brunner — Kantonsspital Aarau</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Gerät</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MP-0002 · Draegerwerk Beatmungsgeraet Evita V300 (obere Gruppe Verfügbar)</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Ausleihart</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Demostellung</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Ausgabe / Rückgabe</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Vorgabe lassen</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Bemerkung</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Demo Kurstag 9</w:t>
            </w:r>
          </w:p>
        </w:tc>
      </w:tr>
    </w:tbl>
    <w:p>
      <w:pPr>
        <w:spacing w:after="140" w:line="276"/>
      </w:pPr>
      <w:r>
        <w:rPr>
          <w:rFonts w:ascii="Calibri" w:cs="Calibri" w:eastAsia="Calibri" w:hAnsi="Calibri"/>
          <w:color w:val="13303C"/>
          <w:sz w:val="21"/>
          <w:szCs w:val="21"/>
        </w:rPr>
        <w:t xml:space="preserve">Erwartet: grüner Balken</w:t>
      </w:r>
    </w:p>
    <w:p>
      <w:pPr>
        <w:shd w:fill="EFF4F6" w:val="clear"/>
        <w:spacing w:after="160" w:line="240"/>
        <w:ind w:left="170" w:right="170"/>
      </w:pPr>
      <w:r>
        <w:rPr>
          <w:rFonts w:ascii="Consolas" w:cs="Consolas" w:eastAsia="Consolas" w:hAnsi="Consolas"/>
          <w:color w:val="13303C"/>
          <w:sz w:val="19"/>
          <w:szCs w:val="19"/>
        </w:rPr>
        <w:t xml:space="preserve">Ausleihe erfasst. Belegnummer: MV-2026-0007</w:t>
      </w:r>
    </w:p>
    <w:p>
      <w:pPr>
        <w:spacing w:after="140" w:line="276"/>
      </w:pPr>
      <w:r>
        <w:rPr>
          <w:rFonts w:ascii="Calibri" w:cs="Calibri" w:eastAsia="Calibri" w:hAnsi="Calibri"/>
          <w:b/>
          <w:bCs/>
          <w:color w:val="13303C"/>
          <w:sz w:val="21"/>
          <w:szCs w:val="21"/>
        </w:rPr>
        <w:t xml:space="preserve">Tab A → Geräte, </w:t>
      </w:r>
      <w:r>
        <w:rPr>
          <w:rFonts w:ascii="Calibri" w:cs="Calibri" w:eastAsia="Calibri" w:hAnsi="Calibri"/>
          <w:color w:val="13303C"/>
          <w:sz w:val="21"/>
          <w:szCs w:val="21"/>
        </w:rPr>
        <w:t xml:space="preserve">nach MP-0002 filtern.</w:t>
      </w:r>
    </w:p>
    <w:p>
      <w:pPr>
        <w:pBdr>
          <w:left w:val="single" w:color="0F6F8C" w:sz="12" w:space="10"/>
        </w:pBdr>
        <w:spacing w:after="160" w:before="100" w:line="276"/>
        <w:ind w:left="280"/>
      </w:pPr>
      <w:r>
        <w:rPr>
          <w:rFonts w:ascii="Calibri" w:cs="Calibri" w:eastAsia="Calibri" w:hAnsi="Calibri"/>
          <w:i/>
          <w:iCs/>
          <w:color w:val="13303C"/>
          <w:sz w:val="21"/>
          <w:szCs w:val="21"/>
        </w:rPr>
        <w:t xml:space="preserve">Der Status steht jetzt auf Verliehen. Das hat nicht die PHP-Seite gemacht – die hat nur die Stored Procedure aufgerufen. Den Status gesetzt hat ein Trigger in der Datenbank.</w:t>
      </w:r>
    </w:p>
    <w:p>
      <w:pPr>
        <w:pStyle w:val="Heading1"/>
        <w:spacing w:after="160" w:before="340"/>
      </w:pPr>
      <w:r>
        <w:rPr>
          <w:rFonts w:ascii="Calibri" w:cs="Calibri" w:eastAsia="Calibri" w:hAnsi="Calibri"/>
          <w:b/>
          <w:bCs/>
          <w:color w:val="0F6F8C"/>
          <w:sz w:val="30"/>
          <w:szCs w:val="30"/>
        </w:rPr>
        <w:t xml:space="preserve">2   </w:t>
      </w:r>
      <w:r>
        <w:rPr>
          <w:rFonts w:ascii="Calibri" w:cs="Calibri" w:eastAsia="Calibri" w:hAnsi="Calibri"/>
          <w:b/>
          <w:bCs/>
          <w:color w:val="13303C"/>
          <w:sz w:val="30"/>
          <w:szCs w:val="30"/>
        </w:rPr>
        <w:t xml:space="preserve">Dasselbe Gerät nochmals</w:t>
      </w:r>
    </w:p>
    <w:p>
      <w:pPr>
        <w:spacing w:after="140" w:line="276"/>
      </w:pPr>
      <w:r>
        <w:rPr>
          <w:rFonts w:ascii="Calibri" w:cs="Calibri" w:eastAsia="Calibri" w:hAnsi="Calibri"/>
          <w:b/>
          <w:bCs/>
          <w:color w:val="13303C"/>
          <w:sz w:val="21"/>
          <w:szCs w:val="21"/>
        </w:rPr>
        <w:t xml:space="preserve">Tab A → Ausleihe erfassen. </w:t>
      </w:r>
      <w:r>
        <w:rPr>
          <w:rFonts w:ascii="Calibri" w:cs="Calibri" w:eastAsia="Calibri" w:hAnsi="Calibri"/>
          <w:color w:val="13303C"/>
          <w:sz w:val="21"/>
          <w:szCs w:val="21"/>
        </w:rPr>
        <w:t xml:space="preserve">Gerät MP-0002 wählen – es steht jetzt in der unteren Gruppe «Nicht verfügbar – Ausleihe wird von der Datenbank abgewiesen». Beliebiger Empfänger, beliebige Ausleihart.</w:t>
      </w:r>
    </w:p>
    <w:p>
      <w:pPr>
        <w:spacing w:after="140" w:line="276"/>
      </w:pPr>
      <w:r>
        <w:rPr>
          <w:rFonts w:ascii="Calibri" w:cs="Calibri" w:eastAsia="Calibri" w:hAnsi="Calibri"/>
          <w:color w:val="13303C"/>
          <w:sz w:val="21"/>
          <w:szCs w:val="21"/>
        </w:rPr>
        <w:t xml:space="preserve">Erwartet: roter Balken</w:t>
      </w:r>
    </w:p>
    <w:p>
      <w:pPr>
        <w:shd w:fill="EFF4F6" w:val="clear"/>
        <w:spacing w:after="160" w:line="240"/>
        <w:ind w:left="170" w:right="170"/>
      </w:pPr>
      <w:r>
        <w:rPr>
          <w:rFonts w:ascii="Consolas" w:cs="Consolas" w:eastAsia="Consolas" w:hAnsi="Consolas"/>
          <w:color w:val="13303C"/>
          <w:sz w:val="19"/>
          <w:szCs w:val="19"/>
        </w:rPr>
        <w:t xml:space="preserve">Abgewiesen: Geraet ist nicht verfuegbar (Status pruefen).</w:t>
      </w:r>
    </w:p>
    <w:p>
      <w:pPr>
        <w:pBdr>
          <w:left w:val="single" w:color="0F6F8C" w:sz="12" w:space="10"/>
        </w:pBdr>
        <w:spacing w:after="160" w:before="100" w:line="276"/>
        <w:ind w:left="280"/>
      </w:pPr>
      <w:r>
        <w:rPr>
          <w:rFonts w:ascii="Calibri" w:cs="Calibri" w:eastAsia="Calibri" w:hAnsi="Calibri"/>
          <w:i/>
          <w:iCs/>
          <w:color w:val="13303C"/>
          <w:sz w:val="21"/>
          <w:szCs w:val="21"/>
        </w:rPr>
        <w:t xml:space="preserve">Die Oberfläche filtert gesperrte Geräte bewusst nicht heraus. Sie lässt mich den Fehler machen – und die Datenbank weist ihn ab. Der Text kommt aus einem SIGNAL im Trigger, nicht aus dem PHP-Code.</w:t>
      </w:r>
    </w:p>
    <w:p>
      <w:pPr>
        <w:pStyle w:val="Heading1"/>
        <w:spacing w:after="160" w:before="340"/>
      </w:pPr>
      <w:r>
        <w:rPr>
          <w:rFonts w:ascii="Calibri" w:cs="Calibri" w:eastAsia="Calibri" w:hAnsi="Calibri"/>
          <w:b/>
          <w:bCs/>
          <w:color w:val="0F6F8C"/>
          <w:sz w:val="30"/>
          <w:szCs w:val="30"/>
        </w:rPr>
        <w:t xml:space="preserve">3   </w:t>
      </w:r>
      <w:r>
        <w:rPr>
          <w:rFonts w:ascii="Calibri" w:cs="Calibri" w:eastAsia="Calibri" w:hAnsi="Calibri"/>
          <w:b/>
          <w:bCs/>
          <w:color w:val="13303C"/>
          <w:sz w:val="30"/>
          <w:szCs w:val="30"/>
        </w:rPr>
        <w:t xml:space="preserve">Ausgemustertes Gerät</w:t>
      </w:r>
    </w:p>
    <w:p>
      <w:pPr>
        <w:spacing w:after="140" w:line="276"/>
      </w:pPr>
      <w:r>
        <w:rPr>
          <w:rFonts w:ascii="Calibri" w:cs="Calibri" w:eastAsia="Calibri" w:hAnsi="Calibri"/>
          <w:b/>
          <w:bCs/>
          <w:color w:val="13303C"/>
          <w:sz w:val="21"/>
          <w:szCs w:val="21"/>
        </w:rPr>
        <w:t xml:space="preserve">Tab A → Ausleihe erfassen. </w:t>
      </w:r>
      <w:r>
        <w:rPr>
          <w:rFonts w:ascii="Calibri" w:cs="Calibri" w:eastAsia="Calibri" w:hAnsi="Calibri"/>
          <w:color w:val="13303C"/>
          <w:sz w:val="21"/>
          <w:szCs w:val="21"/>
        </w:rPr>
        <w:t xml:space="preserve">Gerät MP-0017 · Mindray Ultraschallgeraet TE7 [Ausgemustert] wählen. Erwartet: derselbe rote Balken.</w:t>
      </w:r>
    </w:p>
    <w:p>
      <w:pPr>
        <w:pBdr>
          <w:left w:val="single" w:color="0F6F8C" w:sz="12" w:space="10"/>
        </w:pBdr>
        <w:spacing w:after="160" w:before="100" w:line="276"/>
        <w:ind w:left="280"/>
      </w:pPr>
      <w:r>
        <w:rPr>
          <w:rFonts w:ascii="Calibri" w:cs="Calibri" w:eastAsia="Calibri" w:hAnsi="Calibri"/>
          <w:i/>
          <w:iCs/>
          <w:color w:val="13303C"/>
          <w:sz w:val="21"/>
          <w:szCs w:val="21"/>
        </w:rPr>
        <w:t xml:space="preserve">MP-0017 ist ausser Betrieb – Schallkopf defekt. Dieselbe Regel, ein anderer Status. Der Trigger prüft nicht auf einen bestimmten Fall, sondern auf die Bedingung «Status ist nicht verfügbar».</w:t>
      </w:r>
    </w:p>
    <w:p>
      <w:pPr>
        <w:pStyle w:val="Heading1"/>
        <w:spacing w:after="160" w:before="340"/>
      </w:pPr>
      <w:r>
        <w:rPr>
          <w:rFonts w:ascii="Calibri" w:cs="Calibri" w:eastAsia="Calibri" w:hAnsi="Calibri"/>
          <w:b/>
          <w:bCs/>
          <w:color w:val="0F6F8C"/>
          <w:sz w:val="30"/>
          <w:szCs w:val="30"/>
        </w:rPr>
        <w:t xml:space="preserve">4   </w:t>
      </w:r>
      <w:r>
        <w:rPr>
          <w:rFonts w:ascii="Calibri" w:cs="Calibri" w:eastAsia="Calibri" w:hAnsi="Calibri"/>
          <w:b/>
          <w:bCs/>
          <w:color w:val="13303C"/>
          <w:sz w:val="30"/>
          <w:szCs w:val="30"/>
        </w:rPr>
        <w:t xml:space="preserve">Der eigentliche Punkt</w:t>
      </w:r>
    </w:p>
    <w:p>
      <w:pPr>
        <w:pBdr>
          <w:left w:val="single" w:color="0F6F8C" w:sz="12" w:space="10"/>
        </w:pBdr>
        <w:spacing w:after="160" w:before="100" w:line="276"/>
        <w:ind w:left="280"/>
      </w:pPr>
      <w:r>
        <w:rPr>
          <w:rFonts w:ascii="Calibri" w:cs="Calibri" w:eastAsia="Calibri" w:hAnsi="Calibri"/>
          <w:i/>
          <w:iCs/>
          <w:color w:val="13303C"/>
          <w:sz w:val="21"/>
          <w:szCs w:val="21"/>
        </w:rPr>
        <w:t xml:space="preserve">Bis jetzt hat immer der Trigger abgewiesen. Ein Trigger ist Logik – und Logik kann man umgehen. Ich mache das jetzt.</w:t>
      </w:r>
    </w:p>
    <w:p>
      <w:pPr>
        <w:spacing w:after="140" w:line="276"/>
      </w:pPr>
      <w:r>
        <w:rPr>
          <w:rFonts w:ascii="Calibri" w:cs="Calibri" w:eastAsia="Calibri" w:hAnsi="Calibri"/>
          <w:b/>
          <w:bCs/>
          <w:color w:val="13303C"/>
          <w:sz w:val="21"/>
          <w:szCs w:val="21"/>
        </w:rPr>
        <w:t xml:space="preserve">Tab B → phpMyAdmin → Datenbank mediverleih → SQL.</w:t>
      </w:r>
    </w:p>
    <w:p>
      <w:pPr>
        <w:spacing w:after="140" w:line="276"/>
      </w:pPr>
      <w:r>
        <w:rPr>
          <w:rFonts w:ascii="Calibri" w:cs="Calibri" w:eastAsia="Calibri" w:hAnsi="Calibri"/>
          <w:color w:val="13303C"/>
          <w:sz w:val="21"/>
          <w:szCs w:val="21"/>
        </w:rPr>
        <w:t xml:space="preserve">Erste Abfrage – den Status fälschen:</w:t>
      </w:r>
    </w:p>
    <w:p>
      <w:pPr>
        <w:shd w:fill="EFF4F6" w:val="clear"/>
        <w:spacing w:after="160" w:line="240"/>
        <w:ind w:left="170" w:right="170"/>
      </w:pPr>
      <w:r>
        <w:rPr>
          <w:rFonts w:ascii="Consolas" w:cs="Consolas" w:eastAsia="Consolas" w:hAnsi="Consolas"/>
          <w:color w:val="13303C"/>
          <w:sz w:val="19"/>
          <w:szCs w:val="19"/>
        </w:rPr>
        <w:t xml:space="preserve">UPDATE geraet SET status = 'verfuegbar' WHERE id = 12;</w:t>
      </w:r>
    </w:p>
    <w:p>
      <w:pPr>
        <w:pBdr>
          <w:left w:val="single" w:color="0F6F8C" w:sz="12" w:space="10"/>
        </w:pBdr>
        <w:spacing w:after="160" w:before="100" w:line="276"/>
        <w:ind w:left="280"/>
      </w:pPr>
      <w:r>
        <w:rPr>
          <w:rFonts w:ascii="Calibri" w:cs="Calibri" w:eastAsia="Calibri" w:hAnsi="Calibri"/>
          <w:i/>
          <w:iCs/>
          <w:color w:val="13303C"/>
          <w:sz w:val="21"/>
          <w:szCs w:val="21"/>
        </w:rPr>
        <w:t xml:space="preserve">MP-0012 ist gerade an das Pflegezentrum Seeblick verliehen, Beleg MV-2026-0003. Ich setze den Status von Hand auf verfügbar. Der Trigger prüft nur den Status – den habe ich gerade zurechtgelegt. Er wird die Ausleihe also durchwinken.</w:t>
      </w:r>
    </w:p>
    <w:p>
      <w:pPr>
        <w:spacing w:after="140" w:line="276"/>
      </w:pPr>
      <w:r>
        <w:rPr>
          <w:rFonts w:ascii="Calibri" w:cs="Calibri" w:eastAsia="Calibri" w:hAnsi="Calibri"/>
          <w:color w:val="13303C"/>
          <w:sz w:val="21"/>
          <w:szCs w:val="21"/>
        </w:rPr>
        <w:t xml:space="preserve">Zweite Abfrage – direkt einfügen, an der Applikation vorbei:</w:t>
      </w:r>
    </w:p>
    <w:p>
      <w:pPr>
        <w:shd w:fill="EFF4F6" w:val="clear"/>
        <w:spacing w:after="160" w:line="240"/>
        <w:ind w:left="170" w:right="170"/>
      </w:pPr>
      <w:r>
        <w:rPr>
          <w:rFonts w:ascii="Consolas" w:cs="Consolas" w:eastAsia="Consolas" w:hAnsi="Consolas"/>
          <w:color w:val="13303C"/>
          <w:sz w:val="19"/>
          <w:szCs w:val="19"/>
        </w:rPr>
        <w:t xml:space="preserve">INSERT INTO ausleihe_position (ausleihe_id, geraet_id) VALUES (4, 12);</w:t>
      </w:r>
    </w:p>
    <w:p>
      <w:pPr>
        <w:spacing w:after="140" w:line="276"/>
      </w:pPr>
      <w:r>
        <w:rPr>
          <w:rFonts w:ascii="Calibri" w:cs="Calibri" w:eastAsia="Calibri" w:hAnsi="Calibri"/>
          <w:color w:val="13303C"/>
          <w:sz w:val="21"/>
          <w:szCs w:val="21"/>
        </w:rPr>
        <w:t xml:space="preserve">Erwartet:</w:t>
      </w:r>
    </w:p>
    <w:p>
      <w:pPr>
        <w:shd w:fill="EFF4F6" w:val="clear"/>
        <w:spacing w:after="160" w:line="240"/>
        <w:ind w:left="170" w:right="170"/>
      </w:pPr>
      <w:r>
        <w:rPr>
          <w:rFonts w:ascii="Consolas" w:cs="Consolas" w:eastAsia="Consolas" w:hAnsi="Consolas"/>
          <w:color w:val="13303C"/>
          <w:sz w:val="19"/>
          <w:szCs w:val="19"/>
        </w:rPr>
        <w:t xml:space="preserve">#1062 - Duplicate entry '12' for key 'uq_pos_aktiv'</w:t>
      </w:r>
    </w:p>
    <w:p>
      <w:pPr>
        <w:pBdr>
          <w:left w:val="single" w:color="0F6F8C" w:sz="12" w:space="10"/>
        </w:pBdr>
        <w:spacing w:after="160" w:before="100" w:line="276"/>
        <w:ind w:left="280"/>
      </w:pPr>
      <w:r>
        <w:rPr>
          <w:rFonts w:ascii="Calibri" w:cs="Calibri" w:eastAsia="Calibri" w:hAnsi="Calibri"/>
          <w:i/>
          <w:iCs/>
          <w:color w:val="13303C"/>
          <w:sz w:val="21"/>
          <w:szCs w:val="21"/>
        </w:rPr>
        <w:t xml:space="preserve">Abgewiesen. Nicht vom Trigger – den habe ich ausgetrickst – sondern vom UNIQUE-Index auf der berechneten Spalte aktiv_geraet_id. Solange die erste Ausleihe offen ist, steht dort die 12. Ein zweiter Eintrag mit derselben 12 verletzt den Index. Der Trigger ist die freundliche Schicht mit der verständlichen Meldung. Der Index ist die harte – er lässt sich nicht umgehen, ohne das Schema zu ändern.</w:t>
      </w:r>
    </w:p>
    <w:p>
      <w:pPr>
        <w:spacing w:after="140" w:line="276"/>
      </w:pPr>
      <w:r>
        <w:rPr>
          <w:rFonts w:ascii="Calibri" w:cs="Calibri" w:eastAsia="Calibri" w:hAnsi="Calibri"/>
          <w:b/>
          <w:bCs/>
          <w:color w:val="13303C"/>
          <w:sz w:val="21"/>
          <w:szCs w:val="21"/>
        </w:rPr>
        <w:t xml:space="preserve">Aufräumen </w:t>
      </w:r>
      <w:r>
        <w:rPr>
          <w:rFonts w:ascii="Calibri" w:cs="Calibri" w:eastAsia="Calibri" w:hAnsi="Calibri"/>
          <w:color w:val="13303C"/>
          <w:sz w:val="21"/>
          <w:szCs w:val="21"/>
        </w:rPr>
        <w:t xml:space="preserve">vor der Fragerunde, damit die Daten stimmen:</w:t>
      </w:r>
    </w:p>
    <w:p>
      <w:pPr>
        <w:shd w:fill="EFF4F6" w:val="clear"/>
        <w:spacing w:after="160" w:line="240"/>
        <w:ind w:left="170" w:right="170"/>
      </w:pPr>
      <w:r>
        <w:rPr>
          <w:rFonts w:ascii="Consolas" w:cs="Consolas" w:eastAsia="Consolas" w:hAnsi="Consolas"/>
          <w:color w:val="13303C"/>
          <w:sz w:val="19"/>
          <w:szCs w:val="19"/>
        </w:rPr>
        <w:t xml:space="preserve">UPDATE geraet SET status = 'verliehen' WHERE id = 12;</w:t>
      </w:r>
    </w:p>
    <w:p>
      <w:pPr>
        <w:pStyle w:val="Heading1"/>
        <w:spacing w:after="160" w:before="340"/>
      </w:pPr>
      <w:r>
        <w:rPr>
          <w:rFonts w:ascii="Calibri" w:cs="Calibri" w:eastAsia="Calibri" w:hAnsi="Calibri"/>
          <w:b/>
          <w:bCs/>
          <w:color w:val="0F6F8C"/>
          <w:sz w:val="30"/>
          <w:szCs w:val="30"/>
        </w:rPr>
        <w:t xml:space="preserve">5   </w:t>
      </w:r>
      <w:r>
        <w:rPr>
          <w:rFonts w:ascii="Calibri" w:cs="Calibri" w:eastAsia="Calibri" w:hAnsi="Calibri"/>
          <w:b/>
          <w:bCs/>
          <w:color w:val="13303C"/>
          <w:sz w:val="30"/>
          <w:szCs w:val="30"/>
        </w:rPr>
        <w:t xml:space="preserve">Optional – wenn Zeit bleibt</w:t>
      </w:r>
    </w:p>
    <w:p>
      <w:pPr>
        <w:spacing w:after="140" w:line="276"/>
      </w:pPr>
      <w:r>
        <w:rPr>
          <w:rFonts w:ascii="Calibri" w:cs="Calibri" w:eastAsia="Calibri" w:hAnsi="Calibri"/>
          <w:b/>
          <w:bCs/>
          <w:color w:val="13303C"/>
          <w:sz w:val="21"/>
          <w:szCs w:val="21"/>
        </w:rPr>
        <w:t xml:space="preserve">Tab A → SQL-Konsole, </w:t>
      </w:r>
      <w:r>
        <w:rPr>
          <w:rFonts w:ascii="Calibri" w:cs="Calibri" w:eastAsia="Calibri" w:hAnsi="Calibri"/>
          <w:color w:val="13303C"/>
          <w:sz w:val="21"/>
          <w:szCs w:val="21"/>
        </w:rPr>
        <w:t xml:space="preserve">Schaltfläche «Auswertung nach Ausleihart».</w:t>
      </w:r>
    </w:p>
    <w:p>
      <w:pPr>
        <w:pBdr>
          <w:left w:val="single" w:color="0F6F8C" w:sz="12" w:space="10"/>
        </w:pBdr>
        <w:spacing w:after="160" w:before="100" w:line="276"/>
        <w:ind w:left="280"/>
      </w:pPr>
      <w:r>
        <w:rPr>
          <w:rFonts w:ascii="Calibri" w:cs="Calibri" w:eastAsia="Calibri" w:hAnsi="Calibri"/>
          <w:i/>
          <w:iCs/>
          <w:color w:val="13303C"/>
          <w:sz w:val="21"/>
          <w:szCs w:val="21"/>
        </w:rPr>
        <w:t xml:space="preserve">Das ist der Grund für die Tabelle ausleihart. Wäre der Ausleihgrund ein Freitextfeld, liesse sich das nicht gruppieren.</w:t>
      </w:r>
    </w:p>
    <w:p>
      <w:pPr>
        <w:spacing w:after="140" w:line="276"/>
      </w:pPr>
      <w:r>
        <w:rPr>
          <w:rFonts w:ascii="Calibri" w:cs="Calibri" w:eastAsia="Calibri" w:hAnsi="Calibri"/>
          <w:b/>
          <w:bCs/>
          <w:color w:val="13303C"/>
          <w:sz w:val="21"/>
          <w:szCs w:val="21"/>
        </w:rPr>
        <w:t xml:space="preserve">Danach Schaltfläche </w:t>
      </w:r>
      <w:r>
        <w:rPr>
          <w:rFonts w:ascii="Calibri" w:cs="Calibri" w:eastAsia="Calibri" w:hAnsi="Calibri"/>
          <w:color w:val="13303C"/>
          <w:sz w:val="21"/>
          <w:szCs w:val="21"/>
        </w:rPr>
        <w:t xml:space="preserve">«Rechte-Demo: Rohtabelle».</w:t>
      </w:r>
    </w:p>
    <w:p>
      <w:pPr>
        <w:shd w:fill="EFF4F6" w:val="clear"/>
        <w:spacing w:after="160" w:line="240"/>
        <w:ind w:left="170" w:right="170"/>
      </w:pPr>
      <w:r>
        <w:rPr>
          <w:rFonts w:ascii="Consolas" w:cs="Consolas" w:eastAsia="Consolas" w:hAnsi="Consolas"/>
          <w:color w:val="13303C"/>
          <w:sz w:val="19"/>
          <w:szCs w:val="19"/>
        </w:rPr>
        <w:t xml:space="preserve">1142 SELECT command denied to user 'mediverleih_ro'@'localhost'</w:t>
      </w:r>
    </w:p>
    <w:p>
      <w:pPr>
        <w:pBdr>
          <w:left w:val="single" w:color="0F6F8C" w:sz="12" w:space="10"/>
        </w:pBdr>
        <w:spacing w:after="160" w:before="100" w:line="276"/>
        <w:ind w:left="280"/>
      </w:pPr>
      <w:r>
        <w:rPr>
          <w:rFonts w:ascii="Calibri" w:cs="Calibri" w:eastAsia="Calibri" w:hAnsi="Calibri"/>
          <w:i/>
          <w:iCs/>
          <w:color w:val="13303C"/>
          <w:sz w:val="21"/>
          <w:szCs w:val="21"/>
        </w:rPr>
        <w:t xml:space="preserve">Die Konsole lässt nur SELECT durch. Aber selbst wenn diese Prüfung eine Lücke hätte – der Datenbankbenutzer darf die Rohtabellen gar nicht lesen. Zwei unabhängige Schichten, wie vorhin.</w:t>
      </w:r>
    </w:p>
    <w:p>
      <w:pPr>
        <w:pStyle w:val="Heading1"/>
        <w:spacing w:after="160" w:before="340"/>
      </w:pPr>
      <w:r>
        <w:rPr>
          <w:rFonts w:ascii="Calibri" w:cs="Calibri" w:eastAsia="Calibri" w:hAnsi="Calibri"/>
          <w:b/>
          <w:bCs/>
          <w:color w:val="0F6F8C"/>
          <w:sz w:val="30"/>
          <w:szCs w:val="30"/>
        </w:rPr>
        <w:t xml:space="preserve">·   </w:t>
      </w:r>
      <w:r>
        <w:rPr>
          <w:rFonts w:ascii="Calibri" w:cs="Calibri" w:eastAsia="Calibri" w:hAnsi="Calibri"/>
          <w:b/>
          <w:bCs/>
          <w:color w:val="13303C"/>
          <w:sz w:val="30"/>
          <w:szCs w:val="30"/>
        </w:rPr>
        <w:t xml:space="preserve">Spickzettel</w:t>
      </w:r>
    </w:p>
    <w:tbl>
      <w:tblPr>
        <w:tblW w:type="dxa" w:w="9026"/>
        <w:tblBorders>
          <w:top w:val="single" w:color="DCE3E7" w:sz="2"/>
          <w:left w:val="none"/>
          <w:bottom w:val="single" w:color="DCE3E7" w:sz="2"/>
          <w:right w:val="none"/>
          <w:insideH w:val="single" w:color="DCE3E7" w:sz="2"/>
          <w:insideV w:val="none"/>
        </w:tblBorders>
      </w:tblPr>
      <w:tblGrid>
        <w:gridCol w:w="3400"/>
        <w:gridCol w:w="5626"/>
      </w:tblGrid>
      <w:tr>
        <w:trPr>
          <w:tblHeader/>
        </w:trPr>
        <w:tc>
          <w:tcPr>
            <w:tcW w:type="dxa" w:w="3400"/>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
            </w:r>
          </w:p>
        </w:tc>
        <w:tc>
          <w:tcPr>
            <w:tcW w:type="dxa" w:w="5626"/>
            <w:shd w:fill="EFF4F6" w:val="clear"/>
            <w:tcMar>
              <w:top w:type="dxa" w:w="90"/>
              <w:left w:type="dxa" w:w="130"/>
              <w:bottom w:type="dxa" w:w="90"/>
              <w:right w:type="dxa" w:w="130"/>
            </w:tcMar>
          </w:tcPr>
          <w:p>
            <w:pPr>
              <w:spacing w:after="0" w:line="252"/>
            </w:pPr>
            <w:r>
              <w:rPr>
                <w:rFonts w:ascii="Calibri" w:cs="Calibri" w:eastAsia="Calibri" w:hAnsi="Calibri"/>
                <w:b/>
                <w:bCs/>
                <w:color w:val="13303C"/>
                <w:sz w:val="20"/>
                <w:szCs w:val="20"/>
              </w:rPr>
              <w:t xml:space="preserve">Wert</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Applikation</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http://192.168.1.107/</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phpMyAdmin</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http://192.168.1.107/phpmyadmin</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DB-Benutzer phpMyAdmin</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mediverleih_admin</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Gerät für Schritt 1 und 2</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MP-0002  (id 2)</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Gerät für Schritt 3</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MP-0017  (id 17, ausgemustert)</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Gerät für Schritt 4</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MP-0012  (id 12, verliehen auf Beleg MV-2026-0003)</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Beleg für Schritt 4</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ausleihe_id = 4</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Erwarteter Fehler 2 und 3</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Geraet ist nicht verfuegbar (Status pruefen).</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4E606B"/>
                <w:sz w:val="20"/>
                <w:szCs w:val="20"/>
              </w:rPr>
              <w:t xml:space="preserve">Erwarteter Fehler Schritt 4</w:t>
            </w:r>
          </w:p>
        </w:tc>
        <w:tc>
          <w:tcPr>
            <w:tcW w:type="dxa" w:w="5626"/>
            <w:tcMar>
              <w:top w:type="dxa" w:w="90"/>
              <w:left w:type="dxa" w:w="130"/>
              <w:bottom w:type="dxa" w:w="90"/>
              <w:right w:type="dxa" w:w="130"/>
            </w:tcMar>
          </w:tcPr>
          <w:p>
            <w:pPr>
              <w:spacing w:after="0" w:line="252"/>
            </w:pPr>
            <w:r>
              <w:rPr>
                <w:rFonts w:ascii="Consolas" w:cs="Consolas" w:eastAsia="Consolas" w:hAnsi="Consolas"/>
                <w:b w:val="false"/>
                <w:bCs w:val="false"/>
                <w:color w:val="4E606B"/>
                <w:sz w:val="18"/>
                <w:szCs w:val="18"/>
              </w:rPr>
              <w:t xml:space="preserve">#1062 Duplicate entry '12' for key 'uq_pos_aktiv'</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 lesen – MediVerleih</dc:title>
  <dc:creator>Samuel Fuchs</dc:creator>
  <dc:description>Erläuterung des Entity-Relationship-Diagramms der Modularbeit</dc:description>
  <cp:lastModifiedBy>Un-named</cp:lastModifiedBy>
  <cp:revision>1</cp:revision>
  <dcterms:created xsi:type="dcterms:W3CDTF">2026-09-25T11:36:12.725Z</dcterms:created>
  <dcterms:modified xsi:type="dcterms:W3CDTF">2026-09-25T11:36:12.726Z</dcterms:modified>
</cp:coreProperties>
</file>

<file path=docProps/custom.xml><?xml version="1.0" encoding="utf-8"?>
<Properties xmlns="http://schemas.openxmlformats.org/officeDocument/2006/custom-properties" xmlns:vt="http://schemas.openxmlformats.org/officeDocument/2006/docPropsVTypes"/>
</file>