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luster_markers.r"/>
      <w:r>
        <w:t xml:space="preserve">cluster_markers.R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cluster_markers.R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For five mutant-genotype Seurat objects (Tet2, Asxl1, Jak2, Dnmt3a, Dnmt3a_R878H) and two clustering resolutions, runs FindAllMarkers (with per-cluster fallback), FindConservedMarkers across genotype, and a canonical-gene DotPlot to help assign lineage identities.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_seurat.rds objects under seurat_harmony_output/</w:t>
      </w:r>
      <w:r>
        <w:t xml:space="preserve">/, produced by run_seurat_harmony_all_mutants.R.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_markers_res</w:t>
      </w:r>
      <w:r>
        <w:t xml:space="preserve">_all.csv, _top15.csv, _conserved_markers_res</w:t>
      </w:r>
      <w:r>
        <w:t xml:space="preserve">.csv, _canonical_dotplot_res</w:t>
      </w:r>
      <w:r>
        <w:t xml:space="preserve">.png per dataset/resolution.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Annotate the unsupervised HSPC clusters from the 5-genotype proliferation study with hematopoietic lineage identities.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Superseded/duplicated by fix_cluster_markers.R, which redoes this job for 3 datasets because the original FindAllMarkers call silently dropped large progenitor clusters; finish_asxl1_res1.2_markers.R patches the remaining Asxl1 gap.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2026-07-10T02:17:52Z</dcterms:created>
  <dcterms:modified xsi:type="dcterms:W3CDTF">2026-07-10T02:17:52Z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