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finish_asxl1_res1.2_markers.r"/>
      <w:r>
        <w:t xml:space="preserve">finish_asxl1_res1.2_markers.R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finish_asxl1_res1.2_markers.R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Minimal targeted rerun that computes FindAllMarkers (per-cluster fallback, no conserved-marker step) for only the Asxl1 dataset at resolution 1.2, skipping the slow FindConservedMarkers step.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Asxl1_seurat.rds from seurat_harmony_output/Asxl1/.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Asxl1_markers_res1.2_all.csv and Asxl1_markers_res1.2_top15.csv.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Quickly patch in the one missing piece (Asxl1 fine resolution) without re-running the entire slow pipeline.</w:t>
      </w:r>
    </w:p>
    <w:p>
      <w:pPr>
        <w:pStyle w:val="Heading2"/>
      </w:pPr>
      <w:bookmarkStart w:id="25" w:name="note"/>
      <w:r>
        <w:t xml:space="preserve">Note</w:t>
      </w:r>
      <w:bookmarkEnd w:id="25"/>
    </w:p>
    <w:p>
      <w:pPr>
        <w:pStyle w:val="FirstParagraph"/>
      </w:pPr>
      <w:r>
        <w:t xml:space="preserve">A narrow, single-dataset/single-resolution variant of cluster_markers.R/fix_cluster_markers.R.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2026-07-10T02:17:53Z</dcterms:created>
  <dcterms:modified xsi:type="dcterms:W3CDTF">2026-07-10T02:17:53Z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