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un_seurat_harmony_all_mutants.r"/>
      <w:r>
        <w:t xml:space="preserve">run_seurat_harmony_all_mutants.R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run_seurat_harmony_all_mutants.R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End-to-end Seurat pipeline for five public mouse HSPC scRNA-seq datasets (Tet2 GSE209994, Asxl1 GSE158184, Jak2 GSE227026, Dnmt3a GSE272266, Dnmt3a-R878H GSE233963): loads/demultiplexes raw 10x matrices (incl. HTO demux), QC filtering, cell-cycle scoring/regression, PCA, Harmony batch correction, UMAP, clustering at two resolutions, then marker/conserved-marker finding and canonical DotPlots, saving a full Seurat .rds per dataset.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Raw 10x mtx/h5/tar files per GEO accession under the mutant_proliefration_analysis base folder.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 dataset: UMAP PNGs, metadata CSV, marker/conserved-marker CSVs, canonical dotplots, cluster x genotype composition CSVs, saved</w:t>
      </w:r>
      <w:r>
        <w:t xml:space="preserve"> </w:t>
      </w:r>
      <w:r>
        <w:t xml:space="preserve">_seurat.rds.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Build a harmonized, clustered multi-genotype HSPC atlas to compare proliferation/lineage-composition phenotypes across CH driver mutations.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Primary/original pipeline producing the .rds objects consumed by cluster_markers.R, fix_cluster_markers.R, finish_asxl1_res1.2_markers.R.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2026-07-10T02:17:53Z</dcterms:created>
  <dcterms:modified xsi:type="dcterms:W3CDTF">2026-07-10T02:17:53Z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