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ross-contrast-pathway-heatmap..r"/>
      <w:r>
        <w:t xml:space="preserve">Cross-contrast pathway heatmap..R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Cross-contrast pathway heatmap..R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Reads pre-computed GSEA CSVs for 4 contrasts (LentiNeg_HBvsLB, LentiPos_HBvsLB, HB_PosVsNeg, LB_PosVsNeg) across 2 gene-set collections (Hallmark, GO_BP) and 2 rankings (logFC, logFCxP), builds the union of pathways significant (FDR&lt;0.05) in at least one contrast, ranks them by mean(NES x -log10FDR), splits into up/down blocks, and draws a rows=pathways x cols=contrasts NES heatmap with significance stars.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GSEA_</w:t>
      </w:r>
      <w:r>
        <w:t xml:space="preserve">_</w:t>
      </w:r>
      <w:r>
        <w:rPr>
          <w:i/>
        </w:rPr>
        <w:t xml:space="preserve">rankBy</w:t>
      </w:r>
      <w:r>
        <w:t xml:space="preserve">.csv files under pop_dir = pseudobulk_DE_GSEA/ClassicalMonocytes/</w:t>
      </w:r>
      <w:r>
        <w:t xml:space="preserve">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heatmap_table_union_</w:t>
      </w:r>
      <w:r>
        <w:rPr>
          <w:i/>
        </w:rPr>
        <w:t xml:space="preserve">rankBy</w:t>
      </w:r>
      <w:r>
        <w:t xml:space="preserve">.csv and heatmap_union_signature_</w:t>
      </w:r>
      <w:r>
        <w:rPr>
          <w:i/>
        </w:rPr>
        <w:t xml:space="preserve">rankBy</w:t>
      </w:r>
      <w:r>
        <w:t xml:space="preserve">.png per collection x ranking combination, written to pop_dir/_shared_axis/.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Visualize which Hallmark/GO_BP pathways are shared or distinct across the four burden (HB/LB) vs lentiviral-marking (Pos/Neg) contrasts in classical monocytes.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a lightweight downstream visualization consumer of GSEA CSVs (contrasts with</w:t>
      </w:r>
      <w:r>
        <w:t xml:space="preserve"> </w:t>
      </w:r>
      <w:r>
        <w:t xml:space="preserve">“</w:t>
      </w:r>
      <w:r>
        <w:t xml:space="preserve">plot_gsea_human.R</w:t>
      </w:r>
      <w:r>
        <w:t xml:space="preserve">”</w:t>
      </w:r>
      <w:r>
        <w:t xml:space="preserve"> </w:t>
      </w:r>
      <w:r>
        <w:t xml:space="preserve">which operates on the human CD14 monocyte cohort instead).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2026-07-10T02:18:05Z</dcterms:created>
  <dcterms:modified xsi:type="dcterms:W3CDTF">2026-07-10T02:18:05Z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