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_gsea_analysis.r"/>
      <w:r>
        <w:t xml:space="preserve">DE_GSEA_analysis.R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DE_GSEA_analysis.R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large (~700 line) cross-comparison diagnostics script comparing a reference contrast (LentiNeg_HBvsLB) against three others (LentiPos_HBvsLB, HB_PosVsNeg, LB_PosVsNeg) using saved GSEA CSVs: computes NES scatter plots with Pearson/Spearman correlation, leading-edge Jaccard overlap for jointly-significant pathways,</w:t>
      </w:r>
      <w:r>
        <w:t xml:space="preserve"> </w:t>
      </w:r>
      <w:r>
        <w:t xml:space="preserve">“</w:t>
      </w:r>
      <w:r>
        <w:t xml:space="preserve">meta-GSEA</w:t>
      </w:r>
      <w:r>
        <w:t xml:space="preserve">”</w:t>
      </w:r>
      <w:r>
        <w:t xml:space="preserve"> </w:t>
      </w:r>
      <w:r>
        <w:t xml:space="preserve">testing at multiple significance thresholds, and a</w:t>
      </w:r>
      <w:r>
        <w:t xml:space="preserve"> </w:t>
      </w:r>
      <w:r>
        <w:t xml:space="preserve">“</w:t>
      </w:r>
      <w:r>
        <w:t xml:space="preserve">fraction captured</w:t>
      </w:r>
      <w:r>
        <w:t xml:space="preserve">”</w:t>
      </w:r>
      <w:r>
        <w:t xml:space="preserve"> </w:t>
      </w:r>
      <w:r>
        <w:t xml:space="preserve">metric (cosine-similarity-based shared-signal / Deming-slope / residual) distinguishing</w:t>
      </w:r>
      <w:r>
        <w:t xml:space="preserve"> </w:t>
      </w:r>
      <w:r>
        <w:t xml:space="preserve">“</w:t>
      </w:r>
      <w:r>
        <w:t xml:space="preserve">burden axis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lenti axis</w:t>
      </w:r>
      <w:r>
        <w:t xml:space="preserve">”</w:t>
      </w:r>
      <w:r>
        <w:t xml:space="preserve"> </w:t>
      </w:r>
      <w:r>
        <w:t xml:space="preserve">signal (Part A). It repeats an analogous gene-level meta-GSEA (Part A2), and has an optional Part B that re-derives split-half NES reliability from raw counts to rescale the captured-fraction into a noise-ceiling-corrected metric.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GSEA_</w:t>
      </w:r>
      <w:r>
        <w:rPr>
          <w:i/>
          <w:i/>
        </w:rPr>
        <w:t xml:space="preserve">rankBy</w:t>
      </w:r>
      <w:r>
        <w:rPr>
          <w:i/>
        </w:rPr>
        <w:t xml:space="preserve">.csv and DE</w:t>
      </w:r>
      <w:r>
        <w:t xml:space="preserve">_byPValue.csv per comparison under pop_dir; Part B additionally reads count_matrix.txt and sample_and_clusterNumber_for_each_cell_res0.5.txt.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NES_correlations.csv, metaGSEA_results.csv, captured_fraction.csv, geneMetaGSEA_results.csv, leadingEdge_jaccard_</w:t>
      </w:r>
      <w:r>
        <w:rPr>
          <w:i/>
        </w:rPr>
        <w:t xml:space="preserve">.csv, NES_scatter_</w:t>
      </w:r>
      <w:r>
        <w:t xml:space="preserve">.png, metaGSEA_enrichment_</w:t>
      </w:r>
      <w:r>
        <w:rPr>
          <w:i/>
        </w:rPr>
        <w:t xml:space="preserve">.png, geneMetaGSEA_enrichment_</w:t>
      </w:r>
      <w:r>
        <w:t xml:space="preserve">.png, captured_summary.png, and (if Part B run) reliability.csv, captured_fraction_ceiling_corrected.csv, captured_ceiling_corrected.png.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how much of the</w:t>
      </w:r>
      <w:r>
        <w:t xml:space="preserve"> </w:t>
      </w:r>
      <w:r>
        <w:t xml:space="preserve">“</w:t>
      </w:r>
      <w:r>
        <w:t xml:space="preserve">lentiviral-positive vs negative</w:t>
      </w:r>
      <w:r>
        <w:t xml:space="preserve">”</w:t>
      </w:r>
      <w:r>
        <w:t xml:space="preserve"> </w:t>
      </w:r>
      <w:r>
        <w:t xml:space="preserve">transcriptional signature overlaps with the</w:t>
      </w:r>
      <w:r>
        <w:t xml:space="preserve"> </w:t>
      </w:r>
      <w:r>
        <w:t xml:space="preserve">“</w:t>
      </w:r>
      <w:r>
        <w:t xml:space="preserve">high-burden vs low-burden</w:t>
      </w:r>
      <w:r>
        <w:t xml:space="preserve">”</w:t>
      </w:r>
      <w:r>
        <w:t xml:space="preserve"> </w:t>
      </w:r>
      <w:r>
        <w:t xml:space="preserve">signature, both at the pathway and gene level, and how much of that overlap is real signal vs measurement noise.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Distinct, more elaborate analysis than Cross-contrast pathway heatmap.R — computes formal statistical overlap/reliability metrics rather than just a static union heatmap.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