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c1af95c452bfc497bf21014a89778f01f82d20"/>
      <w:r>
        <w:t xml:space="preserve">Project overview — Cross-Comparison / Shared-Axis GSEA</w:t>
      </w:r>
      <w:bookmarkEnd w:id="20"/>
    </w:p>
    <w:p>
      <w:pPr>
        <w:pStyle w:val="FirstParagraph"/>
      </w:pPr>
      <w:r>
        <w:t xml:space="preserve">Addresses a central methodological question of the whole HB/LB x Lenti+/- study: how much does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burden</w:t>
      </w:r>
      <w:r>
        <w:t xml:space="preserve">”</w:t>
      </w:r>
      <w:r>
        <w:t xml:space="preserve"> </w:t>
      </w:r>
      <w:r>
        <w:t xml:space="preserve">(HB vs LB) transcriptional signature overlap with the</w:t>
      </w:r>
      <w:r>
        <w:t xml:space="preserve"> </w:t>
      </w:r>
      <w:r>
        <w:t xml:space="preserve">“</w:t>
      </w:r>
      <w:r>
        <w:t xml:space="preserve">lentiviral marking</w:t>
      </w:r>
      <w:r>
        <w:t xml:space="preserve">”</w:t>
      </w:r>
      <w:r>
        <w:t xml:space="preserve"> </w:t>
      </w:r>
      <w:r>
        <w:t xml:space="preserve">(Pos vs</w:t>
      </w:r>
      <w:r>
        <w:t xml:space="preserve"> </w:t>
      </w:r>
      <w:r>
        <w:t xml:space="preserve">Neg) signature?</w:t>
      </w:r>
      <w:r>
        <w:t xml:space="preserve"> </w:t>
      </w:r>
      <w:r>
        <w:rPr>
          <w:rStyle w:val="VerbatimChar"/>
        </w:rPr>
        <w:t xml:space="preserve">pseudobulk_DE_GSEA.R</w:t>
      </w:r>
      <w:r>
        <w:t xml:space="preserve"> </w:t>
      </w:r>
      <w:r>
        <w:t xml:space="preserve">is the core DE/GSEA engine producing the per-comparison</w:t>
      </w:r>
      <w:r>
        <w:t xml:space="preserve"> </w:t>
      </w:r>
      <w:r>
        <w:t xml:space="preserve">CSVs that</w:t>
      </w:r>
      <w:r>
        <w:t xml:space="preserve"> </w:t>
      </w:r>
      <w:r>
        <w:rPr>
          <w:rStyle w:val="VerbatimChar"/>
        </w:rPr>
        <w:t xml:space="preserve">gsea_cross_comparison.R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shared_axis_heatmap.R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shared_axis_pathway.R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DE_GSEA_analysis.R</w:t>
      </w:r>
      <w:r>
        <w:t xml:space="preserve"> </w:t>
      </w:r>
      <w:r>
        <w:t xml:space="preserve">all consume, using different statistical framings (NES correlation and</w:t>
      </w:r>
      <w:r>
        <w:t xml:space="preserve"> </w:t>
      </w:r>
      <w:r>
        <w:t xml:space="preserve">meta-GSEA enrichment, static union heatmaps, and total-least-squares</w:t>
      </w:r>
      <w:r>
        <w:t xml:space="preserve"> </w:t>
      </w:r>
      <w:r>
        <w:t xml:space="preserve">“</w:t>
      </w:r>
      <w:r>
        <w:t xml:space="preserve">dose</w:t>
      </w:r>
      <w:r>
        <w:t xml:space="preserve">”</w:t>
      </w:r>
      <w:r>
        <w:t xml:space="preserve"> </w:t>
      </w:r>
      <w:r>
        <w:t xml:space="preserve">regression,</w:t>
      </w:r>
      <w:r>
        <w:t xml:space="preserve"> </w:t>
      </w:r>
      <w:r>
        <w:t xml:space="preserve">respectively) to test and quantify shared vs independent signal between the two axes.</w:t>
      </w:r>
      <w:r>
        <w:t xml:space="preserve"> </w:t>
      </w:r>
      <w:r>
        <w:rPr>
          <w:rStyle w:val="VerbatimChar"/>
        </w:rPr>
        <w:t xml:space="preserve">run_missing_cross_comparison.R</w:t>
      </w:r>
      <w:r>
        <w:t xml:space="preserve"> </w:t>
      </w:r>
      <w:r>
        <w:t xml:space="preserve">batch-orchestrates this analysis across cell populations.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2026-07-10T02:18:06Z</dcterms:created>
  <dcterms:modified xsi:type="dcterms:W3CDTF">2026-07-10T02:18:06Z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