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pseudobulk_de_gsea.r"/>
      <w:r>
        <w:t xml:space="preserve">pseudobulk_DE_GSEA.R</w:t>
      </w:r>
      <w:bookmarkEnd w:id="20"/>
    </w:p>
    <w:p>
      <w:pPr>
        <w:pStyle w:val="FirstParagraph"/>
      </w:pPr>
      <w:r>
        <w:rPr>
          <w:b/>
        </w:rPr>
        <w:t xml:space="preserve">Script:</w:t>
      </w:r>
      <w:r>
        <w:t xml:space="preserve"> </w:t>
      </w:r>
      <w:r>
        <w:rPr>
          <w:rStyle w:val="VerbatimChar"/>
        </w:rPr>
        <w:t xml:space="preserve">pseudobulk_DE_GSEA.R</w:t>
      </w:r>
    </w:p>
    <w:p>
      <w:pPr>
        <w:pStyle w:val="Heading2"/>
      </w:pPr>
      <w:bookmarkStart w:id="21" w:name="what-it-does"/>
      <w:r>
        <w:t xml:space="preserve">What it does</w:t>
      </w:r>
      <w:bookmarkEnd w:id="21"/>
    </w:p>
    <w:p>
      <w:pPr>
        <w:pStyle w:val="FirstParagraph"/>
      </w:pPr>
      <w:r>
        <w:t xml:space="preserve">Self-contained pseudobulk DE + GSEA pipeline: loads a genes x cells count matrix and cluster/sample metadata, classifies cells as LentiPos/LentiNeg via UMI ratio, pools clusters into a named population, and runs 4 edgeR pseudobulk comparisons each with PCA diagnostics, BCV/MD plots, volcano plots, sorted DE CSVs, and Hallmark + GO_BP fgsea (ranked by logFC and logFC x -log10P), finishing with group-level summary bar plots.</w:t>
      </w:r>
    </w:p>
    <w:p>
      <w:pPr>
        <w:pStyle w:val="Heading2"/>
      </w:pPr>
      <w:bookmarkStart w:id="22" w:name="inputs"/>
      <w:r>
        <w:t xml:space="preserve">Inputs</w:t>
      </w:r>
      <w:bookmarkEnd w:id="22"/>
    </w:p>
    <w:p>
      <w:pPr>
        <w:pStyle w:val="FirstParagraph"/>
      </w:pPr>
      <w:r>
        <w:t xml:space="preserve">count_matrix.txt (genes x cells), sample_and_clusterNumber_for_each_cell_res0.5.txt, optionally barcode_counts_raw_with_sort.csv.</w:t>
      </w:r>
    </w:p>
    <w:p>
      <w:pPr>
        <w:pStyle w:val="Heading2"/>
      </w:pPr>
      <w:bookmarkStart w:id="23" w:name="outputs"/>
      <w:r>
        <w:t xml:space="preserve">Outputs</w:t>
      </w:r>
      <w:bookmarkEnd w:id="23"/>
    </w:p>
    <w:p>
      <w:pPr>
        <w:pStyle w:val="FirstParagraph"/>
      </w:pPr>
      <w:r>
        <w:t xml:space="preserve">Per-comparison folders with PCA/BCV/MD/volcano PNGs, 3 sorted DE_</w:t>
      </w:r>
      <w:r>
        <w:rPr>
          <w:i/>
        </w:rPr>
        <w:t xml:space="preserve">.csv variants, GSEA_</w:t>
      </w:r>
      <w:r>
        <w:t xml:space="preserve">.csv/.png per collection x ranking; base-level summary_DE_counts.csv, summary_pathway_counts.csv, summary.png.</w:t>
      </w:r>
    </w:p>
    <w:p>
      <w:pPr>
        <w:pStyle w:val="Heading2"/>
      </w:pPr>
      <w:bookmarkStart w:id="24" w:name="conceptual-aim-target"/>
      <w:r>
        <w:t xml:space="preserve">Conceptual aim / target</w:t>
      </w:r>
      <w:bookmarkEnd w:id="24"/>
    </w:p>
    <w:p>
      <w:pPr>
        <w:pStyle w:val="FirstParagraph"/>
      </w:pPr>
      <w:r>
        <w:t xml:space="preserve">Characterize how gene expression/pathway activity differ by lentiviral marking status and clonal burden within a chosen cell population — the core DE/GSEA engine of the whole clonal-hematopoiesis burden study.</w:t>
      </w:r>
    </w:p>
    <w:p>
      <w:pPr>
        <w:pStyle w:val="Heading2"/>
      </w:pPr>
      <w:bookmarkStart w:id="25" w:name="note"/>
      <w:r>
        <w:t xml:space="preserve">Note</w:t>
      </w:r>
      <w:bookmarkEnd w:id="25"/>
    </w:p>
    <w:p>
      <w:pPr>
        <w:pStyle w:val="FirstParagraph"/>
      </w:pPr>
      <w:r>
        <w:t xml:space="preserve">The master/generic pipeline whose outputs (GSEA_</w:t>
      </w:r>
      <w:r>
        <w:rPr>
          <w:i/>
        </w:rPr>
        <w:t xml:space="preserve">.csv, DE_</w:t>
      </w:r>
      <w:r>
        <w:t xml:space="preserve">.csv) are the direct inputs to gsea_cross_comparison.R, shared_axis_heatmap.R, shared_axis_pathway.R.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2026-07-10T02:18:05Z</dcterms:created>
  <dcterms:modified xsi:type="dcterms:W3CDTF">2026-07-10T02:18:05Z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