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un_missing_cross_comparison.r"/>
      <w:r>
        <w:t xml:space="preserve">run_missing_cross_comparison.R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run_missing_cross_comparison.R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Driver/orchestration script that scans all pseudobulk_DE_GSEA/</w:t>
      </w:r>
      <w:r>
        <w:t xml:space="preserve"> </w:t>
      </w:r>
      <w:r>
        <w:t xml:space="preserve">folders, identifies which have the 4 required GSEA comparison subfolders but are missing a _cross_comparison output, and for each missing one sources an external DE_GSEA_analysis.R script to generate it.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Directory structure under pseudobulk_DE_GSEA/ and the external DE_GSEA_analysis.R script.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Triggers creation of _cross_comparison/ subfolders (same kind of output as gsea_cross_comparison.R) for each population missing them.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Batch-automate re-running the cross-comparison GSEA analysis across every cell-population folder not yet processed.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Orchestration wrapper around gsea_cross_comparison.R’s logic rather than a duplicate analysis itself.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2026-07-10T02:18:05Z</dcterms:created>
  <dcterms:modified xsi:type="dcterms:W3CDTF">2026-07-10T02:18:05Z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