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hared_axis_heatmap.r"/>
      <w:r>
        <w:t xml:space="preserve">shared_axis_heatmap.R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shared_axis_heatmap.R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Reads saved GSEA CSVs for four HB/LB/Lenti contrasts within a given cell population, takes the union of pathways significant (FDR&lt;0.05) in at least one, orders them by cross-contrast aggregate score, and draws a pathway x contrast heatmap with significance stars and a visual separator between</w:t>
      </w:r>
      <w:r>
        <w:t xml:space="preserve"> </w:t>
      </w:r>
      <w:r>
        <w:t xml:space="preserve">“</w:t>
      </w:r>
      <w:r>
        <w:t xml:space="preserve">burden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lenti</w:t>
      </w:r>
      <w:r>
        <w:t xml:space="preserve">”</w:t>
      </w:r>
      <w:r>
        <w:t xml:space="preserve"> </w:t>
      </w:r>
      <w:r>
        <w:t xml:space="preserve">columns.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GSEA_</w:t>
      </w:r>
      <w:r>
        <w:t xml:space="preserve">_</w:t>
      </w:r>
      <w:r>
        <w:rPr>
          <w:i/>
        </w:rPr>
        <w:t xml:space="preserve">rankBy</w:t>
      </w:r>
      <w:r>
        <w:t xml:space="preserve">.csv files under pop_dir/</w:t>
      </w:r>
      <w:r>
        <w:t xml:space="preserve">/, for Hallmark and GO_BP, both rankings.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heatmap_table_union_</w:t>
      </w:r>
      <w:r>
        <w:rPr>
          <w:i/>
        </w:rPr>
        <w:t xml:space="preserve">rankBy</w:t>
      </w:r>
      <w:r>
        <w:t xml:space="preserve">.csv and heatmap_union_signature_</w:t>
      </w:r>
      <w:r>
        <w:rPr>
          <w:i/>
        </w:rPr>
        <w:t xml:space="preserve">rankBy</w:t>
      </w:r>
      <w:r>
        <w:t xml:space="preserve">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Visualize, across all four HB/LB x LentiPos/Neg contrasts simultaneously, which pathways are significantly changed and in what direction.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Sibling of shared_axis_pathway.R (same pop_dir/contrasts/output folder) — this is the heatmap view, the other is the scatter/decomposition (</w:t>
      </w:r>
      <w:r>
        <w:t xml:space="preserve">“</w:t>
      </w:r>
      <w:r>
        <w:t xml:space="preserve">dose</w:t>
      </w:r>
      <w:r>
        <w:t xml:space="preserve">”</w:t>
      </w:r>
      <w:r>
        <w:t xml:space="preserve">) view.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2026-07-10T02:18:06Z</dcterms:created>
  <dcterms:modified xsi:type="dcterms:W3CDTF">2026-07-10T02:18:06Z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