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05281a06436483a71392706f068231585a0239"/>
      <w:r>
        <w:t xml:space="preserve">GSE44117 global methylation by group (Fig 2E setup)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analyze_gse44117.py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First-pass script on the reanalysis of GSE44117 (Beerman et al. 2013 mouse HSC RRBS). Assigns each sample to a biological group (fetal, young/old baseline, young/old 10-cell-reconstitution, 5-FU-treated) from its sample name, computes group-level mean +/- SD of global weighted CpG methylation, and plots a bar chart for the four groups relevant to Figure 2E of the paper being validated (young/old baseline vs. young/old 10-cell transplant reconstitution).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/tmp/gse44117/summary.csv — a pre-computed per-sample table (global weighted %methylation, n_cpgs, mean coverage) built earlier in the pipeline from the raw RRBS BED files.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summary_with_groups.csv, group_summary.csv, fig2e_groups_global_methylation.png.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Establish a first, coarse (whole-genome average) comparison of methylation across natural aging (young vs old) and forced-proliferation reconstitution (10-cell transplant), as a stepping stone before applying actual epigenetic-clock CpG weights.</w:t>
      </w:r>
    </w:p>
    <w:p>
      <w:pPr>
        <w:pStyle w:val="Heading2"/>
      </w:pPr>
      <w:bookmarkStart w:id="25" w:name="conclusions-findings"/>
      <w:r>
        <w:t xml:space="preserve">Conclusions / findings</w:t>
      </w:r>
      <w:bookmarkEnd w:id="25"/>
    </w:p>
    <w:p>
      <w:pPr>
        <w:pStyle w:val="FirstParagraph"/>
      </w:pPr>
      <w:r>
        <w:t xml:space="preserve">Explicitly flagged in the script’s own plot title as</w:t>
      </w:r>
      <w:r>
        <w:t xml:space="preserve"> </w:t>
      </w:r>
      <w:r>
        <w:t xml:space="preserve">“</w:t>
      </w:r>
      <w:r>
        <w:t xml:space="preserve">a proxy only — NOT the BS-WLMT/BS-Mouse-Blood clock scores in Fig 2E</w:t>
      </w:r>
      <w:r>
        <w:t xml:space="preserve">”</w:t>
      </w:r>
      <w:r>
        <w:t xml:space="preserve">; superseded by the clock-based scripts below for the actual hypothesis test.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2026-07-10T01:08:06Z</dcterms:created>
  <dcterms:modified xsi:type="dcterms:W3CDTF">2026-07-10T01:08:06Z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