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0f70574554c8bbe3fd3cdc1f6b35edddb46e88"/>
      <w:r>
        <w:t xml:space="preserve">Core hypothesis test: aging delta vs. reconstitution delta per CpG (Blood, WLMT)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cpg_delta_correlation.py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The central analysis of this project. For every Blood- and WLMT-clock CpG with full coverage across all 7 samples, computes the natural-aging methylation delta (old baseline minus young baseline) and the forced-proliferation delta (young 10-cell reconstitution minus young baseline), then correlates the two per clock (Pearson r, linear regression slope/intercept/p-value) in two separate scatter panels.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clocks_mm9.pkl and the 7 relevant RRBS bed.gz files (parses them directly rather than reusing apply_clocks.py’s output).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cpg_deltas.csv (per-CpG deltas for both clocks) and delta_age_vs_delta_reconst_correlation.png (2-panel scatter with fit stats).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Directly test the paper’s central claim: if forced proliferation (10-cell transplant) drives epigenetic aging similarly to natural chronological aging, CpGs that gain/lose methylation with age should show a correlated gain/loss with reconstitution, at a slope informative about the relative</w:t>
      </w:r>
      <w:r>
        <w:t xml:space="preserve"> </w:t>
      </w:r>
      <w:r>
        <w:t xml:space="preserve">“</w:t>
      </w:r>
      <w:r>
        <w:t xml:space="preserve">dose</w:t>
      </w:r>
      <w:r>
        <w:t xml:space="preserve">”</w:t>
      </w:r>
      <w:r>
        <w:t xml:space="preserve"> </w:t>
      </w:r>
      <w:r>
        <w:t xml:space="preserve">of aging induced.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Reports, per clock, the Pearson r / regression slope / n CpGs / p-value printed at runtime (e.g. </w:t>
      </w:r>
      <w:r>
        <w:t xml:space="preserve">“</w:t>
      </w:r>
      <w:r>
        <w:t xml:space="preserve">Blood: slope=… r=… p=… n=…</w:t>
      </w:r>
      <w:r>
        <w:t xml:space="preserve">”</w:t>
      </w:r>
      <w:r>
        <w:t xml:space="preserve">); this is the key correlation figure referenced by the later overlay scripts, which is a positive correlation for the tested clocks based on how the downstream overlay scripts were iterated (higher slope/greater r for WLMT than Blood was consistently highlighted across script revisions).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2026-07-10T01:08:07Z</dcterms:created>
  <dcterms:modified xsi:type="dcterms:W3CDTF">2026-07-10T01:08:07Z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