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25e669db5c72f85e852d1e60c145551670d7206"/>
      <w:r>
        <w:t xml:space="preserve">Overlay figure: Blood + WLMT + YOMT correlation (v2, 3 clocks)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cpg_delta_overlay3.py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Extends cpg_delta_overlay.py by merging in the YOMT clock’s per-CpG deltas (from apply_clocks2.py’s output, dropping the Liver clock) so all three clocks appear on one overlaid aging-delta vs. reconstitution-delta scatter with per-clock regression lines and stats.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cpg_deltas.csv (Blood, WLMT) and cpg_deltas_clocks2.csv (YOMT, Liver — Liver rows filtered out).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cpg_deltas_all3.csv (merged 3-clock table) and delta_age_vs_delta_reconst_overlay3.png.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Broaden the epigenetic-clock validation from 2 to 3 independently published mouse clocks, checking whether the aging/reconstitution correlation is a general clock property rather than specific to one clock’s CpG set.</w:t>
      </w:r>
    </w:p>
    <w:p>
      <w:pPr>
        <w:pStyle w:val="Heading2"/>
      </w:pPr>
      <w:bookmarkStart w:id="25" w:name="conclusions-findings"/>
      <w:r>
        <w:t xml:space="preserve">Conclusions / findings</w:t>
      </w:r>
      <w:bookmarkEnd w:id="25"/>
    </w:p>
    <w:p>
      <w:pPr>
        <w:pStyle w:val="FirstParagraph"/>
      </w:pPr>
      <w:r>
        <w:t xml:space="preserve">Visualization/data-merging iteration; adds YOMT alongside Blood/WLMT with its own r/slope/p, again not hardcoded but printed and drawn at runtime. Superseded cosmetically by cpg_delta_overlay4.py.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2026-07-10T01:08:07Z</dcterms:created>
  <dcterms:modified xsi:type="dcterms:W3CDTF">2026-07-10T01:08:07Z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